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A6B" w:rsidRDefault="00764A6B" w:rsidP="000B7D60">
      <w:pPr>
        <w:spacing w:line="360" w:lineRule="auto"/>
        <w:jc w:val="center"/>
        <w:rPr>
          <w:rFonts w:ascii="Times New Roman" w:hAnsi="Times New Roman" w:cs="Times New Roman"/>
          <w:b/>
          <w:bCs/>
          <w:color w:val="000000"/>
          <w:sz w:val="28"/>
          <w:szCs w:val="28"/>
        </w:rPr>
      </w:pPr>
      <w:r w:rsidRPr="003F38B4">
        <w:rPr>
          <w:rFonts w:ascii="Times New Roman" w:hAnsi="Times New Roman" w:cs="Times New Roman"/>
          <w:b/>
          <w:bCs/>
          <w:color w:val="000000"/>
          <w:sz w:val="28"/>
          <w:szCs w:val="28"/>
        </w:rPr>
        <w:t xml:space="preserve">Choice of </w:t>
      </w:r>
      <w:r>
        <w:rPr>
          <w:rFonts w:ascii="Times New Roman" w:hAnsi="Times New Roman" w:cs="Times New Roman"/>
          <w:b/>
          <w:bCs/>
          <w:color w:val="000000"/>
          <w:sz w:val="28"/>
          <w:szCs w:val="28"/>
        </w:rPr>
        <w:t>A</w:t>
      </w:r>
      <w:r w:rsidRPr="003F38B4">
        <w:rPr>
          <w:rFonts w:ascii="Times New Roman" w:hAnsi="Times New Roman" w:cs="Times New Roman"/>
          <w:b/>
          <w:bCs/>
          <w:color w:val="000000"/>
          <w:sz w:val="28"/>
          <w:szCs w:val="28"/>
        </w:rPr>
        <w:t xml:space="preserve">nesthesia and </w:t>
      </w:r>
      <w:r>
        <w:rPr>
          <w:rFonts w:ascii="Times New Roman" w:hAnsi="Times New Roman" w:cs="Times New Roman"/>
          <w:b/>
          <w:bCs/>
          <w:color w:val="000000"/>
          <w:sz w:val="28"/>
          <w:szCs w:val="28"/>
        </w:rPr>
        <w:t>P</w:t>
      </w:r>
      <w:r w:rsidRPr="003F38B4">
        <w:rPr>
          <w:rFonts w:ascii="Times New Roman" w:hAnsi="Times New Roman" w:cs="Times New Roman"/>
          <w:b/>
          <w:bCs/>
          <w:color w:val="000000"/>
          <w:sz w:val="28"/>
          <w:szCs w:val="28"/>
        </w:rPr>
        <w:t xml:space="preserve">ostoperative </w:t>
      </w:r>
      <w:r>
        <w:rPr>
          <w:rFonts w:ascii="Times New Roman" w:hAnsi="Times New Roman" w:cs="Times New Roman"/>
          <w:b/>
          <w:bCs/>
          <w:color w:val="000000"/>
          <w:sz w:val="28"/>
          <w:szCs w:val="28"/>
        </w:rPr>
        <w:t>A</w:t>
      </w:r>
      <w:r w:rsidRPr="003F38B4">
        <w:rPr>
          <w:rFonts w:ascii="Times New Roman" w:hAnsi="Times New Roman" w:cs="Times New Roman"/>
          <w:b/>
          <w:bCs/>
          <w:color w:val="000000"/>
          <w:sz w:val="28"/>
          <w:szCs w:val="28"/>
        </w:rPr>
        <w:t xml:space="preserve">nalgesia and </w:t>
      </w:r>
      <w:r>
        <w:rPr>
          <w:rFonts w:ascii="Times New Roman" w:hAnsi="Times New Roman" w:cs="Times New Roman"/>
          <w:b/>
          <w:bCs/>
          <w:color w:val="000000"/>
          <w:sz w:val="28"/>
          <w:szCs w:val="28"/>
        </w:rPr>
        <w:t>S</w:t>
      </w:r>
      <w:r w:rsidRPr="003F38B4">
        <w:rPr>
          <w:rFonts w:ascii="Times New Roman" w:hAnsi="Times New Roman" w:cs="Times New Roman"/>
          <w:b/>
          <w:bCs/>
          <w:color w:val="000000"/>
          <w:sz w:val="28"/>
          <w:szCs w:val="28"/>
        </w:rPr>
        <w:t xml:space="preserve">urgical </w:t>
      </w:r>
      <w:r>
        <w:rPr>
          <w:rFonts w:ascii="Times New Roman" w:hAnsi="Times New Roman" w:cs="Times New Roman"/>
          <w:b/>
          <w:bCs/>
          <w:color w:val="000000"/>
          <w:sz w:val="28"/>
          <w:szCs w:val="28"/>
        </w:rPr>
        <w:t>S</w:t>
      </w:r>
      <w:r w:rsidRPr="003F38B4">
        <w:rPr>
          <w:rFonts w:ascii="Times New Roman" w:hAnsi="Times New Roman" w:cs="Times New Roman"/>
          <w:b/>
          <w:bCs/>
          <w:color w:val="000000"/>
          <w:sz w:val="28"/>
          <w:szCs w:val="28"/>
        </w:rPr>
        <w:t xml:space="preserve">tress </w:t>
      </w:r>
      <w:r>
        <w:rPr>
          <w:rFonts w:ascii="Times New Roman" w:hAnsi="Times New Roman" w:cs="Times New Roman"/>
          <w:b/>
          <w:bCs/>
          <w:color w:val="000000"/>
          <w:sz w:val="28"/>
          <w:szCs w:val="28"/>
        </w:rPr>
        <w:t>R</w:t>
      </w:r>
      <w:r w:rsidRPr="003F38B4">
        <w:rPr>
          <w:rFonts w:ascii="Times New Roman" w:hAnsi="Times New Roman" w:cs="Times New Roman"/>
          <w:b/>
          <w:bCs/>
          <w:color w:val="000000"/>
          <w:sz w:val="28"/>
          <w:szCs w:val="28"/>
        </w:rPr>
        <w:t xml:space="preserve">esponse </w:t>
      </w:r>
      <w:r>
        <w:rPr>
          <w:rFonts w:ascii="Times New Roman" w:hAnsi="Times New Roman" w:cs="Times New Roman"/>
          <w:b/>
          <w:bCs/>
          <w:color w:val="000000"/>
          <w:sz w:val="28"/>
          <w:szCs w:val="28"/>
        </w:rPr>
        <w:t>F</w:t>
      </w:r>
      <w:r w:rsidRPr="003F38B4">
        <w:rPr>
          <w:rFonts w:ascii="Times New Roman" w:hAnsi="Times New Roman" w:cs="Times New Roman"/>
          <w:b/>
          <w:bCs/>
          <w:color w:val="000000"/>
          <w:sz w:val="28"/>
          <w:szCs w:val="28"/>
        </w:rPr>
        <w:t xml:space="preserve">ollowing </w:t>
      </w:r>
      <w:r>
        <w:rPr>
          <w:rFonts w:ascii="Times New Roman" w:hAnsi="Times New Roman" w:cs="Times New Roman"/>
          <w:b/>
          <w:bCs/>
          <w:color w:val="000000"/>
          <w:sz w:val="28"/>
          <w:szCs w:val="28"/>
        </w:rPr>
        <w:t>H</w:t>
      </w:r>
      <w:r w:rsidRPr="003F38B4">
        <w:rPr>
          <w:rFonts w:ascii="Times New Roman" w:hAnsi="Times New Roman" w:cs="Times New Roman"/>
          <w:b/>
          <w:bCs/>
          <w:color w:val="000000"/>
          <w:sz w:val="28"/>
          <w:szCs w:val="28"/>
        </w:rPr>
        <w:t xml:space="preserve">ip </w:t>
      </w:r>
      <w:r>
        <w:rPr>
          <w:rFonts w:ascii="Times New Roman" w:hAnsi="Times New Roman" w:cs="Times New Roman"/>
          <w:b/>
          <w:bCs/>
          <w:color w:val="000000"/>
          <w:sz w:val="28"/>
          <w:szCs w:val="28"/>
        </w:rPr>
        <w:t>A</w:t>
      </w:r>
      <w:r w:rsidRPr="003F38B4">
        <w:rPr>
          <w:rFonts w:ascii="Times New Roman" w:hAnsi="Times New Roman" w:cs="Times New Roman"/>
          <w:b/>
          <w:bCs/>
          <w:color w:val="000000"/>
          <w:sz w:val="28"/>
          <w:szCs w:val="28"/>
        </w:rPr>
        <w:t>rthroplasty</w:t>
      </w:r>
    </w:p>
    <w:p w:rsidR="00764A6B" w:rsidRDefault="00764A6B" w:rsidP="000B7D60">
      <w:pPr>
        <w:spacing w:line="360" w:lineRule="auto"/>
        <w:jc w:val="center"/>
        <w:rPr>
          <w:rFonts w:ascii="Times New Roman" w:hAnsi="Times New Roman" w:cs="Times New Roman"/>
          <w:color w:val="000000"/>
          <w:sz w:val="28"/>
          <w:szCs w:val="28"/>
        </w:rPr>
      </w:pPr>
      <w:r w:rsidRPr="000B7D60">
        <w:rPr>
          <w:rFonts w:ascii="Times New Roman" w:hAnsi="Times New Roman" w:cs="Times New Roman"/>
          <w:color w:val="000000"/>
          <w:sz w:val="28"/>
          <w:szCs w:val="28"/>
        </w:rPr>
        <w:t>Izbor anestezije i postoperativne analgezije i sistemski odgovor na hirurški stres nakon aloartroplastike kuka</w:t>
      </w:r>
    </w:p>
    <w:p w:rsidR="00764A6B" w:rsidRDefault="00764A6B" w:rsidP="000B7D60">
      <w:pPr>
        <w:spacing w:line="360" w:lineRule="auto"/>
        <w:jc w:val="center"/>
        <w:rPr>
          <w:rFonts w:ascii="Times New Roman" w:hAnsi="Times New Roman" w:cs="Times New Roman"/>
          <w:color w:val="000000"/>
          <w:sz w:val="28"/>
          <w:szCs w:val="28"/>
        </w:rPr>
      </w:pPr>
    </w:p>
    <w:p w:rsidR="00764A6B" w:rsidRPr="00E14850" w:rsidRDefault="00764A6B" w:rsidP="000B7D60">
      <w:pPr>
        <w:spacing w:line="360" w:lineRule="auto"/>
        <w:rPr>
          <w:rFonts w:ascii="Times New Roman" w:hAnsi="Times New Roman" w:cs="Times New Roman"/>
          <w:sz w:val="24"/>
          <w:szCs w:val="24"/>
        </w:rPr>
      </w:pPr>
      <w:r>
        <w:rPr>
          <w:rFonts w:ascii="Times New Roman" w:hAnsi="Times New Roman" w:cs="Times New Roman"/>
          <w:sz w:val="24"/>
          <w:szCs w:val="24"/>
        </w:rPr>
        <w:t>Mirjana Kendrisic</w:t>
      </w:r>
      <w:r w:rsidRPr="00851A2B">
        <w:rPr>
          <w:rFonts w:ascii="Times New Roman" w:hAnsi="Times New Roman" w:cs="Times New Roman"/>
          <w:sz w:val="24"/>
          <w:szCs w:val="24"/>
          <w:vertAlign w:val="superscript"/>
        </w:rPr>
        <w:t>*</w:t>
      </w:r>
      <w:r>
        <w:rPr>
          <w:rFonts w:ascii="Times New Roman" w:hAnsi="Times New Roman" w:cs="Times New Roman"/>
          <w:sz w:val="24"/>
          <w:szCs w:val="24"/>
        </w:rPr>
        <w:t>,  Maja Surbatovic</w:t>
      </w:r>
      <w:r w:rsidRPr="00851A2B">
        <w:rPr>
          <w:rFonts w:ascii="Times New Roman" w:hAnsi="Times New Roman" w:cs="Times New Roman"/>
          <w:sz w:val="24"/>
          <w:szCs w:val="24"/>
          <w:vertAlign w:val="superscript"/>
        </w:rPr>
        <w:t>†</w:t>
      </w:r>
      <w:r w:rsidRPr="00B85177">
        <w:rPr>
          <w:rFonts w:ascii="Times New Roman" w:hAnsi="Times New Roman" w:cs="Times New Roman"/>
          <w:color w:val="000000"/>
          <w:sz w:val="24"/>
          <w:szCs w:val="24"/>
          <w:vertAlign w:val="superscript"/>
        </w:rPr>
        <w:t>**</w:t>
      </w:r>
      <w:r>
        <w:rPr>
          <w:rFonts w:ascii="Times New Roman" w:hAnsi="Times New Roman" w:cs="Times New Roman"/>
          <w:sz w:val="24"/>
          <w:szCs w:val="24"/>
        </w:rPr>
        <w:t>, Dragan Đorđević</w:t>
      </w:r>
      <w:r w:rsidRPr="00017807">
        <w:rPr>
          <w:rFonts w:ascii="Times New Roman" w:hAnsi="Times New Roman" w:cs="Times New Roman"/>
          <w:sz w:val="24"/>
          <w:szCs w:val="24"/>
          <w:vertAlign w:val="superscript"/>
        </w:rPr>
        <w:t xml:space="preserve"> </w:t>
      </w:r>
      <w:r w:rsidRPr="00851A2B">
        <w:rPr>
          <w:rFonts w:ascii="Times New Roman" w:hAnsi="Times New Roman" w:cs="Times New Roman"/>
          <w:sz w:val="24"/>
          <w:szCs w:val="24"/>
          <w:vertAlign w:val="superscript"/>
        </w:rPr>
        <w:t>†</w:t>
      </w:r>
      <w:r w:rsidRPr="00B85177">
        <w:rPr>
          <w:rFonts w:ascii="Times New Roman" w:hAnsi="Times New Roman" w:cs="Times New Roman"/>
          <w:color w:val="000000"/>
          <w:sz w:val="24"/>
          <w:szCs w:val="24"/>
          <w:vertAlign w:val="superscript"/>
        </w:rPr>
        <w:t>**</w:t>
      </w:r>
      <w:r>
        <w:rPr>
          <w:rFonts w:ascii="Times New Roman" w:hAnsi="Times New Roman" w:cs="Times New Roman"/>
          <w:sz w:val="24"/>
          <w:szCs w:val="24"/>
        </w:rPr>
        <w:t>, Jasna Jevdjic</w:t>
      </w:r>
      <w:r>
        <w:rPr>
          <w:rFonts w:ascii="Times New Roman" w:hAnsi="Times New Roman" w:cs="Times New Roman"/>
          <w:sz w:val="24"/>
          <w:szCs w:val="24"/>
          <w:vertAlign w:val="superscript"/>
        </w:rPr>
        <w:t>‡</w:t>
      </w:r>
      <w:r>
        <w:rPr>
          <w:rFonts w:ascii="Times New Roman" w:hAnsi="Times New Roman" w:cs="Times New Roman"/>
          <w:sz w:val="24"/>
          <w:szCs w:val="24"/>
        </w:rPr>
        <w:t>,</w:t>
      </w:r>
    </w:p>
    <w:p w:rsidR="00764A6B" w:rsidRDefault="00764A6B" w:rsidP="000B7D60">
      <w:pPr>
        <w:spacing w:line="360" w:lineRule="auto"/>
        <w:rPr>
          <w:rFonts w:ascii="Times New Roman" w:hAnsi="Times New Roman" w:cs="Times New Roman"/>
          <w:sz w:val="24"/>
          <w:szCs w:val="24"/>
        </w:rPr>
      </w:pPr>
      <w:r>
        <w:rPr>
          <w:rFonts w:ascii="Times New Roman" w:hAnsi="Times New Roman" w:cs="Times New Roman"/>
          <w:sz w:val="24"/>
          <w:szCs w:val="24"/>
        </w:rPr>
        <w:t>*Department of Anesthesiology, Reanimatology and Intensive care, General Hospital Sremska Mitrovica, Sremska Mitrovica, Serbia</w:t>
      </w:r>
    </w:p>
    <w:p w:rsidR="00764A6B" w:rsidRDefault="00764A6B" w:rsidP="000B7D60">
      <w:pPr>
        <w:spacing w:line="360" w:lineRule="auto"/>
        <w:rPr>
          <w:rFonts w:ascii="Times New Roman" w:hAnsi="Times New Roman" w:cs="Times New Roman"/>
          <w:color w:val="000000"/>
          <w:sz w:val="24"/>
          <w:szCs w:val="24"/>
        </w:rPr>
      </w:pPr>
      <w:r w:rsidRPr="00851A2B">
        <w:rPr>
          <w:rFonts w:ascii="Times New Roman" w:hAnsi="Times New Roman" w:cs="Times New Roman"/>
          <w:sz w:val="24"/>
          <w:szCs w:val="24"/>
          <w:vertAlign w:val="superscript"/>
        </w:rPr>
        <w:t>†</w:t>
      </w:r>
      <w:r>
        <w:rPr>
          <w:rFonts w:ascii="Times New Roman" w:hAnsi="Times New Roman" w:cs="Times New Roman"/>
          <w:sz w:val="24"/>
          <w:szCs w:val="24"/>
        </w:rPr>
        <w:t xml:space="preserve">Clinic of Anesthesiology and Intensive therapy, </w:t>
      </w:r>
      <w:r w:rsidRPr="009607F8">
        <w:rPr>
          <w:rFonts w:ascii="Times New Roman" w:hAnsi="Times New Roman" w:cs="Times New Roman"/>
          <w:sz w:val="24"/>
          <w:szCs w:val="24"/>
        </w:rPr>
        <w:t>Military</w:t>
      </w:r>
      <w:r>
        <w:rPr>
          <w:rFonts w:ascii="Times New Roman" w:hAnsi="Times New Roman" w:cs="Times New Roman"/>
          <w:sz w:val="24"/>
          <w:szCs w:val="24"/>
        </w:rPr>
        <w:t xml:space="preserve"> Medical Academy, Belgrade, Serbia, </w:t>
      </w:r>
      <w:r w:rsidRPr="00B85177">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Faculty of Medicine of the Military Medical Academy, University of Defense, Belgrade, Serbia</w:t>
      </w:r>
    </w:p>
    <w:p w:rsidR="00764A6B" w:rsidRPr="00EB649A" w:rsidRDefault="00764A6B" w:rsidP="000B7D60">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w:t>
      </w:r>
      <w:r w:rsidRPr="000B7D60">
        <w:rPr>
          <w:rStyle w:val="Emphasis"/>
          <w:rFonts w:ascii="Times New Roman" w:hAnsi="Times New Roman" w:cs="Times New Roman"/>
          <w:i w:val="0"/>
          <w:iCs w:val="0"/>
          <w:sz w:val="24"/>
          <w:szCs w:val="24"/>
        </w:rPr>
        <w:t>Anesthesiology</w:t>
      </w:r>
      <w:r w:rsidRPr="000B7D60">
        <w:rPr>
          <w:rStyle w:val="st"/>
          <w:rFonts w:ascii="Times New Roman" w:hAnsi="Times New Roman" w:cs="Times New Roman"/>
          <w:i/>
          <w:iCs/>
          <w:sz w:val="24"/>
          <w:szCs w:val="24"/>
        </w:rPr>
        <w:t xml:space="preserve"> </w:t>
      </w:r>
      <w:r w:rsidRPr="000B7D60">
        <w:rPr>
          <w:rStyle w:val="st"/>
          <w:rFonts w:ascii="Times New Roman" w:hAnsi="Times New Roman" w:cs="Times New Roman"/>
          <w:sz w:val="24"/>
          <w:szCs w:val="24"/>
        </w:rPr>
        <w:t xml:space="preserve">and </w:t>
      </w:r>
      <w:r w:rsidRPr="000B7D60">
        <w:rPr>
          <w:rStyle w:val="Emphasis"/>
          <w:rFonts w:ascii="Times New Roman" w:hAnsi="Times New Roman" w:cs="Times New Roman"/>
          <w:i w:val="0"/>
          <w:iCs w:val="0"/>
          <w:sz w:val="24"/>
          <w:szCs w:val="24"/>
        </w:rPr>
        <w:t>Reanimation</w:t>
      </w:r>
      <w:r w:rsidRPr="003854DE">
        <w:rPr>
          <w:rStyle w:val="st"/>
          <w:rFonts w:ascii="Times New Roman" w:hAnsi="Times New Roman" w:cs="Times New Roman"/>
          <w:sz w:val="24"/>
          <w:szCs w:val="24"/>
        </w:rPr>
        <w:t xml:space="preserve"> Department</w:t>
      </w:r>
      <w:r>
        <w:rPr>
          <w:rStyle w:val="st"/>
          <w:rFonts w:ascii="Times New Roman" w:hAnsi="Times New Roman" w:cs="Times New Roman"/>
          <w:sz w:val="24"/>
          <w:szCs w:val="24"/>
        </w:rPr>
        <w:t>,</w:t>
      </w:r>
      <w:r>
        <w:rPr>
          <w:rStyle w:val="st"/>
        </w:rPr>
        <w:t xml:space="preserve"> </w:t>
      </w:r>
      <w:r>
        <w:rPr>
          <w:rFonts w:ascii="Times New Roman" w:hAnsi="Times New Roman" w:cs="Times New Roman"/>
          <w:sz w:val="24"/>
          <w:szCs w:val="24"/>
        </w:rPr>
        <w:t>Clinical Center Kragujevac, Serbia</w:t>
      </w:r>
    </w:p>
    <w:p w:rsidR="00764A6B" w:rsidRPr="00F91F93" w:rsidRDefault="00764A6B" w:rsidP="000B7D60">
      <w:pPr>
        <w:spacing w:line="360" w:lineRule="auto"/>
        <w:rPr>
          <w:rFonts w:ascii="Times New Roman" w:hAnsi="Times New Roman" w:cs="Times New Roman"/>
          <w:sz w:val="24"/>
          <w:szCs w:val="24"/>
          <w:lang w:val="en-GB"/>
        </w:rPr>
      </w:pPr>
    </w:p>
    <w:p w:rsidR="00764A6B" w:rsidRPr="008C1946" w:rsidRDefault="00764A6B" w:rsidP="00F61684">
      <w:pPr>
        <w:spacing w:line="360" w:lineRule="auto"/>
        <w:rPr>
          <w:rFonts w:ascii="Times New Roman" w:hAnsi="Times New Roman" w:cs="Times New Roman"/>
          <w:color w:val="000000"/>
          <w:sz w:val="24"/>
          <w:szCs w:val="24"/>
        </w:rPr>
      </w:pPr>
      <w:r w:rsidRPr="008C1946">
        <w:rPr>
          <w:rFonts w:ascii="Times New Roman" w:hAnsi="Times New Roman" w:cs="Times New Roman"/>
          <w:color w:val="000000"/>
          <w:sz w:val="24"/>
          <w:szCs w:val="24"/>
        </w:rPr>
        <w:t>Corresponding author: Jasna Jevdjić, Anesthesiology and Reanimation Department, Clinical Center Kragujevac/Faculty of Medical Sciences, University of Kragujevac, Svetozara Markovića 69, 34000 Kragujevac, Serbia. Phone: +38134505386; E-mail: ortzek@sbb.rs</w:t>
      </w:r>
    </w:p>
    <w:p w:rsidR="00764A6B" w:rsidRDefault="00764A6B" w:rsidP="00F61684">
      <w:pPr>
        <w:spacing w:line="360" w:lineRule="auto"/>
        <w:rPr>
          <w:rFonts w:ascii="Times New Roman" w:hAnsi="Times New Roman" w:cs="Times New Roman"/>
          <w:b/>
          <w:bCs/>
          <w:color w:val="000000"/>
          <w:sz w:val="24"/>
          <w:szCs w:val="24"/>
        </w:rPr>
      </w:pPr>
    </w:p>
    <w:p w:rsidR="00764A6B" w:rsidRDefault="00764A6B" w:rsidP="00F61684">
      <w:pPr>
        <w:spacing w:line="360" w:lineRule="auto"/>
        <w:rPr>
          <w:rFonts w:ascii="Times New Roman" w:hAnsi="Times New Roman" w:cs="Times New Roman"/>
          <w:b/>
          <w:bCs/>
          <w:color w:val="000000"/>
          <w:sz w:val="24"/>
          <w:szCs w:val="24"/>
        </w:rPr>
      </w:pPr>
    </w:p>
    <w:p w:rsidR="00764A6B" w:rsidRDefault="00764A6B" w:rsidP="00F61684">
      <w:pPr>
        <w:spacing w:line="360" w:lineRule="auto"/>
        <w:rPr>
          <w:rFonts w:ascii="Times New Roman" w:hAnsi="Times New Roman" w:cs="Times New Roman"/>
          <w:b/>
          <w:bCs/>
          <w:color w:val="000000"/>
          <w:sz w:val="24"/>
          <w:szCs w:val="24"/>
        </w:rPr>
      </w:pPr>
    </w:p>
    <w:p w:rsidR="00764A6B" w:rsidRDefault="00764A6B" w:rsidP="00F61684">
      <w:pPr>
        <w:spacing w:line="360" w:lineRule="auto"/>
        <w:rPr>
          <w:rFonts w:ascii="Times New Roman" w:hAnsi="Times New Roman" w:cs="Times New Roman"/>
          <w:b/>
          <w:bCs/>
          <w:color w:val="000000"/>
          <w:sz w:val="24"/>
          <w:szCs w:val="24"/>
        </w:rPr>
      </w:pPr>
    </w:p>
    <w:p w:rsidR="00764A6B" w:rsidRDefault="00764A6B" w:rsidP="00F61684">
      <w:pPr>
        <w:spacing w:line="360" w:lineRule="auto"/>
        <w:rPr>
          <w:rFonts w:ascii="Times New Roman" w:hAnsi="Times New Roman" w:cs="Times New Roman"/>
          <w:b/>
          <w:bCs/>
          <w:color w:val="000000"/>
          <w:sz w:val="24"/>
          <w:szCs w:val="24"/>
        </w:rPr>
      </w:pPr>
    </w:p>
    <w:p w:rsidR="00764A6B" w:rsidRDefault="00764A6B" w:rsidP="00F61684">
      <w:pPr>
        <w:spacing w:line="360" w:lineRule="auto"/>
        <w:rPr>
          <w:rFonts w:ascii="Times New Roman" w:hAnsi="Times New Roman" w:cs="Times New Roman"/>
          <w:b/>
          <w:bCs/>
          <w:color w:val="000000"/>
          <w:sz w:val="24"/>
          <w:szCs w:val="24"/>
        </w:rPr>
      </w:pPr>
    </w:p>
    <w:p w:rsidR="00764A6B" w:rsidRDefault="00764A6B" w:rsidP="00F61684">
      <w:pPr>
        <w:spacing w:line="360" w:lineRule="auto"/>
        <w:rPr>
          <w:rFonts w:ascii="Times New Roman" w:hAnsi="Times New Roman" w:cs="Times New Roman"/>
          <w:b/>
          <w:bCs/>
          <w:color w:val="000000"/>
          <w:sz w:val="24"/>
          <w:szCs w:val="24"/>
        </w:rPr>
      </w:pPr>
    </w:p>
    <w:p w:rsidR="00764A6B" w:rsidRDefault="00764A6B" w:rsidP="00F61684">
      <w:pPr>
        <w:spacing w:line="360" w:lineRule="auto"/>
        <w:rPr>
          <w:rFonts w:ascii="Times New Roman" w:hAnsi="Times New Roman" w:cs="Times New Roman"/>
          <w:b/>
          <w:bCs/>
          <w:color w:val="000000"/>
          <w:sz w:val="24"/>
          <w:szCs w:val="24"/>
        </w:rPr>
      </w:pPr>
    </w:p>
    <w:p w:rsidR="00764A6B" w:rsidRDefault="00764A6B" w:rsidP="00F368C1">
      <w:pPr>
        <w:spacing w:line="360" w:lineRule="auto"/>
        <w:rPr>
          <w:rFonts w:ascii="Times New Roman" w:hAnsi="Times New Roman" w:cs="Times New Roman"/>
          <w:b/>
          <w:bCs/>
          <w:sz w:val="24"/>
          <w:szCs w:val="24"/>
          <w:lang w:val="sr-Latn-CS"/>
        </w:rPr>
      </w:pPr>
    </w:p>
    <w:p w:rsidR="00764A6B" w:rsidRDefault="00764A6B" w:rsidP="00F368C1">
      <w:pPr>
        <w:spacing w:line="360" w:lineRule="auto"/>
        <w:rPr>
          <w:rFonts w:ascii="Times New Roman" w:hAnsi="Times New Roman" w:cs="Times New Roman"/>
          <w:b/>
          <w:bCs/>
          <w:sz w:val="24"/>
          <w:szCs w:val="24"/>
          <w:lang w:val="sr-Latn-CS"/>
        </w:rPr>
      </w:pPr>
      <w:r>
        <w:rPr>
          <w:rFonts w:ascii="Times New Roman" w:hAnsi="Times New Roman" w:cs="Times New Roman"/>
          <w:b/>
          <w:bCs/>
          <w:sz w:val="24"/>
          <w:szCs w:val="24"/>
          <w:lang w:val="sr-Latn-CS"/>
        </w:rPr>
        <w:t>Abstract</w:t>
      </w:r>
    </w:p>
    <w:p w:rsidR="00764A6B" w:rsidRDefault="00764A6B" w:rsidP="00F368C1">
      <w:pPr>
        <w:spacing w:line="360" w:lineRule="auto"/>
        <w:rPr>
          <w:rFonts w:ascii="Times New Roman" w:hAnsi="Times New Roman" w:cs="Times New Roman"/>
          <w:sz w:val="24"/>
          <w:szCs w:val="24"/>
        </w:rPr>
      </w:pPr>
      <w:r>
        <w:rPr>
          <w:rFonts w:ascii="Times New Roman" w:hAnsi="Times New Roman" w:cs="Times New Roman"/>
          <w:b/>
          <w:bCs/>
          <w:sz w:val="24"/>
          <w:szCs w:val="24"/>
        </w:rPr>
        <w:t>Background/Aim.</w:t>
      </w:r>
      <w:r>
        <w:rPr>
          <w:rFonts w:ascii="Times New Roman" w:hAnsi="Times New Roman" w:cs="Times New Roman"/>
          <w:sz w:val="24"/>
          <w:szCs w:val="24"/>
        </w:rPr>
        <w:t xml:space="preserve"> </w:t>
      </w:r>
      <w:r w:rsidRPr="004C7C6C">
        <w:rPr>
          <w:rFonts w:ascii="Times New Roman" w:hAnsi="Times New Roman" w:cs="Times New Roman"/>
          <w:color w:val="000000"/>
          <w:sz w:val="24"/>
          <w:szCs w:val="24"/>
        </w:rPr>
        <w:t>Significant surgical stress response can be initiated by</w:t>
      </w:r>
      <w:r>
        <w:rPr>
          <w:rFonts w:ascii="Times New Roman" w:hAnsi="Times New Roman" w:cs="Times New Roman"/>
          <w:color w:val="000000"/>
          <w:sz w:val="24"/>
          <w:szCs w:val="24"/>
        </w:rPr>
        <w:t xml:space="preserve"> the</w:t>
      </w:r>
      <w:r w:rsidRPr="004C7C6C">
        <w:rPr>
          <w:rFonts w:ascii="Times New Roman" w:hAnsi="Times New Roman" w:cs="Times New Roman"/>
          <w:color w:val="000000"/>
          <w:sz w:val="24"/>
          <w:szCs w:val="24"/>
        </w:rPr>
        <w:t xml:space="preserve"> hip replacement surgery, consisted of hormonal, metabolic and inflammatory changes.</w:t>
      </w:r>
      <w:r>
        <w:rPr>
          <w:rFonts w:ascii="Times New Roman" w:hAnsi="Times New Roman" w:cs="Times New Roman"/>
          <w:color w:val="000000"/>
          <w:sz w:val="24"/>
          <w:szCs w:val="24"/>
        </w:rPr>
        <w:t xml:space="preserve"> Appropriate choice of anesthesia</w:t>
      </w:r>
      <w:r w:rsidRPr="00D448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postoperative analgesia should provide</w:t>
      </w:r>
      <w:r w:rsidRPr="00D4488F">
        <w:rPr>
          <w:rFonts w:ascii="Times New Roman" w:hAnsi="Times New Roman" w:cs="Times New Roman"/>
          <w:color w:val="000000"/>
          <w:sz w:val="24"/>
          <w:szCs w:val="24"/>
        </w:rPr>
        <w:t xml:space="preserve"> diminution of surgical stress response</w:t>
      </w:r>
      <w:r>
        <w:rPr>
          <w:rFonts w:ascii="Times New Roman" w:hAnsi="Times New Roman" w:cs="Times New Roman"/>
          <w:color w:val="000000"/>
          <w:sz w:val="24"/>
          <w:szCs w:val="24"/>
        </w:rPr>
        <w:t xml:space="preserve"> and</w:t>
      </w:r>
      <w:r w:rsidRPr="00D4488F">
        <w:rPr>
          <w:rFonts w:ascii="Times New Roman" w:hAnsi="Times New Roman" w:cs="Times New Roman"/>
          <w:color w:val="000000"/>
          <w:sz w:val="24"/>
          <w:szCs w:val="24"/>
        </w:rPr>
        <w:t xml:space="preserve"> may reduce</w:t>
      </w:r>
      <w:r>
        <w:rPr>
          <w:rFonts w:ascii="Times New Roman" w:hAnsi="Times New Roman" w:cs="Times New Roman"/>
          <w:color w:val="000000"/>
          <w:sz w:val="24"/>
          <w:szCs w:val="24"/>
        </w:rPr>
        <w:t xml:space="preserve"> number of</w:t>
      </w:r>
      <w:r w:rsidRPr="00D4488F">
        <w:rPr>
          <w:rFonts w:ascii="Times New Roman" w:hAnsi="Times New Roman" w:cs="Times New Roman"/>
          <w:color w:val="000000"/>
          <w:sz w:val="24"/>
          <w:szCs w:val="24"/>
        </w:rPr>
        <w:t xml:space="preserve"> perioperative complications</w:t>
      </w:r>
      <w:r>
        <w:rPr>
          <w:rFonts w:ascii="Times New Roman" w:hAnsi="Times New Roman" w:cs="Times New Roman"/>
          <w:color w:val="000000"/>
          <w:sz w:val="24"/>
          <w:szCs w:val="24"/>
        </w:rPr>
        <w:t xml:space="preserve">. Surgical stress response after peripheral nerve blocks has not been studied extensively in patients underwent hip replacement. The aim of the study was to investigate whether continuous lumbar plexus block can significantly reduce surgical stress response in comparison to other types of postoperative analgesia – continuous epidural analgesia and intravenous PCA analgesia with morphine. </w:t>
      </w:r>
      <w:r w:rsidRPr="003D07EC">
        <w:rPr>
          <w:rFonts w:ascii="Times New Roman" w:hAnsi="Times New Roman" w:cs="Times New Roman"/>
          <w:b/>
          <w:bCs/>
          <w:color w:val="000000"/>
          <w:sz w:val="24"/>
          <w:szCs w:val="24"/>
        </w:rPr>
        <w:t>Methods</w:t>
      </w:r>
      <w:r>
        <w:rPr>
          <w:rFonts w:ascii="Times New Roman" w:hAnsi="Times New Roman" w:cs="Times New Roman"/>
          <w:b/>
          <w:bCs/>
          <w:color w:val="000000"/>
          <w:sz w:val="24"/>
          <w:szCs w:val="24"/>
        </w:rPr>
        <w:t xml:space="preserve">. </w:t>
      </w:r>
      <w:r w:rsidRPr="006109C3">
        <w:rPr>
          <w:rFonts w:ascii="Times New Roman" w:hAnsi="Times New Roman" w:cs="Times New Roman"/>
          <w:color w:val="000000"/>
          <w:sz w:val="24"/>
          <w:szCs w:val="24"/>
        </w:rPr>
        <w:t>Prospective study included</w:t>
      </w:r>
      <w:r>
        <w:rPr>
          <w:rFonts w:ascii="Times New Roman" w:hAnsi="Times New Roman" w:cs="Times New Roman"/>
          <w:b/>
          <w:bCs/>
          <w:color w:val="000000"/>
          <w:sz w:val="24"/>
          <w:szCs w:val="24"/>
        </w:rPr>
        <w:t xml:space="preserve"> </w:t>
      </w:r>
      <w:r w:rsidRPr="003D07EC">
        <w:rPr>
          <w:rFonts w:ascii="Times New Roman" w:hAnsi="Times New Roman" w:cs="Times New Roman"/>
          <w:color w:val="000000"/>
          <w:sz w:val="24"/>
          <w:szCs w:val="24"/>
        </w:rPr>
        <w:t>60 patients</w:t>
      </w:r>
      <w:r>
        <w:rPr>
          <w:rFonts w:ascii="Times New Roman" w:hAnsi="Times New Roman" w:cs="Times New Roman"/>
          <w:color w:val="000000"/>
          <w:sz w:val="24"/>
          <w:szCs w:val="24"/>
        </w:rPr>
        <w:t xml:space="preserve">, </w:t>
      </w:r>
      <w:r w:rsidRPr="003D07EC">
        <w:rPr>
          <w:rFonts w:ascii="Times New Roman" w:hAnsi="Times New Roman" w:cs="Times New Roman"/>
          <w:color w:val="000000"/>
          <w:sz w:val="24"/>
          <w:szCs w:val="24"/>
        </w:rPr>
        <w:t>scheduled for total hip arthroplasty</w:t>
      </w:r>
      <w:r>
        <w:rPr>
          <w:rFonts w:ascii="Times New Roman" w:hAnsi="Times New Roman" w:cs="Times New Roman"/>
          <w:color w:val="000000"/>
          <w:sz w:val="24"/>
          <w:szCs w:val="24"/>
        </w:rPr>
        <w:t xml:space="preserve">. </w:t>
      </w:r>
      <w:r w:rsidRPr="00164BC8">
        <w:rPr>
          <w:rFonts w:ascii="Times New Roman" w:hAnsi="Times New Roman" w:cs="Times New Roman"/>
          <w:sz w:val="24"/>
          <w:szCs w:val="24"/>
        </w:rPr>
        <w:t xml:space="preserve">Patients were randomized into 4 groups: Group CNB (Central nerve block </w:t>
      </w:r>
      <w:r>
        <w:rPr>
          <w:rFonts w:ascii="Times New Roman" w:hAnsi="Times New Roman" w:cs="Times New Roman"/>
          <w:sz w:val="24"/>
          <w:szCs w:val="24"/>
        </w:rPr>
        <w:t xml:space="preserve">- </w:t>
      </w:r>
      <w:r w:rsidRPr="00164BC8">
        <w:rPr>
          <w:rFonts w:ascii="Times New Roman" w:hAnsi="Times New Roman" w:cs="Times New Roman"/>
          <w:sz w:val="24"/>
          <w:szCs w:val="24"/>
        </w:rPr>
        <w:t xml:space="preserve">epidural), group PNB (Peripheral nerve block </w:t>
      </w:r>
      <w:r>
        <w:rPr>
          <w:rFonts w:ascii="Times New Roman" w:hAnsi="Times New Roman" w:cs="Times New Roman"/>
          <w:sz w:val="24"/>
          <w:szCs w:val="24"/>
        </w:rPr>
        <w:t>-</w:t>
      </w:r>
      <w:r w:rsidRPr="00164BC8">
        <w:rPr>
          <w:rFonts w:ascii="Times New Roman" w:hAnsi="Times New Roman" w:cs="Times New Roman"/>
          <w:sz w:val="24"/>
          <w:szCs w:val="24"/>
        </w:rPr>
        <w:t xml:space="preserve"> lumbar plexus block), SAM (Spinal anesthesia- </w:t>
      </w:r>
      <w:r>
        <w:rPr>
          <w:rFonts w:ascii="Times New Roman" w:hAnsi="Times New Roman" w:cs="Times New Roman"/>
          <w:sz w:val="24"/>
          <w:szCs w:val="24"/>
          <w:lang w:val="en-GB"/>
        </w:rPr>
        <w:t>PCA (Patient controlled anesthesia)</w:t>
      </w:r>
      <w:r w:rsidRPr="00164BC8">
        <w:rPr>
          <w:rFonts w:ascii="Times New Roman" w:hAnsi="Times New Roman" w:cs="Times New Roman"/>
          <w:sz w:val="24"/>
          <w:szCs w:val="24"/>
        </w:rPr>
        <w:t xml:space="preserve"> morphine) and GAM (General anesthesia </w:t>
      </w:r>
      <w:r>
        <w:rPr>
          <w:rFonts w:ascii="Times New Roman" w:hAnsi="Times New Roman" w:cs="Times New Roman"/>
          <w:sz w:val="24"/>
          <w:szCs w:val="24"/>
        </w:rPr>
        <w:t>- PCA</w:t>
      </w:r>
      <w:r w:rsidRPr="00164BC8">
        <w:rPr>
          <w:rFonts w:ascii="Times New Roman" w:hAnsi="Times New Roman" w:cs="Times New Roman"/>
          <w:sz w:val="24"/>
          <w:szCs w:val="24"/>
        </w:rPr>
        <w:t xml:space="preserve"> Morphine).</w:t>
      </w:r>
      <w:r>
        <w:rPr>
          <w:rFonts w:ascii="Times New Roman" w:hAnsi="Times New Roman" w:cs="Times New Roman"/>
          <w:sz w:val="24"/>
          <w:szCs w:val="24"/>
        </w:rPr>
        <w:t xml:space="preserve"> </w:t>
      </w:r>
      <w:r w:rsidRPr="008340DF">
        <w:rPr>
          <w:rFonts w:ascii="Times New Roman" w:hAnsi="Times New Roman" w:cs="Times New Roman"/>
          <w:sz w:val="24"/>
          <w:szCs w:val="24"/>
        </w:rPr>
        <w:t>Serum levels of cortisol, thyroid hormones (T3, T4) and TSH, insulin, glucose</w:t>
      </w:r>
      <w:r>
        <w:rPr>
          <w:rFonts w:ascii="Times New Roman" w:hAnsi="Times New Roman" w:cs="Times New Roman"/>
          <w:sz w:val="24"/>
          <w:szCs w:val="24"/>
        </w:rPr>
        <w:t xml:space="preserve"> and CRP (C-reactive protein) were measured </w:t>
      </w:r>
      <w:r>
        <w:rPr>
          <w:rFonts w:ascii="Times New Roman" w:hAnsi="Times New Roman" w:cs="Times New Roman"/>
          <w:color w:val="000000"/>
          <w:sz w:val="24"/>
          <w:szCs w:val="24"/>
        </w:rPr>
        <w:t xml:space="preserve">in all groups – preoperatively and 4h, 12h and 24h after surgery. </w:t>
      </w:r>
      <w:r w:rsidRPr="00A93B6E">
        <w:rPr>
          <w:rFonts w:ascii="Times New Roman" w:hAnsi="Times New Roman" w:cs="Times New Roman"/>
          <w:b/>
          <w:bCs/>
          <w:sz w:val="24"/>
          <w:szCs w:val="24"/>
        </w:rPr>
        <w:t>Results</w:t>
      </w:r>
      <w:r>
        <w:rPr>
          <w:rFonts w:ascii="Times New Roman" w:hAnsi="Times New Roman" w:cs="Times New Roman"/>
          <w:b/>
          <w:bCs/>
          <w:sz w:val="24"/>
          <w:szCs w:val="24"/>
        </w:rPr>
        <w:t xml:space="preserve">. </w:t>
      </w:r>
      <w:r w:rsidRPr="008273DA">
        <w:rPr>
          <w:rFonts w:ascii="Times New Roman" w:hAnsi="Times New Roman" w:cs="Times New Roman"/>
          <w:sz w:val="24"/>
          <w:szCs w:val="24"/>
        </w:rPr>
        <w:t>The study showed that a</w:t>
      </w:r>
      <w:r w:rsidRPr="0076173F">
        <w:rPr>
          <w:rFonts w:ascii="Times New Roman" w:hAnsi="Times New Roman" w:cs="Times New Roman"/>
          <w:sz w:val="24"/>
          <w:szCs w:val="24"/>
        </w:rPr>
        <w:t xml:space="preserve">verage </w:t>
      </w:r>
      <w:r w:rsidRPr="007D7697">
        <w:rPr>
          <w:rFonts w:ascii="Times New Roman" w:hAnsi="Times New Roman" w:cs="Times New Roman"/>
          <w:sz w:val="24"/>
          <w:szCs w:val="24"/>
        </w:rPr>
        <w:t>s</w:t>
      </w:r>
      <w:r w:rsidRPr="009709D9">
        <w:rPr>
          <w:rFonts w:ascii="Times New Roman" w:hAnsi="Times New Roman" w:cs="Times New Roman"/>
          <w:sz w:val="24"/>
          <w:szCs w:val="24"/>
        </w:rPr>
        <w:t>erum cortisol</w:t>
      </w:r>
      <w:r>
        <w:rPr>
          <w:rFonts w:ascii="Times New Roman" w:hAnsi="Times New Roman" w:cs="Times New Roman"/>
          <w:sz w:val="24"/>
          <w:szCs w:val="24"/>
        </w:rPr>
        <w:t xml:space="preserve"> levels were significantly lower 4h after the operation in the groups where methods of regional anesthesia were performed intraoperatively (SAM, CNB, PNB), </w:t>
      </w:r>
      <w:r w:rsidRPr="009709D9">
        <w:rPr>
          <w:rFonts w:ascii="Times New Roman" w:hAnsi="Times New Roman" w:cs="Times New Roman"/>
          <w:sz w:val="24"/>
          <w:szCs w:val="24"/>
        </w:rPr>
        <w:t>(F = 19.867; p &lt; 0.01)</w:t>
      </w:r>
      <w:r>
        <w:rPr>
          <w:rFonts w:ascii="Times New Roman" w:hAnsi="Times New Roman" w:cs="Times New Roman"/>
          <w:sz w:val="24"/>
          <w:szCs w:val="24"/>
        </w:rPr>
        <w:t xml:space="preserve">. Groups with postoperative continuous catheter analgesia (CNB, PNB) had significantly lower serum cortisol levels 12h after the operation </w:t>
      </w:r>
      <w:r w:rsidRPr="009709D9">
        <w:rPr>
          <w:rFonts w:ascii="Times New Roman" w:hAnsi="Times New Roman" w:cs="Times New Roman"/>
          <w:sz w:val="24"/>
          <w:szCs w:val="24"/>
        </w:rPr>
        <w:t>(F = 8.050; p &lt; 0.01).</w:t>
      </w:r>
      <w:r>
        <w:rPr>
          <w:rFonts w:ascii="Times New Roman" w:hAnsi="Times New Roman" w:cs="Times New Roman"/>
          <w:sz w:val="24"/>
          <w:szCs w:val="24"/>
        </w:rPr>
        <w:t xml:space="preserve"> The highest serum insulin levels were detected 4h postoperatively in the CNB and PNB group, while the lowest were in GAM group. </w:t>
      </w:r>
      <w:r w:rsidRPr="009E33BB">
        <w:rPr>
          <w:rFonts w:ascii="Times New Roman" w:hAnsi="Times New Roman" w:cs="Times New Roman"/>
          <w:sz w:val="24"/>
          <w:szCs w:val="24"/>
        </w:rPr>
        <w:t>(F = 5.811; p &lt; 0.05)</w:t>
      </w:r>
      <w:r w:rsidRPr="00FA5732">
        <w:t xml:space="preserve"> </w:t>
      </w:r>
      <w:r>
        <w:rPr>
          <w:rFonts w:ascii="Times New Roman" w:hAnsi="Times New Roman" w:cs="Times New Roman"/>
          <w:sz w:val="24"/>
          <w:szCs w:val="24"/>
        </w:rPr>
        <w:t xml:space="preserve"> </w:t>
      </w:r>
      <w:r w:rsidRPr="0054435E">
        <w:rPr>
          <w:rFonts w:ascii="Times New Roman" w:hAnsi="Times New Roman" w:cs="Times New Roman"/>
          <w:sz w:val="24"/>
          <w:szCs w:val="24"/>
        </w:rPr>
        <w:t>Twe</w:t>
      </w:r>
      <w:r>
        <w:rPr>
          <w:rFonts w:ascii="Times New Roman" w:hAnsi="Times New Roman" w:cs="Times New Roman"/>
          <w:sz w:val="24"/>
          <w:szCs w:val="24"/>
        </w:rPr>
        <w:t>lve hours after the operation, the lowest values of insulin were measured in SAM group</w:t>
      </w:r>
      <w:r w:rsidRPr="00D25006">
        <w:rPr>
          <w:rFonts w:ascii="Times New Roman" w:hAnsi="Times New Roman" w:cs="Times New Roman"/>
          <w:sz w:val="24"/>
          <w:szCs w:val="24"/>
        </w:rPr>
        <w:t xml:space="preserve"> (F = 5.052; p &lt; 0.05</w:t>
      </w:r>
      <w:r>
        <w:rPr>
          <w:rFonts w:ascii="Times New Roman" w:hAnsi="Times New Roman" w:cs="Times New Roman"/>
          <w:sz w:val="24"/>
          <w:szCs w:val="24"/>
        </w:rPr>
        <w:t xml:space="preserve">), while 24h postoperatively, the lowest values were found in SAM and GAM group. </w:t>
      </w:r>
      <w:r w:rsidRPr="00D25006">
        <w:rPr>
          <w:rFonts w:ascii="Times New Roman" w:hAnsi="Times New Roman" w:cs="Times New Roman"/>
          <w:sz w:val="24"/>
          <w:szCs w:val="24"/>
        </w:rPr>
        <w:t>(F = 6.394; p &lt; 0.05)</w:t>
      </w:r>
      <w:r>
        <w:rPr>
          <w:rFonts w:ascii="Times New Roman" w:hAnsi="Times New Roman" w:cs="Times New Roman"/>
          <w:sz w:val="24"/>
          <w:szCs w:val="24"/>
        </w:rPr>
        <w:t xml:space="preserve">. T3, T4 and TSH levels showed slight reduction in comparison to preoperative values without statistical significance. Blood glucose levels were significantly different among the groups, </w:t>
      </w:r>
      <w:r w:rsidRPr="00787A2F">
        <w:rPr>
          <w:rFonts w:ascii="Times New Roman" w:hAnsi="Times New Roman" w:cs="Times New Roman"/>
          <w:sz w:val="24"/>
          <w:szCs w:val="24"/>
        </w:rPr>
        <w:t>4h after surgery</w:t>
      </w:r>
      <w:r>
        <w:rPr>
          <w:rFonts w:ascii="Times New Roman" w:hAnsi="Times New Roman" w:cs="Times New Roman"/>
          <w:sz w:val="24"/>
          <w:szCs w:val="24"/>
        </w:rPr>
        <w:t xml:space="preserve">, with the </w:t>
      </w:r>
      <w:r w:rsidRPr="00787A2F">
        <w:rPr>
          <w:rFonts w:ascii="Times New Roman" w:hAnsi="Times New Roman" w:cs="Times New Roman"/>
          <w:sz w:val="24"/>
          <w:szCs w:val="24"/>
        </w:rPr>
        <w:t>highest values recorded in</w:t>
      </w:r>
      <w:r>
        <w:rPr>
          <w:rFonts w:ascii="Times New Roman" w:hAnsi="Times New Roman" w:cs="Times New Roman"/>
          <w:sz w:val="24"/>
          <w:szCs w:val="24"/>
        </w:rPr>
        <w:t xml:space="preserve"> the</w:t>
      </w:r>
      <w:r w:rsidRPr="00787A2F">
        <w:rPr>
          <w:rFonts w:ascii="Times New Roman" w:hAnsi="Times New Roman" w:cs="Times New Roman"/>
          <w:sz w:val="24"/>
          <w:szCs w:val="24"/>
        </w:rPr>
        <w:t xml:space="preserve"> GAM group</w:t>
      </w:r>
      <w:r>
        <w:rPr>
          <w:rFonts w:ascii="Times New Roman" w:hAnsi="Times New Roman" w:cs="Times New Roman"/>
          <w:sz w:val="24"/>
          <w:szCs w:val="24"/>
        </w:rPr>
        <w:t xml:space="preserve"> and</w:t>
      </w:r>
      <w:r w:rsidRPr="00787A2F">
        <w:rPr>
          <w:rFonts w:ascii="Times New Roman" w:hAnsi="Times New Roman" w:cs="Times New Roman"/>
          <w:sz w:val="24"/>
          <w:szCs w:val="24"/>
        </w:rPr>
        <w:t xml:space="preserve"> the lowest</w:t>
      </w:r>
      <w:r>
        <w:rPr>
          <w:rFonts w:ascii="Times New Roman" w:hAnsi="Times New Roman" w:cs="Times New Roman"/>
          <w:sz w:val="24"/>
          <w:szCs w:val="24"/>
        </w:rPr>
        <w:t xml:space="preserve"> </w:t>
      </w:r>
      <w:r w:rsidRPr="00787A2F">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Pr="00787A2F">
        <w:rPr>
          <w:rFonts w:ascii="Times New Roman" w:hAnsi="Times New Roman" w:cs="Times New Roman"/>
          <w:sz w:val="24"/>
          <w:szCs w:val="24"/>
        </w:rPr>
        <w:t>SAM group</w:t>
      </w:r>
      <w:r>
        <w:rPr>
          <w:rFonts w:ascii="Times New Roman" w:hAnsi="Times New Roman" w:cs="Times New Roman"/>
          <w:sz w:val="24"/>
          <w:szCs w:val="24"/>
        </w:rPr>
        <w:t xml:space="preserve">. </w:t>
      </w:r>
      <w:r w:rsidRPr="00787A2F">
        <w:rPr>
          <w:rFonts w:ascii="Times New Roman" w:hAnsi="Times New Roman" w:cs="Times New Roman"/>
          <w:sz w:val="24"/>
          <w:szCs w:val="24"/>
        </w:rPr>
        <w:t>(F = 10.084; p &lt; 0.01).</w:t>
      </w:r>
      <w:r>
        <w:rPr>
          <w:rFonts w:ascii="Times New Roman" w:hAnsi="Times New Roman" w:cs="Times New Roman"/>
          <w:sz w:val="24"/>
          <w:szCs w:val="24"/>
        </w:rPr>
        <w:t xml:space="preserve"> On the other hand, 12h after the operation significant rise in blood glucose levels was detected in the SAM group.  </w:t>
      </w:r>
      <w:r w:rsidRPr="00C91BEF">
        <w:rPr>
          <w:rFonts w:ascii="Times New Roman" w:hAnsi="Times New Roman" w:cs="Times New Roman"/>
          <w:sz w:val="24"/>
          <w:szCs w:val="24"/>
        </w:rPr>
        <w:t>(F = 7.186; p &lt; 0.01)</w:t>
      </w:r>
      <w:r>
        <w:t xml:space="preserve"> </w:t>
      </w:r>
      <w:r>
        <w:rPr>
          <w:rFonts w:ascii="Times New Roman" w:hAnsi="Times New Roman" w:cs="Times New Roman"/>
          <w:sz w:val="24"/>
          <w:szCs w:val="24"/>
        </w:rPr>
        <w:t xml:space="preserve">Levels of CRP increased remarkably 12h and 24h after surgery, but without significant difference among the groups. </w:t>
      </w:r>
      <w:r w:rsidRPr="00A93B6E">
        <w:rPr>
          <w:rFonts w:ascii="Times New Roman" w:hAnsi="Times New Roman" w:cs="Times New Roman"/>
          <w:b/>
          <w:bCs/>
          <w:color w:val="000000"/>
          <w:sz w:val="24"/>
          <w:szCs w:val="24"/>
        </w:rPr>
        <w:t>Conclusion</w:t>
      </w:r>
      <w:r>
        <w:rPr>
          <w:rFonts w:ascii="Times New Roman" w:hAnsi="Times New Roman" w:cs="Times New Roman"/>
          <w:b/>
          <w:bCs/>
          <w:color w:val="000000"/>
          <w:sz w:val="24"/>
          <w:szCs w:val="24"/>
        </w:rPr>
        <w:t xml:space="preserve">. </w:t>
      </w:r>
      <w:r>
        <w:rPr>
          <w:rFonts w:ascii="Times New Roman" w:hAnsi="Times New Roman" w:cs="Times New Roman"/>
          <w:sz w:val="24"/>
          <w:szCs w:val="24"/>
        </w:rPr>
        <w:t xml:space="preserve">Administration of postoperative analgesia using </w:t>
      </w:r>
      <w:r>
        <w:rPr>
          <w:rFonts w:ascii="Times New Roman" w:hAnsi="Times New Roman" w:cs="Times New Roman"/>
          <w:sz w:val="24"/>
          <w:szCs w:val="24"/>
          <w:lang w:val="en-GB"/>
        </w:rPr>
        <w:t>continuous</w:t>
      </w:r>
      <w:r>
        <w:rPr>
          <w:rFonts w:ascii="Times New Roman" w:hAnsi="Times New Roman" w:cs="Times New Roman"/>
          <w:sz w:val="24"/>
          <w:szCs w:val="24"/>
        </w:rPr>
        <w:t xml:space="preserve"> lumbar plexus block following hip arthroplasty reduces significantly stress response in comparison to postoperative PCA analgesia with morphine and has comparable effects on hormone release to epidural analgesia. Spinal anesthesia provides the best diminution of surgical stress response in the early postoperative period in comparison to other types of intraoperative analgesia. </w:t>
      </w:r>
    </w:p>
    <w:p w:rsidR="00764A6B" w:rsidRDefault="00764A6B" w:rsidP="00F368C1">
      <w:pPr>
        <w:spacing w:line="360" w:lineRule="auto"/>
        <w:rPr>
          <w:rFonts w:ascii="Times New Roman" w:hAnsi="Times New Roman" w:cs="Times New Roman"/>
          <w:b/>
          <w:bCs/>
          <w:sz w:val="24"/>
          <w:szCs w:val="24"/>
          <w:lang w:val="en-GB"/>
        </w:rPr>
      </w:pPr>
      <w:r w:rsidRPr="004F39F0">
        <w:rPr>
          <w:rFonts w:ascii="Times New Roman" w:hAnsi="Times New Roman" w:cs="Times New Roman"/>
          <w:b/>
          <w:bCs/>
          <w:sz w:val="24"/>
          <w:szCs w:val="24"/>
          <w:lang w:val="en-GB"/>
        </w:rPr>
        <w:t>Key words</w:t>
      </w:r>
      <w:r w:rsidRPr="0058629C">
        <w:rPr>
          <w:rFonts w:ascii="Times New Roman" w:hAnsi="Times New Roman" w:cs="Times New Roman"/>
          <w:b/>
          <w:bCs/>
          <w:sz w:val="24"/>
          <w:szCs w:val="24"/>
          <w:lang w:val="en-GB"/>
        </w:rPr>
        <w:t xml:space="preserve">: </w:t>
      </w:r>
    </w:p>
    <w:p w:rsidR="00764A6B" w:rsidRPr="004329D2" w:rsidRDefault="00764A6B" w:rsidP="00F368C1">
      <w:pPr>
        <w:spacing w:line="360" w:lineRule="auto"/>
        <w:rPr>
          <w:rFonts w:ascii="Times New Roman" w:hAnsi="Times New Roman" w:cs="Times New Roman"/>
          <w:sz w:val="24"/>
          <w:szCs w:val="24"/>
          <w:lang w:val="en-GB"/>
        </w:rPr>
      </w:pPr>
      <w:r w:rsidRPr="0058629C">
        <w:rPr>
          <w:rFonts w:ascii="Times New Roman" w:hAnsi="Times New Roman" w:cs="Times New Roman"/>
          <w:b/>
          <w:bCs/>
          <w:sz w:val="24"/>
          <w:szCs w:val="24"/>
          <w:lang w:val="en-GB"/>
        </w:rPr>
        <w:t>hip arthroplasty</w:t>
      </w:r>
      <w:r>
        <w:rPr>
          <w:rFonts w:ascii="Times New Roman" w:hAnsi="Times New Roman" w:cs="Times New Roman"/>
          <w:b/>
          <w:bCs/>
          <w:sz w:val="24"/>
          <w:szCs w:val="24"/>
          <w:lang w:val="en-GB"/>
        </w:rPr>
        <w:t xml:space="preserve">; surgical stress response; cortisol level; insulin; </w:t>
      </w:r>
      <w:r w:rsidRPr="0058629C">
        <w:rPr>
          <w:rFonts w:ascii="Times New Roman" w:hAnsi="Times New Roman" w:cs="Times New Roman"/>
          <w:b/>
          <w:bCs/>
          <w:sz w:val="24"/>
          <w:szCs w:val="24"/>
          <w:lang w:val="en-GB"/>
        </w:rPr>
        <w:t>lumbar plexus bloc</w:t>
      </w:r>
      <w:r>
        <w:rPr>
          <w:rFonts w:ascii="Times New Roman" w:hAnsi="Times New Roman" w:cs="Times New Roman"/>
          <w:b/>
          <w:bCs/>
          <w:sz w:val="24"/>
          <w:szCs w:val="24"/>
          <w:lang w:val="en-GB"/>
        </w:rPr>
        <w:t>k</w:t>
      </w:r>
      <w:r w:rsidRPr="0058629C">
        <w:rPr>
          <w:rFonts w:ascii="Times New Roman" w:hAnsi="Times New Roman" w:cs="Times New Roman"/>
          <w:b/>
          <w:bCs/>
          <w:sz w:val="24"/>
          <w:szCs w:val="24"/>
          <w:lang w:val="en-GB"/>
        </w:rPr>
        <w:t>; epidural analgesia</w:t>
      </w:r>
      <w:r>
        <w:rPr>
          <w:rFonts w:ascii="Times New Roman" w:hAnsi="Times New Roman" w:cs="Times New Roman"/>
          <w:b/>
          <w:bCs/>
          <w:sz w:val="24"/>
          <w:szCs w:val="24"/>
          <w:lang w:val="en-GB"/>
        </w:rPr>
        <w:t xml:space="preserve">;   </w:t>
      </w:r>
    </w:p>
    <w:p w:rsidR="00764A6B" w:rsidRPr="00943300" w:rsidRDefault="00764A6B" w:rsidP="00F368C1">
      <w:pPr>
        <w:spacing w:line="360" w:lineRule="auto"/>
        <w:rPr>
          <w:rFonts w:ascii="Times New Roman" w:hAnsi="Times New Roman" w:cs="Times New Roman"/>
          <w:b/>
          <w:bCs/>
          <w:sz w:val="24"/>
          <w:szCs w:val="24"/>
        </w:rPr>
      </w:pPr>
      <w:r w:rsidRPr="00943300">
        <w:rPr>
          <w:rFonts w:ascii="Times New Roman" w:hAnsi="Times New Roman" w:cs="Times New Roman"/>
          <w:b/>
          <w:bCs/>
          <w:sz w:val="24"/>
          <w:szCs w:val="24"/>
        </w:rPr>
        <w:t>Apstrakt</w:t>
      </w:r>
    </w:p>
    <w:p w:rsidR="00764A6B" w:rsidRPr="005A7648" w:rsidRDefault="00764A6B" w:rsidP="00F368C1">
      <w:pPr>
        <w:spacing w:line="360" w:lineRule="auto"/>
        <w:rPr>
          <w:rFonts w:ascii="Times New Roman" w:hAnsi="Times New Roman" w:cs="Times New Roman"/>
          <w:color w:val="000000"/>
          <w:sz w:val="24"/>
          <w:szCs w:val="24"/>
          <w:lang w:val="sr-Latn-CS"/>
        </w:rPr>
      </w:pPr>
      <w:r w:rsidRPr="00943300">
        <w:rPr>
          <w:rFonts w:ascii="Times New Roman" w:hAnsi="Times New Roman" w:cs="Times New Roman"/>
          <w:b/>
          <w:bCs/>
          <w:sz w:val="24"/>
          <w:szCs w:val="24"/>
        </w:rPr>
        <w:t xml:space="preserve">Uvod/ Cilj. </w:t>
      </w:r>
      <w:r w:rsidRPr="00943300">
        <w:rPr>
          <w:rFonts w:ascii="Times New Roman" w:hAnsi="Times New Roman" w:cs="Times New Roman"/>
          <w:sz w:val="24"/>
          <w:szCs w:val="24"/>
          <w:lang w:val="sr-Latn-CS"/>
        </w:rPr>
        <w:t xml:space="preserve">Zamena totalne proteze kuka može izazvati značajan sistemski odgovor na hirurški stres, koji uključuje hormonske, metaboličke i zapaljenske promene. Odgovarajući izbor anestezije i postoperativne analgezije bi trebalo da obezbedi </w:t>
      </w:r>
      <w:r>
        <w:rPr>
          <w:rFonts w:ascii="Times New Roman" w:hAnsi="Times New Roman" w:cs="Times New Roman"/>
          <w:sz w:val="24"/>
          <w:szCs w:val="24"/>
          <w:lang w:val="sr-Latn-CS"/>
        </w:rPr>
        <w:t>slabljenje</w:t>
      </w:r>
      <w:r w:rsidRPr="00943300">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ovog odgovora</w:t>
      </w:r>
      <w:r w:rsidRPr="00943300">
        <w:rPr>
          <w:rFonts w:ascii="Times New Roman" w:hAnsi="Times New Roman" w:cs="Times New Roman"/>
          <w:sz w:val="24"/>
          <w:szCs w:val="24"/>
          <w:lang w:val="sr-Latn-CS"/>
        </w:rPr>
        <w:t xml:space="preserve"> i da </w:t>
      </w:r>
      <w:r>
        <w:rPr>
          <w:rFonts w:ascii="Times New Roman" w:hAnsi="Times New Roman" w:cs="Times New Roman"/>
          <w:sz w:val="24"/>
          <w:szCs w:val="24"/>
          <w:lang w:val="sr-Latn-CS"/>
        </w:rPr>
        <w:t xml:space="preserve">utiče na </w:t>
      </w:r>
      <w:r w:rsidRPr="00943300">
        <w:rPr>
          <w:rFonts w:ascii="Times New Roman" w:hAnsi="Times New Roman" w:cs="Times New Roman"/>
          <w:sz w:val="24"/>
          <w:szCs w:val="24"/>
          <w:lang w:val="sr-Latn-CS"/>
        </w:rPr>
        <w:t>smanj</w:t>
      </w:r>
      <w:r>
        <w:rPr>
          <w:rFonts w:ascii="Times New Roman" w:hAnsi="Times New Roman" w:cs="Times New Roman"/>
          <w:sz w:val="24"/>
          <w:szCs w:val="24"/>
          <w:lang w:val="sr-Latn-CS"/>
        </w:rPr>
        <w:t>enje</w:t>
      </w:r>
      <w:r w:rsidRPr="00943300">
        <w:rPr>
          <w:rFonts w:ascii="Times New Roman" w:hAnsi="Times New Roman" w:cs="Times New Roman"/>
          <w:sz w:val="24"/>
          <w:szCs w:val="24"/>
          <w:lang w:val="sr-Latn-CS"/>
        </w:rPr>
        <w:t xml:space="preserve"> broj</w:t>
      </w:r>
      <w:r>
        <w:rPr>
          <w:rFonts w:ascii="Times New Roman" w:hAnsi="Times New Roman" w:cs="Times New Roman"/>
          <w:sz w:val="24"/>
          <w:szCs w:val="24"/>
          <w:lang w:val="sr-Latn-CS"/>
        </w:rPr>
        <w:t>a</w:t>
      </w:r>
      <w:r w:rsidRPr="00943300">
        <w:rPr>
          <w:rFonts w:ascii="Times New Roman" w:hAnsi="Times New Roman" w:cs="Times New Roman"/>
          <w:sz w:val="24"/>
          <w:szCs w:val="24"/>
          <w:lang w:val="sr-Latn-CS"/>
        </w:rPr>
        <w:t xml:space="preserve"> postoperativnih komplikacija. Istraživanja u oblasti sistemskog odgovora na hirurški stres, kod pacijenata kod kojih je primenjen periferni nervni blok nakon ugradnje totalne proteze kuka, nisu brojna. Cilj studije </w:t>
      </w:r>
      <w:r>
        <w:rPr>
          <w:rFonts w:ascii="Times New Roman" w:hAnsi="Times New Roman" w:cs="Times New Roman"/>
          <w:sz w:val="24"/>
          <w:szCs w:val="24"/>
          <w:lang w:val="sr-Latn-CS"/>
        </w:rPr>
        <w:t xml:space="preserve">bio </w:t>
      </w:r>
      <w:r w:rsidRPr="00943300">
        <w:rPr>
          <w:rFonts w:ascii="Times New Roman" w:hAnsi="Times New Roman" w:cs="Times New Roman"/>
          <w:sz w:val="24"/>
          <w:szCs w:val="24"/>
          <w:lang w:val="sr-Latn-CS"/>
        </w:rPr>
        <w:t xml:space="preserve">je da se ispita - da li kontinuirani blok lumbalnog pleksusa  može značajno da umanji sistemski odgovor na hirurški stres u poređenju sa drugim vrstama postoperativne analgezije – kontinuiranom epiduralnom analgezijom i intravenskom PKA (pacijent kontrolisanom analgezijom) morfinom. </w:t>
      </w:r>
      <w:r w:rsidRPr="005A7648">
        <w:rPr>
          <w:rFonts w:ascii="Times New Roman" w:hAnsi="Times New Roman" w:cs="Times New Roman"/>
          <w:b/>
          <w:bCs/>
          <w:sz w:val="24"/>
          <w:szCs w:val="24"/>
          <w:lang w:val="sr-Latn-CS"/>
        </w:rPr>
        <w:t xml:space="preserve">Metode. </w:t>
      </w:r>
      <w:r w:rsidRPr="005A7648">
        <w:rPr>
          <w:rFonts w:ascii="Times New Roman" w:hAnsi="Times New Roman" w:cs="Times New Roman"/>
          <w:sz w:val="24"/>
          <w:szCs w:val="24"/>
          <w:lang w:val="sr-Latn-CS"/>
        </w:rPr>
        <w:t xml:space="preserve">U prospektivnu studiju je </w:t>
      </w:r>
      <w:r>
        <w:rPr>
          <w:rFonts w:ascii="Times New Roman" w:hAnsi="Times New Roman" w:cs="Times New Roman"/>
          <w:sz w:val="24"/>
          <w:szCs w:val="24"/>
          <w:lang w:val="sr-Latn-CS"/>
        </w:rPr>
        <w:t xml:space="preserve">bilo </w:t>
      </w:r>
      <w:r w:rsidRPr="005A7648">
        <w:rPr>
          <w:rFonts w:ascii="Times New Roman" w:hAnsi="Times New Roman" w:cs="Times New Roman"/>
          <w:sz w:val="24"/>
          <w:szCs w:val="24"/>
          <w:lang w:val="sr-Latn-CS"/>
        </w:rPr>
        <w:t xml:space="preserve">uključeno 60 pacijenata, predviđenih za aloartroplastiku kuka. Pacijenti su </w:t>
      </w:r>
      <w:r>
        <w:rPr>
          <w:rFonts w:ascii="Times New Roman" w:hAnsi="Times New Roman" w:cs="Times New Roman"/>
          <w:sz w:val="24"/>
          <w:szCs w:val="24"/>
          <w:lang w:val="sr-Latn-CS"/>
        </w:rPr>
        <w:t xml:space="preserve">bili </w:t>
      </w:r>
      <w:r w:rsidRPr="005A7648">
        <w:rPr>
          <w:rFonts w:ascii="Times New Roman" w:hAnsi="Times New Roman" w:cs="Times New Roman"/>
          <w:sz w:val="24"/>
          <w:szCs w:val="24"/>
          <w:lang w:val="sr-Latn-CS"/>
        </w:rPr>
        <w:t>raspoređeni u četiri grupe</w:t>
      </w:r>
      <w:r>
        <w:rPr>
          <w:rFonts w:ascii="Times New Roman" w:hAnsi="Times New Roman" w:cs="Times New Roman"/>
          <w:sz w:val="24"/>
          <w:szCs w:val="24"/>
          <w:lang w:val="sr-Latn-CS"/>
        </w:rPr>
        <w:t xml:space="preserve"> u zavisnosti od primenjene vrste anestezije i postoperativne analgezije</w:t>
      </w:r>
      <w:r w:rsidRPr="005A7648">
        <w:rPr>
          <w:rFonts w:ascii="Times New Roman" w:hAnsi="Times New Roman" w:cs="Times New Roman"/>
          <w:sz w:val="24"/>
          <w:szCs w:val="24"/>
          <w:lang w:val="sr-Latn-CS"/>
        </w:rPr>
        <w:t>: grupa CNB (centralni neuroblok - epidural), grupa PNB (periferni neuroblok-blok lumbalnog pleksusa), SAM grupa (spinalna ane</w:t>
      </w:r>
      <w:r>
        <w:rPr>
          <w:rFonts w:ascii="Times New Roman" w:hAnsi="Times New Roman" w:cs="Times New Roman"/>
          <w:sz w:val="24"/>
          <w:szCs w:val="24"/>
          <w:lang w:val="sr-Latn-CS"/>
        </w:rPr>
        <w:t>s</w:t>
      </w:r>
      <w:r w:rsidRPr="005A7648">
        <w:rPr>
          <w:rFonts w:ascii="Times New Roman" w:hAnsi="Times New Roman" w:cs="Times New Roman"/>
          <w:sz w:val="24"/>
          <w:szCs w:val="24"/>
          <w:lang w:val="sr-Latn-CS"/>
        </w:rPr>
        <w:t xml:space="preserve">tezija - PKA morfin) i OAM (opšta anestezija - PKA morfin). Serumske vrednosti kortizola, tiroidnih hormona (T3, T4) i TSH, kao i vrednosti insulina, serumske glukoze i CRP (C-reaktivnog proteina) su merene u svim grupama, 4h, 12h i 24h nakon operacije. </w:t>
      </w:r>
      <w:r w:rsidRPr="005A7648">
        <w:rPr>
          <w:rFonts w:ascii="Times New Roman" w:hAnsi="Times New Roman" w:cs="Times New Roman"/>
          <w:b/>
          <w:bCs/>
          <w:sz w:val="24"/>
          <w:szCs w:val="24"/>
          <w:lang w:val="sr-Latn-CS"/>
        </w:rPr>
        <w:t xml:space="preserve">Rezultati. </w:t>
      </w:r>
      <w:r w:rsidRPr="005A7648">
        <w:rPr>
          <w:rFonts w:ascii="Times New Roman" w:hAnsi="Times New Roman" w:cs="Times New Roman"/>
          <w:sz w:val="24"/>
          <w:szCs w:val="24"/>
          <w:lang w:val="sr-Latn-CS"/>
        </w:rPr>
        <w:t>Istraživanje je pokazalo da</w:t>
      </w:r>
      <w:r w:rsidRPr="005A7648">
        <w:rPr>
          <w:rFonts w:ascii="Times New Roman" w:hAnsi="Times New Roman" w:cs="Times New Roman"/>
          <w:b/>
          <w:bCs/>
          <w:sz w:val="24"/>
          <w:szCs w:val="24"/>
          <w:lang w:val="sr-Latn-CS"/>
        </w:rPr>
        <w:t xml:space="preserve"> </w:t>
      </w:r>
      <w:r w:rsidRPr="005A7648">
        <w:rPr>
          <w:rFonts w:ascii="Times New Roman" w:hAnsi="Times New Roman" w:cs="Times New Roman"/>
          <w:sz w:val="24"/>
          <w:szCs w:val="24"/>
          <w:lang w:val="sr-Latn-CS"/>
        </w:rPr>
        <w:t>su prosečne vrednosti serumskog kortizola bile značajno niže 4h postoperativno u grupama gde je intraoperativno primenjena regionalna anestezija (SAM, CNB, PNB)</w:t>
      </w:r>
      <w:r>
        <w:rPr>
          <w:rFonts w:ascii="Times New Roman" w:hAnsi="Times New Roman" w:cs="Times New Roman"/>
          <w:sz w:val="24"/>
          <w:szCs w:val="24"/>
          <w:lang w:val="sr-Latn-CS"/>
        </w:rPr>
        <w:t>,</w:t>
      </w:r>
      <w:r w:rsidRPr="005A7648">
        <w:rPr>
          <w:rFonts w:ascii="Times New Roman" w:hAnsi="Times New Roman" w:cs="Times New Roman"/>
          <w:sz w:val="24"/>
          <w:szCs w:val="24"/>
          <w:lang w:val="sr-Latn-CS"/>
        </w:rPr>
        <w:t xml:space="preserve"> (F = 19.867; p &lt; 0.01)</w:t>
      </w:r>
      <w:r>
        <w:rPr>
          <w:rFonts w:ascii="Times New Roman" w:hAnsi="Times New Roman" w:cs="Times New Roman"/>
          <w:sz w:val="24"/>
          <w:szCs w:val="24"/>
          <w:lang w:val="sr-Latn-CS"/>
        </w:rPr>
        <w:t>.</w:t>
      </w:r>
      <w:r w:rsidRPr="005A7648">
        <w:rPr>
          <w:rFonts w:ascii="Times New Roman" w:hAnsi="Times New Roman" w:cs="Times New Roman"/>
          <w:sz w:val="24"/>
          <w:szCs w:val="24"/>
          <w:lang w:val="sr-Latn-CS"/>
        </w:rPr>
        <w:t xml:space="preserve"> U grupama u kojima je primenjena kontinuirana analgezija preko katetera (CNB, PNB), nivo kortizola je bio značajno niži 12h posle operacije</w:t>
      </w:r>
      <w:r>
        <w:rPr>
          <w:rFonts w:ascii="Times New Roman" w:hAnsi="Times New Roman" w:cs="Times New Roman"/>
          <w:sz w:val="24"/>
          <w:szCs w:val="24"/>
          <w:lang w:val="sr-Latn-CS"/>
        </w:rPr>
        <w:t>,</w:t>
      </w:r>
      <w:r w:rsidRPr="005A7648">
        <w:rPr>
          <w:rFonts w:ascii="Times New Roman" w:hAnsi="Times New Roman" w:cs="Times New Roman"/>
          <w:sz w:val="24"/>
          <w:szCs w:val="24"/>
          <w:lang w:val="sr-Latn-CS"/>
        </w:rPr>
        <w:t xml:space="preserve"> (F = 8.050; p &lt; 0.01)</w:t>
      </w:r>
      <w:r>
        <w:rPr>
          <w:rFonts w:ascii="Times New Roman" w:hAnsi="Times New Roman" w:cs="Times New Roman"/>
          <w:sz w:val="24"/>
          <w:szCs w:val="24"/>
          <w:lang w:val="sr-Latn-CS"/>
        </w:rPr>
        <w:t>.</w:t>
      </w:r>
      <w:r w:rsidRPr="005A7648">
        <w:rPr>
          <w:rFonts w:ascii="Times New Roman" w:hAnsi="Times New Roman" w:cs="Times New Roman"/>
          <w:sz w:val="24"/>
          <w:szCs w:val="24"/>
          <w:lang w:val="sr-Latn-CS"/>
        </w:rPr>
        <w:t xml:space="preserve"> Najveći porast serumskog nivoa insulina je detektovan 4h postoperativno u CNB i PNB grupi, a najmanji u grupi OAM</w:t>
      </w:r>
      <w:r>
        <w:rPr>
          <w:rFonts w:ascii="Times New Roman" w:hAnsi="Times New Roman" w:cs="Times New Roman"/>
          <w:sz w:val="24"/>
          <w:szCs w:val="24"/>
          <w:lang w:val="sr-Latn-CS"/>
        </w:rPr>
        <w:t>,</w:t>
      </w:r>
      <w:r w:rsidRPr="005A7648">
        <w:rPr>
          <w:rFonts w:ascii="Times New Roman" w:hAnsi="Times New Roman" w:cs="Times New Roman"/>
          <w:sz w:val="24"/>
          <w:szCs w:val="24"/>
          <w:lang w:val="sr-Latn-CS"/>
        </w:rPr>
        <w:t xml:space="preserve"> (F = 5.811; p &lt; 0.05)</w:t>
      </w:r>
      <w:r>
        <w:rPr>
          <w:rFonts w:ascii="Times New Roman" w:hAnsi="Times New Roman" w:cs="Times New Roman"/>
          <w:sz w:val="24"/>
          <w:szCs w:val="24"/>
          <w:lang w:val="sr-Latn-CS"/>
        </w:rPr>
        <w:t>.</w:t>
      </w:r>
      <w:r w:rsidRPr="005A7648">
        <w:rPr>
          <w:rFonts w:ascii="Times New Roman" w:hAnsi="Times New Roman" w:cs="Times New Roman"/>
          <w:sz w:val="24"/>
          <w:szCs w:val="24"/>
          <w:lang w:val="sr-Latn-CS"/>
        </w:rPr>
        <w:t xml:space="preserve"> Dvanaest sati nakon operacije, najniže vrednosti insulina su izmerene u SAM grupi (F = 5.052; p &lt; 0.05), dok su nakon 24h, njegove najniže vrednosti </w:t>
      </w:r>
      <w:r>
        <w:rPr>
          <w:rFonts w:ascii="Times New Roman" w:hAnsi="Times New Roman" w:cs="Times New Roman"/>
          <w:sz w:val="24"/>
          <w:szCs w:val="24"/>
          <w:lang w:val="sr-Latn-CS"/>
        </w:rPr>
        <w:t>bile</w:t>
      </w:r>
      <w:r w:rsidRPr="005A7648">
        <w:rPr>
          <w:rFonts w:ascii="Times New Roman" w:hAnsi="Times New Roman" w:cs="Times New Roman"/>
          <w:sz w:val="24"/>
          <w:szCs w:val="24"/>
          <w:lang w:val="sr-Latn-CS"/>
        </w:rPr>
        <w:t xml:space="preserve"> u SAM i GAM grupi</w:t>
      </w:r>
      <w:r>
        <w:rPr>
          <w:rFonts w:ascii="Times New Roman" w:hAnsi="Times New Roman" w:cs="Times New Roman"/>
          <w:sz w:val="24"/>
          <w:szCs w:val="24"/>
          <w:lang w:val="sr-Latn-CS"/>
        </w:rPr>
        <w:t>,</w:t>
      </w:r>
      <w:r w:rsidRPr="005A7648">
        <w:rPr>
          <w:rFonts w:ascii="Times New Roman" w:hAnsi="Times New Roman" w:cs="Times New Roman"/>
          <w:sz w:val="24"/>
          <w:szCs w:val="24"/>
          <w:lang w:val="sr-Latn-CS"/>
        </w:rPr>
        <w:t xml:space="preserve"> (F = 6.394; p &lt; 0.05). Nivoi T3, T4 i TSH su </w:t>
      </w:r>
      <w:r>
        <w:rPr>
          <w:rFonts w:ascii="Times New Roman" w:hAnsi="Times New Roman" w:cs="Times New Roman"/>
          <w:sz w:val="24"/>
          <w:szCs w:val="24"/>
          <w:lang w:val="sr-Latn-CS"/>
        </w:rPr>
        <w:t>bili</w:t>
      </w:r>
      <w:r w:rsidRPr="005A7648">
        <w:rPr>
          <w:rFonts w:ascii="Times New Roman" w:hAnsi="Times New Roman" w:cs="Times New Roman"/>
          <w:sz w:val="24"/>
          <w:szCs w:val="24"/>
          <w:lang w:val="sr-Latn-CS"/>
        </w:rPr>
        <w:t xml:space="preserve"> blag</w:t>
      </w:r>
      <w:r>
        <w:rPr>
          <w:rFonts w:ascii="Times New Roman" w:hAnsi="Times New Roman" w:cs="Times New Roman"/>
          <w:sz w:val="24"/>
          <w:szCs w:val="24"/>
          <w:lang w:val="sr-Latn-CS"/>
        </w:rPr>
        <w:t>o sniženi</w:t>
      </w:r>
      <w:r w:rsidRPr="005A7648">
        <w:rPr>
          <w:rFonts w:ascii="Times New Roman" w:hAnsi="Times New Roman" w:cs="Times New Roman"/>
          <w:sz w:val="24"/>
          <w:szCs w:val="24"/>
          <w:lang w:val="sr-Latn-CS"/>
        </w:rPr>
        <w:t xml:space="preserve"> u odnosu na preoperativne vrednosti, 4h, 12h i 24h nakon operacije. Vrednosti glikemije su se statistički značajno razlikovale među grupama, 4h posle operacije, a najviše vrednosti su zabeležene u OAM grupi, dok su najniže bile u grupi SAM</w:t>
      </w:r>
      <w:r>
        <w:rPr>
          <w:rFonts w:ascii="Times New Roman" w:hAnsi="Times New Roman" w:cs="Times New Roman"/>
          <w:sz w:val="24"/>
          <w:szCs w:val="24"/>
          <w:lang w:val="sr-Latn-CS"/>
        </w:rPr>
        <w:t>,</w:t>
      </w:r>
      <w:r w:rsidRPr="005A7648">
        <w:rPr>
          <w:rFonts w:ascii="Times New Roman" w:hAnsi="Times New Roman" w:cs="Times New Roman"/>
          <w:sz w:val="24"/>
          <w:szCs w:val="24"/>
          <w:lang w:val="sr-Latn-CS"/>
        </w:rPr>
        <w:t xml:space="preserve"> (F = 10.084; p &lt; 0.01). Nasuprot tome, 12h nakon operacije, značajan porast u nivou glukoze</w:t>
      </w:r>
      <w:r>
        <w:rPr>
          <w:rFonts w:ascii="Times New Roman" w:hAnsi="Times New Roman" w:cs="Times New Roman"/>
          <w:sz w:val="24"/>
          <w:szCs w:val="24"/>
          <w:lang w:val="sr-Latn-CS"/>
        </w:rPr>
        <w:t xml:space="preserve"> u serumu</w:t>
      </w:r>
      <w:r w:rsidRPr="005A7648">
        <w:rPr>
          <w:rFonts w:ascii="Times New Roman" w:hAnsi="Times New Roman" w:cs="Times New Roman"/>
          <w:sz w:val="24"/>
          <w:szCs w:val="24"/>
          <w:lang w:val="sr-Latn-CS"/>
        </w:rPr>
        <w:t xml:space="preserve"> je detektovan u SAM grupi</w:t>
      </w:r>
      <w:r>
        <w:rPr>
          <w:rFonts w:ascii="Times New Roman" w:hAnsi="Times New Roman" w:cs="Times New Roman"/>
          <w:sz w:val="24"/>
          <w:szCs w:val="24"/>
          <w:lang w:val="sr-Latn-CS"/>
        </w:rPr>
        <w:t>,</w:t>
      </w:r>
      <w:r w:rsidRPr="005A7648">
        <w:rPr>
          <w:rFonts w:ascii="Times New Roman" w:hAnsi="Times New Roman" w:cs="Times New Roman"/>
          <w:sz w:val="24"/>
          <w:szCs w:val="24"/>
          <w:lang w:val="sr-Latn-CS"/>
        </w:rPr>
        <w:t xml:space="preserve"> (F = 7.186; p &lt; 0.01)</w:t>
      </w:r>
      <w:r>
        <w:rPr>
          <w:rFonts w:ascii="Times New Roman" w:hAnsi="Times New Roman" w:cs="Times New Roman"/>
          <w:sz w:val="24"/>
          <w:szCs w:val="24"/>
          <w:lang w:val="sr-Latn-CS"/>
        </w:rPr>
        <w:t>.</w:t>
      </w:r>
      <w:r w:rsidRPr="005A7648">
        <w:rPr>
          <w:rFonts w:ascii="Times New Roman" w:hAnsi="Times New Roman" w:cs="Times New Roman"/>
          <w:sz w:val="24"/>
          <w:szCs w:val="24"/>
          <w:lang w:val="sr-Latn-CS"/>
        </w:rPr>
        <w:t xml:space="preserve"> Vrednosti CRP-a su primetno rasli 12h i 24h postoperativno, ali bez statistički značajne razlike između grupa. </w:t>
      </w:r>
      <w:r w:rsidRPr="005A7648">
        <w:rPr>
          <w:rFonts w:ascii="Times New Roman" w:hAnsi="Times New Roman" w:cs="Times New Roman"/>
          <w:b/>
          <w:bCs/>
          <w:sz w:val="24"/>
          <w:szCs w:val="24"/>
          <w:lang w:val="sr-Latn-CS"/>
        </w:rPr>
        <w:t>Zaključak</w:t>
      </w:r>
      <w:r w:rsidRPr="005A7648">
        <w:rPr>
          <w:rFonts w:ascii="Times New Roman" w:hAnsi="Times New Roman" w:cs="Times New Roman"/>
          <w:b/>
          <w:bCs/>
          <w:color w:val="000000"/>
          <w:sz w:val="24"/>
          <w:szCs w:val="24"/>
          <w:lang w:val="sr-Latn-CS"/>
        </w:rPr>
        <w:t xml:space="preserve">. </w:t>
      </w:r>
      <w:r w:rsidRPr="005A7648">
        <w:rPr>
          <w:rFonts w:ascii="Times New Roman" w:hAnsi="Times New Roman" w:cs="Times New Roman"/>
          <w:color w:val="000000"/>
          <w:sz w:val="24"/>
          <w:szCs w:val="24"/>
          <w:lang w:val="sr-Latn-CS"/>
        </w:rPr>
        <w:t>Primena kontinuiranog bloka lumbalnog pleksusa nakon aloartroplastike kuka, smanjuje značajno sistemski odgovor  na stres u poređenju sa postoperativnom pacijent kontrolisanom analgezijom (PKA) morfinom i po hormonskom odgovoru se može porediti sa epiduralnom analgezijom. Spinalna anestezija obezbeđuje naj</w:t>
      </w:r>
      <w:r>
        <w:rPr>
          <w:rFonts w:ascii="Times New Roman" w:hAnsi="Times New Roman" w:cs="Times New Roman"/>
          <w:color w:val="000000"/>
          <w:sz w:val="24"/>
          <w:szCs w:val="24"/>
          <w:lang w:val="sr-Latn-CS"/>
        </w:rPr>
        <w:t>veće</w:t>
      </w:r>
      <w:r w:rsidRPr="005A7648">
        <w:rPr>
          <w:rFonts w:ascii="Times New Roman" w:hAnsi="Times New Roman" w:cs="Times New Roman"/>
          <w:color w:val="000000"/>
          <w:sz w:val="24"/>
          <w:szCs w:val="24"/>
          <w:lang w:val="sr-Latn-CS"/>
        </w:rPr>
        <w:t xml:space="preserve"> smanjenje sistemskog odgovora na hirurški stres</w:t>
      </w:r>
      <w:r>
        <w:rPr>
          <w:rFonts w:ascii="Times New Roman" w:hAnsi="Times New Roman" w:cs="Times New Roman"/>
          <w:color w:val="000000"/>
          <w:sz w:val="24"/>
          <w:szCs w:val="24"/>
          <w:lang w:val="sr-Latn-CS"/>
        </w:rPr>
        <w:t xml:space="preserve"> u ranom postoperativnom periodu</w:t>
      </w:r>
      <w:r w:rsidRPr="005A7648">
        <w:rPr>
          <w:rFonts w:ascii="Times New Roman" w:hAnsi="Times New Roman" w:cs="Times New Roman"/>
          <w:color w:val="000000"/>
          <w:sz w:val="24"/>
          <w:szCs w:val="24"/>
          <w:lang w:val="sr-Latn-CS"/>
        </w:rPr>
        <w:t xml:space="preserve"> u poređenju sa drugim vrstama anestezije</w:t>
      </w:r>
      <w:r>
        <w:rPr>
          <w:rFonts w:ascii="Times New Roman" w:hAnsi="Times New Roman" w:cs="Times New Roman"/>
          <w:color w:val="000000"/>
          <w:sz w:val="24"/>
          <w:szCs w:val="24"/>
          <w:lang w:val="sr-Latn-CS"/>
        </w:rPr>
        <w:t xml:space="preserve">. </w:t>
      </w:r>
      <w:r w:rsidRPr="005A7648">
        <w:rPr>
          <w:rFonts w:ascii="Times New Roman" w:hAnsi="Times New Roman" w:cs="Times New Roman"/>
          <w:color w:val="000000"/>
          <w:sz w:val="24"/>
          <w:szCs w:val="24"/>
          <w:lang w:val="sr-Latn-CS"/>
        </w:rPr>
        <w:t xml:space="preserve">  </w:t>
      </w:r>
    </w:p>
    <w:p w:rsidR="00764A6B" w:rsidRPr="008C1946" w:rsidRDefault="00764A6B" w:rsidP="00F368C1">
      <w:pPr>
        <w:spacing w:line="360" w:lineRule="auto"/>
        <w:rPr>
          <w:rFonts w:ascii="Times New Roman" w:hAnsi="Times New Roman" w:cs="Times New Roman"/>
          <w:b/>
          <w:bCs/>
          <w:color w:val="000000"/>
          <w:sz w:val="24"/>
          <w:szCs w:val="24"/>
          <w:lang w:val="sr-Latn-CS"/>
        </w:rPr>
      </w:pPr>
      <w:r w:rsidRPr="008C1946">
        <w:rPr>
          <w:rFonts w:ascii="Times New Roman" w:hAnsi="Times New Roman" w:cs="Times New Roman"/>
          <w:b/>
          <w:bCs/>
          <w:color w:val="000000"/>
          <w:sz w:val="24"/>
          <w:szCs w:val="24"/>
          <w:lang w:val="sr-Latn-CS"/>
        </w:rPr>
        <w:t xml:space="preserve">Ključne reči: </w:t>
      </w:r>
    </w:p>
    <w:p w:rsidR="00764A6B" w:rsidRPr="008C1946" w:rsidRDefault="00764A6B" w:rsidP="00F368C1">
      <w:pPr>
        <w:spacing w:line="360" w:lineRule="auto"/>
        <w:rPr>
          <w:rFonts w:ascii="Times New Roman" w:hAnsi="Times New Roman" w:cs="Times New Roman"/>
          <w:b/>
          <w:bCs/>
          <w:sz w:val="24"/>
          <w:szCs w:val="24"/>
          <w:lang w:val="sr-Latn-CS"/>
        </w:rPr>
      </w:pPr>
      <w:r w:rsidRPr="008C1946">
        <w:rPr>
          <w:rFonts w:ascii="Times New Roman" w:hAnsi="Times New Roman" w:cs="Times New Roman"/>
          <w:b/>
          <w:bCs/>
          <w:sz w:val="24"/>
          <w:szCs w:val="24"/>
          <w:lang w:val="sr-Latn-CS"/>
        </w:rPr>
        <w:t>aloartroplastika kuka, sistemski odgovor na hirurški stres, nivo kortizola; insulin; blok lumbalnog pleksusa; epiduralna analgezija</w:t>
      </w:r>
    </w:p>
    <w:p w:rsidR="00764A6B" w:rsidRPr="000B7D60" w:rsidRDefault="00764A6B" w:rsidP="00F61684">
      <w:pPr>
        <w:spacing w:line="360" w:lineRule="auto"/>
        <w:rPr>
          <w:rFonts w:ascii="Times New Roman" w:hAnsi="Times New Roman" w:cs="Times New Roman"/>
          <w:b/>
          <w:bCs/>
          <w:color w:val="000000"/>
          <w:sz w:val="24"/>
          <w:szCs w:val="24"/>
        </w:rPr>
      </w:pPr>
      <w:r w:rsidRPr="000B7D60">
        <w:rPr>
          <w:rFonts w:ascii="Times New Roman" w:hAnsi="Times New Roman" w:cs="Times New Roman"/>
          <w:b/>
          <w:bCs/>
          <w:color w:val="000000"/>
          <w:sz w:val="24"/>
          <w:szCs w:val="24"/>
        </w:rPr>
        <w:t>Introduction</w:t>
      </w:r>
    </w:p>
    <w:p w:rsidR="00764A6B" w:rsidRPr="009F3FBD" w:rsidRDefault="00764A6B" w:rsidP="00F61684">
      <w:pPr>
        <w:spacing w:line="360" w:lineRule="auto"/>
        <w:rPr>
          <w:rFonts w:ascii="Times New Roman" w:hAnsi="Times New Roman" w:cs="Times New Roman"/>
          <w:sz w:val="24"/>
          <w:szCs w:val="24"/>
          <w:vertAlign w:val="superscript"/>
        </w:rPr>
      </w:pPr>
      <w:r w:rsidRPr="004C7C6C">
        <w:rPr>
          <w:rFonts w:ascii="Times New Roman" w:hAnsi="Times New Roman" w:cs="Times New Roman"/>
          <w:color w:val="000000"/>
          <w:sz w:val="24"/>
          <w:szCs w:val="24"/>
        </w:rPr>
        <w:t>Significant surgical stress response can be initiated by</w:t>
      </w:r>
      <w:r>
        <w:rPr>
          <w:rFonts w:ascii="Times New Roman" w:hAnsi="Times New Roman" w:cs="Times New Roman"/>
          <w:color w:val="000000"/>
          <w:sz w:val="24"/>
          <w:szCs w:val="24"/>
        </w:rPr>
        <w:t xml:space="preserve"> the</w:t>
      </w:r>
      <w:r w:rsidRPr="004C7C6C">
        <w:rPr>
          <w:rFonts w:ascii="Times New Roman" w:hAnsi="Times New Roman" w:cs="Times New Roman"/>
          <w:color w:val="000000"/>
          <w:sz w:val="24"/>
          <w:szCs w:val="24"/>
        </w:rPr>
        <w:t xml:space="preserve"> hip replacement surgery, consisted of hormonal, metabolic and inflammatory changes.</w:t>
      </w:r>
      <w:r>
        <w:rPr>
          <w:rFonts w:ascii="Times New Roman" w:hAnsi="Times New Roman" w:cs="Times New Roman"/>
          <w:color w:val="000000"/>
          <w:sz w:val="24"/>
          <w:szCs w:val="24"/>
          <w:vertAlign w:val="superscript"/>
        </w:rPr>
        <w:t>1</w:t>
      </w:r>
      <w:r w:rsidRPr="004C7C6C">
        <w:rPr>
          <w:rFonts w:ascii="Times New Roman" w:hAnsi="Times New Roman" w:cs="Times New Roman"/>
          <w:color w:val="000000"/>
          <w:sz w:val="24"/>
          <w:szCs w:val="24"/>
        </w:rPr>
        <w:t xml:space="preserve"> </w:t>
      </w:r>
      <w:r w:rsidRPr="004C7C6C">
        <w:rPr>
          <w:rFonts w:ascii="Times New Roman" w:hAnsi="Times New Roman" w:cs="Times New Roman"/>
          <w:sz w:val="24"/>
          <w:szCs w:val="24"/>
        </w:rPr>
        <w:t>Triggering of this reaction is caused by surgical incision and includes release of local tissue activators from damaged tissue, such as interleukins, tumor necrosis factor (TNF), serotonin, kinins and some intracellular proteins.</w:t>
      </w:r>
      <w:r>
        <w:rPr>
          <w:rFonts w:ascii="Times New Roman" w:hAnsi="Times New Roman" w:cs="Times New Roman"/>
          <w:sz w:val="24"/>
          <w:szCs w:val="24"/>
        </w:rPr>
        <w:t xml:space="preserve"> </w:t>
      </w:r>
      <w:r w:rsidRPr="00DE4EB7">
        <w:rPr>
          <w:rFonts w:ascii="Times New Roman" w:hAnsi="Times New Roman" w:cs="Times New Roman"/>
          <w:sz w:val="24"/>
          <w:szCs w:val="24"/>
        </w:rPr>
        <w:t xml:space="preserve">These local mediators </w:t>
      </w:r>
      <w:r>
        <w:rPr>
          <w:rFonts w:ascii="Times New Roman" w:hAnsi="Times New Roman" w:cs="Times New Roman"/>
          <w:sz w:val="24"/>
          <w:szCs w:val="24"/>
        </w:rPr>
        <w:t>may</w:t>
      </w:r>
      <w:r w:rsidRPr="00DE4EB7">
        <w:rPr>
          <w:rFonts w:ascii="Times New Roman" w:hAnsi="Times New Roman" w:cs="Times New Roman"/>
          <w:sz w:val="24"/>
          <w:szCs w:val="24"/>
        </w:rPr>
        <w:t xml:space="preserve"> influence activation of complex autonomic, endocrine and biochemical response.</w:t>
      </w:r>
      <w:r w:rsidRPr="004C7C6C">
        <w:rPr>
          <w:rFonts w:ascii="Times New Roman" w:hAnsi="Times New Roman" w:cs="Times New Roman"/>
          <w:sz w:val="24"/>
          <w:szCs w:val="24"/>
        </w:rPr>
        <w:t xml:space="preserve"> Local tissue activators increase the sensitivity of nociceptors. Pain sensation is carried from nociceptors to spinal cord via fine unmyelinated C and myelinated Aδ  nerve fibers</w:t>
      </w:r>
      <w:r>
        <w:rPr>
          <w:rFonts w:ascii="Times New Roman" w:hAnsi="Times New Roman" w:cs="Times New Roman"/>
          <w:sz w:val="24"/>
          <w:szCs w:val="24"/>
        </w:rPr>
        <w:t>. Afferent impulses are transmitted throughout spinal cord and reach reticular formation and limbic system. Impulses also travel to hypothalamus and cerebral cortex.</w:t>
      </w:r>
      <w:r>
        <w:rPr>
          <w:rFonts w:ascii="Times New Roman" w:hAnsi="Times New Roman" w:cs="Times New Roman"/>
          <w:sz w:val="24"/>
          <w:szCs w:val="24"/>
          <w:vertAlign w:val="superscript"/>
        </w:rPr>
        <w:t>2</w:t>
      </w:r>
    </w:p>
    <w:p w:rsidR="00764A6B" w:rsidRPr="00137CA9" w:rsidRDefault="00764A6B" w:rsidP="006B5003">
      <w:pPr>
        <w:spacing w:line="360" w:lineRule="auto"/>
        <w:rPr>
          <w:rFonts w:ascii="Times New Roman" w:hAnsi="Times New Roman" w:cs="Times New Roman"/>
          <w:color w:val="000000"/>
          <w:sz w:val="24"/>
          <w:szCs w:val="24"/>
          <w:vertAlign w:val="superscript"/>
        </w:rPr>
      </w:pPr>
      <w:r w:rsidRPr="00DE4EB7">
        <w:rPr>
          <w:rFonts w:ascii="Times New Roman" w:hAnsi="Times New Roman" w:cs="Times New Roman"/>
          <w:sz w:val="24"/>
          <w:szCs w:val="24"/>
        </w:rPr>
        <w:t>Activation of the neuroendocrine and immune system includes stimulation of hypothalamo-pituitary-adrenal axis, resulting in secretion of “stress hormones”, predominantly ACTH, cortisol and catecholamines</w:t>
      </w:r>
      <w:r>
        <w:rPr>
          <w:rFonts w:ascii="Times New Roman" w:hAnsi="Times New Roman" w:cs="Times New Roman"/>
          <w:sz w:val="24"/>
          <w:szCs w:val="24"/>
        </w:rPr>
        <w:t xml:space="preserve">. Increase in cortisol level represents the key result of the excitation of hypothalamus and secretion of adrenocoticotropic hormone (ACTH). </w:t>
      </w:r>
      <w:r w:rsidRPr="00F259CE">
        <w:rPr>
          <w:rFonts w:ascii="Times New Roman" w:hAnsi="Times New Roman" w:cs="Times New Roman"/>
          <w:color w:val="000000"/>
          <w:sz w:val="20"/>
          <w:szCs w:val="20"/>
        </w:rPr>
        <w:t xml:space="preserve"> </w:t>
      </w:r>
      <w:r w:rsidRPr="00D4488F">
        <w:rPr>
          <w:rFonts w:ascii="Times New Roman" w:hAnsi="Times New Roman" w:cs="Times New Roman"/>
          <w:color w:val="000000"/>
          <w:sz w:val="24"/>
          <w:szCs w:val="24"/>
        </w:rPr>
        <w:t xml:space="preserve">It has been known that serum concentration of cortisol is doubled two hours after the surgical incision, while maximum of cortisol level (around </w:t>
      </w:r>
      <w:r>
        <w:rPr>
          <w:rFonts w:ascii="Times New Roman" w:hAnsi="Times New Roman" w:cs="Times New Roman"/>
          <w:color w:val="000000"/>
          <w:sz w:val="24"/>
          <w:szCs w:val="24"/>
        </w:rPr>
        <w:t>35µg/dl</w:t>
      </w:r>
      <w:r w:rsidRPr="00D4488F">
        <w:rPr>
          <w:rFonts w:ascii="Times New Roman" w:hAnsi="Times New Roman" w:cs="Times New Roman"/>
          <w:color w:val="000000"/>
          <w:sz w:val="24"/>
          <w:szCs w:val="24"/>
        </w:rPr>
        <w:t>) is reached eight hours after surgery.  Thereafter, serum concentration of cortisol</w:t>
      </w:r>
      <w:r>
        <w:rPr>
          <w:rFonts w:ascii="Times New Roman" w:hAnsi="Times New Roman" w:cs="Times New Roman"/>
          <w:color w:val="000000"/>
          <w:sz w:val="24"/>
          <w:szCs w:val="24"/>
        </w:rPr>
        <w:t xml:space="preserve"> starts to</w:t>
      </w:r>
      <w:r w:rsidRPr="00D4488F">
        <w:rPr>
          <w:rFonts w:ascii="Times New Roman" w:hAnsi="Times New Roman" w:cs="Times New Roman"/>
          <w:color w:val="000000"/>
          <w:sz w:val="24"/>
          <w:szCs w:val="24"/>
        </w:rPr>
        <w:t xml:space="preserve"> decline, reaching </w:t>
      </w:r>
      <w:r>
        <w:rPr>
          <w:rFonts w:ascii="Times New Roman" w:hAnsi="Times New Roman" w:cs="Times New Roman"/>
          <w:color w:val="000000"/>
          <w:sz w:val="24"/>
          <w:szCs w:val="24"/>
        </w:rPr>
        <w:t>22µg/dl,</w:t>
      </w:r>
      <w:r w:rsidRPr="00F259CE">
        <w:rPr>
          <w:rFonts w:ascii="Times New Roman" w:hAnsi="Times New Roman" w:cs="Times New Roman"/>
          <w:color w:val="000000"/>
          <w:sz w:val="24"/>
          <w:szCs w:val="24"/>
        </w:rPr>
        <w:t xml:space="preserve"> 24h</w:t>
      </w:r>
      <w:r>
        <w:rPr>
          <w:rFonts w:ascii="Times New Roman" w:hAnsi="Times New Roman" w:cs="Times New Roman"/>
          <w:color w:val="000000"/>
          <w:sz w:val="24"/>
          <w:szCs w:val="24"/>
        </w:rPr>
        <w:t xml:space="preserve"> postoperatively,</w:t>
      </w:r>
      <w:r w:rsidRPr="00F259CE">
        <w:rPr>
          <w:rFonts w:ascii="Times New Roman" w:hAnsi="Times New Roman" w:cs="Times New Roman"/>
          <w:color w:val="000000"/>
          <w:sz w:val="24"/>
          <w:szCs w:val="24"/>
        </w:rPr>
        <w:t xml:space="preserve"> and remains stable in the seven following</w:t>
      </w:r>
      <w:r w:rsidRPr="00D4488F">
        <w:rPr>
          <w:rFonts w:ascii="Times New Roman" w:hAnsi="Times New Roman" w:cs="Times New Roman"/>
          <w:color w:val="000000"/>
          <w:sz w:val="24"/>
          <w:szCs w:val="24"/>
        </w:rPr>
        <w:t> days</w:t>
      </w: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Production of thyroid hormones, thyroxine (T3) and tri-iodothyronine (T4) is affected by cortisol and catecholamines. Concentrations of total and free T3 decrease few days after surgery, while TSH levels fall within the 2h postoperatively.</w:t>
      </w:r>
      <w:r>
        <w:rPr>
          <w:rFonts w:ascii="Times New Roman" w:hAnsi="Times New Roman" w:cs="Times New Roman"/>
          <w:color w:val="000000"/>
          <w:sz w:val="24"/>
          <w:szCs w:val="24"/>
          <w:vertAlign w:val="superscript"/>
        </w:rPr>
        <w:t>1,4</w:t>
      </w:r>
    </w:p>
    <w:p w:rsidR="00764A6B" w:rsidRDefault="00764A6B" w:rsidP="00D4488F">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Secretion of insulin is significantly impaired during the operation and immediately after surgery, caused by α-adrenergic inhibition of β cell secretion. The plasma concentration of insulin, the key anabolic hormone, tends to decrease due to predomination of catabolic hormones (cortisol, glucagon and </w:t>
      </w:r>
      <w:r w:rsidRPr="00DE4EB7">
        <w:rPr>
          <w:rFonts w:ascii="Times New Roman" w:hAnsi="Times New Roman" w:cs="Times New Roman"/>
          <w:sz w:val="24"/>
          <w:szCs w:val="24"/>
        </w:rPr>
        <w:t>catecholamines</w:t>
      </w:r>
      <w:r>
        <w:rPr>
          <w:rFonts w:ascii="Times New Roman" w:hAnsi="Times New Roman" w:cs="Times New Roman"/>
          <w:sz w:val="24"/>
          <w:szCs w:val="24"/>
        </w:rPr>
        <w:t>). Period of reduced insulin secretion is followed by the period of the impairment of cellular sensitivity to insulin. This phenomenon, called “insulin resistance”, starts on the day of surgery and may last up to three weeks after the operation.</w:t>
      </w:r>
      <w:r w:rsidRPr="007F1EAB">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3,</w:t>
      </w:r>
      <w:r w:rsidRPr="009C057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5,6</w:t>
      </w:r>
      <w:r>
        <w:rPr>
          <w:rFonts w:ascii="Times New Roman" w:hAnsi="Times New Roman" w:cs="Times New Roman"/>
          <w:sz w:val="24"/>
          <w:szCs w:val="24"/>
        </w:rPr>
        <w:t xml:space="preserve">  </w:t>
      </w:r>
    </w:p>
    <w:p w:rsidR="00764A6B" w:rsidRDefault="00764A6B" w:rsidP="00D4488F">
      <w:pPr>
        <w:spacing w:after="0" w:line="360" w:lineRule="auto"/>
        <w:rPr>
          <w:rFonts w:ascii="Times New Roman" w:hAnsi="Times New Roman" w:cs="Times New Roman"/>
          <w:sz w:val="24"/>
          <w:szCs w:val="24"/>
        </w:rPr>
      </w:pPr>
      <w:r>
        <w:rPr>
          <w:rFonts w:ascii="Times New Roman" w:hAnsi="Times New Roman" w:cs="Times New Roman"/>
          <w:sz w:val="24"/>
          <w:szCs w:val="24"/>
        </w:rPr>
        <w:t>Increase in blood glucose levels is the main metabolic consequence of gluconeogenesis and hepatic glycogenolysis, stimulated by cortisol and cateholamines. Furthermore, the rate of glucose utilization is impaired by reduced peripheral sensitivity to insulin.</w:t>
      </w:r>
      <w:r>
        <w:rPr>
          <w:rFonts w:ascii="Times New Roman" w:hAnsi="Times New Roman" w:cs="Times New Roman"/>
          <w:sz w:val="24"/>
          <w:szCs w:val="24"/>
          <w:vertAlign w:val="superscript"/>
        </w:rPr>
        <w:t>7,8,9,10</w:t>
      </w:r>
      <w:r>
        <w:rPr>
          <w:rFonts w:ascii="Times New Roman" w:hAnsi="Times New Roman" w:cs="Times New Roman"/>
          <w:sz w:val="24"/>
          <w:szCs w:val="24"/>
        </w:rPr>
        <w:t xml:space="preserve"> </w:t>
      </w:r>
    </w:p>
    <w:p w:rsidR="00764A6B" w:rsidRPr="00491BDE" w:rsidRDefault="00764A6B" w:rsidP="00D4488F">
      <w:pPr>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Level of C-reactive protein (CRP), an acute phase protein, is expected to rise following hip arthroplasty, reaching its maximum 24h postoperatively. It can be used as non-specific marker of inflammatory response in these patients.</w:t>
      </w:r>
      <w:r>
        <w:rPr>
          <w:rFonts w:ascii="Times New Roman" w:hAnsi="Times New Roman" w:cs="Times New Roman"/>
          <w:sz w:val="24"/>
          <w:szCs w:val="24"/>
          <w:vertAlign w:val="superscript"/>
        </w:rPr>
        <w:t>11</w:t>
      </w:r>
    </w:p>
    <w:p w:rsidR="00764A6B" w:rsidRDefault="00764A6B" w:rsidP="00D4488F">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Influence of anesthesia on stress response to surgery has been well established in patients scheduled for major abdominal and cardiac surgery.</w:t>
      </w:r>
      <w:r>
        <w:rPr>
          <w:rFonts w:ascii="Times New Roman" w:hAnsi="Times New Roman" w:cs="Times New Roman"/>
          <w:color w:val="000000"/>
          <w:sz w:val="24"/>
          <w:szCs w:val="24"/>
          <w:vertAlign w:val="superscript"/>
        </w:rPr>
        <w:t>12,13,14</w:t>
      </w:r>
      <w:r>
        <w:rPr>
          <w:rFonts w:ascii="Times New Roman" w:hAnsi="Times New Roman" w:cs="Times New Roman"/>
          <w:color w:val="000000"/>
          <w:sz w:val="24"/>
          <w:szCs w:val="24"/>
        </w:rPr>
        <w:t xml:space="preserve"> General anesthesia cannot diminish completely activation of hypothalamo-adrenal axis. Some of the medications, used for general anesthesia, e.g. propofol, sevoflurane and beznodiazepines are found to attenuate release of catabolic hormones.</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p>
    <w:p w:rsidR="00764A6B" w:rsidRDefault="00764A6B" w:rsidP="00D4488F">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 the contrary, regional techniques, such as spinal and epidural anesthesia cease the nocicepive signals from surgical wound, preventing their transfer to central nervous system. As the result, release of pituitary hormones is attenuated significantly. Blocking of efferent signals, caused by regional anesthesia is also an important factor of preventing hormonal release from target organs.</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Extensive use of anticoagulant therapy concomitantly with hip surgery during the past decades, raised the risk of spinal and epidural hematoma associated with neuraxial blockade in orthopedic surgery.</w:t>
      </w:r>
      <w:r>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 xml:space="preserve"> Therefore, peripheral nerve blocks have gained the popularity, providing adequate analgesia with less side effects and complications.</w:t>
      </w:r>
      <w:r>
        <w:rPr>
          <w:rFonts w:ascii="Times New Roman" w:hAnsi="Times New Roman" w:cs="Times New Roman"/>
          <w:color w:val="000000"/>
          <w:sz w:val="24"/>
          <w:szCs w:val="24"/>
          <w:vertAlign w:val="superscript"/>
        </w:rPr>
        <w:t>16, 17,18</w:t>
      </w:r>
      <w:r>
        <w:rPr>
          <w:rFonts w:ascii="Times New Roman" w:hAnsi="Times New Roman" w:cs="Times New Roman"/>
          <w:color w:val="000000"/>
          <w:sz w:val="24"/>
          <w:szCs w:val="24"/>
        </w:rPr>
        <w:t xml:space="preserve"> Surgical stress response after peripheral nerve blocks, such as 3-in-1 block and lumbar plexus block, was not studied extensively in patients underwent hip replacement. Intraoperatively, spinal anesthesia can be used as single method of anesthesia. Epidural anesthesia and peripheral blocks are more often used in combination with general anesthesia intraoperatively, whilst as single method for continuous postoperative analgesia via epidural or peripheral catheter. In the early postoperative period, up to 24h following general or spinal anesthesia, intravenous administration of narcotics, especially morphine, is the method of choice in the absence of peripheral or epidural catheters. Morphine should be used via PCA (patient controlled analgesia) pump, which enables precise delivery on patient’s demand with the least side effects.</w:t>
      </w:r>
      <w:r>
        <w:rPr>
          <w:rFonts w:ascii="Times New Roman" w:hAnsi="Times New Roman" w:cs="Times New Roman"/>
          <w:color w:val="000000"/>
          <w:sz w:val="24"/>
          <w:szCs w:val="24"/>
          <w:vertAlign w:val="superscript"/>
        </w:rPr>
        <w:t>19,20</w:t>
      </w:r>
      <w:r>
        <w:rPr>
          <w:rFonts w:ascii="Times New Roman" w:hAnsi="Times New Roman" w:cs="Times New Roman"/>
          <w:color w:val="000000"/>
          <w:sz w:val="24"/>
          <w:szCs w:val="24"/>
        </w:rPr>
        <w:t xml:space="preserve">    </w:t>
      </w:r>
    </w:p>
    <w:p w:rsidR="00764A6B" w:rsidRDefault="00764A6B" w:rsidP="00D4488F">
      <w:pPr>
        <w:spacing w:after="0" w:line="360" w:lineRule="auto"/>
        <w:rPr>
          <w:rFonts w:ascii="Times New Roman" w:hAnsi="Times New Roman" w:cs="Times New Roman"/>
          <w:color w:val="000000"/>
          <w:sz w:val="24"/>
          <w:szCs w:val="24"/>
        </w:rPr>
      </w:pPr>
      <w:r w:rsidRPr="00D4488F">
        <w:rPr>
          <w:rFonts w:ascii="Times New Roman" w:hAnsi="Times New Roman" w:cs="Times New Roman"/>
          <w:color w:val="000000"/>
          <w:sz w:val="24"/>
          <w:szCs w:val="24"/>
        </w:rPr>
        <w:t>Patients scheduled for hip replacement surgery</w:t>
      </w:r>
      <w:r>
        <w:rPr>
          <w:rFonts w:ascii="Times New Roman" w:hAnsi="Times New Roman" w:cs="Times New Roman"/>
          <w:color w:val="000000"/>
          <w:sz w:val="24"/>
          <w:szCs w:val="24"/>
        </w:rPr>
        <w:t xml:space="preserve"> are often elderly people</w:t>
      </w:r>
      <w:r w:rsidRPr="00D448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w:t>
      </w:r>
      <w:r w:rsidRPr="00D4488F">
        <w:rPr>
          <w:rFonts w:ascii="Times New Roman" w:hAnsi="Times New Roman" w:cs="Times New Roman"/>
          <w:color w:val="000000"/>
          <w:sz w:val="24"/>
          <w:szCs w:val="24"/>
        </w:rPr>
        <w:t xml:space="preserve"> significant comorbidity</w:t>
      </w:r>
      <w:r>
        <w:rPr>
          <w:rFonts w:ascii="Times New Roman" w:hAnsi="Times New Roman" w:cs="Times New Roman"/>
          <w:color w:val="000000"/>
          <w:sz w:val="24"/>
          <w:szCs w:val="24"/>
        </w:rPr>
        <w:t xml:space="preserve"> and chronic use of anticoagulant therapy</w:t>
      </w:r>
      <w:r w:rsidRPr="00D4488F">
        <w:rPr>
          <w:rFonts w:ascii="Times New Roman" w:hAnsi="Times New Roman" w:cs="Times New Roman"/>
          <w:color w:val="000000"/>
          <w:sz w:val="24"/>
          <w:szCs w:val="24"/>
        </w:rPr>
        <w:t>. Therefore,</w:t>
      </w:r>
      <w:r>
        <w:rPr>
          <w:rFonts w:ascii="Times New Roman" w:hAnsi="Times New Roman" w:cs="Times New Roman"/>
          <w:color w:val="000000"/>
          <w:sz w:val="24"/>
          <w:szCs w:val="24"/>
        </w:rPr>
        <w:t xml:space="preserve"> appropriate choice of anesthesia</w:t>
      </w:r>
      <w:r w:rsidRPr="00D448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postoperative analgesia should provide</w:t>
      </w:r>
      <w:r w:rsidRPr="00D4488F">
        <w:rPr>
          <w:rFonts w:ascii="Times New Roman" w:hAnsi="Times New Roman" w:cs="Times New Roman"/>
          <w:color w:val="000000"/>
          <w:sz w:val="24"/>
          <w:szCs w:val="24"/>
        </w:rPr>
        <w:t xml:space="preserve"> diminution of surgical stress response</w:t>
      </w:r>
      <w:r>
        <w:rPr>
          <w:rFonts w:ascii="Times New Roman" w:hAnsi="Times New Roman" w:cs="Times New Roman"/>
          <w:color w:val="000000"/>
          <w:sz w:val="24"/>
          <w:szCs w:val="24"/>
        </w:rPr>
        <w:t xml:space="preserve"> and</w:t>
      </w:r>
      <w:r w:rsidRPr="00D4488F">
        <w:rPr>
          <w:rFonts w:ascii="Times New Roman" w:hAnsi="Times New Roman" w:cs="Times New Roman"/>
          <w:color w:val="000000"/>
          <w:sz w:val="24"/>
          <w:szCs w:val="24"/>
        </w:rPr>
        <w:t xml:space="preserve"> may reduce perioperative complications, such as m</w:t>
      </w:r>
      <w:r>
        <w:rPr>
          <w:rFonts w:ascii="Times New Roman" w:hAnsi="Times New Roman" w:cs="Times New Roman"/>
          <w:color w:val="000000"/>
          <w:sz w:val="24"/>
          <w:szCs w:val="24"/>
        </w:rPr>
        <w:t>y</w:t>
      </w:r>
      <w:r w:rsidRPr="00D4488F">
        <w:rPr>
          <w:rFonts w:ascii="Times New Roman" w:hAnsi="Times New Roman" w:cs="Times New Roman"/>
          <w:color w:val="000000"/>
          <w:sz w:val="24"/>
          <w:szCs w:val="24"/>
        </w:rPr>
        <w:t>ocardial infarction, stroke and organ d</w:t>
      </w:r>
      <w:r>
        <w:rPr>
          <w:rFonts w:ascii="Times New Roman" w:hAnsi="Times New Roman" w:cs="Times New Roman"/>
          <w:color w:val="000000"/>
          <w:sz w:val="24"/>
          <w:szCs w:val="24"/>
        </w:rPr>
        <w:t>y</w:t>
      </w:r>
      <w:r w:rsidRPr="00D4488F">
        <w:rPr>
          <w:rFonts w:ascii="Times New Roman" w:hAnsi="Times New Roman" w:cs="Times New Roman"/>
          <w:color w:val="000000"/>
          <w:sz w:val="24"/>
          <w:szCs w:val="24"/>
        </w:rPr>
        <w:t>sfunction.</w:t>
      </w:r>
      <w:r>
        <w:rPr>
          <w:rFonts w:ascii="Times New Roman" w:hAnsi="Times New Roman" w:cs="Times New Roman"/>
          <w:color w:val="000000"/>
          <w:sz w:val="24"/>
          <w:szCs w:val="24"/>
          <w:vertAlign w:val="superscript"/>
        </w:rPr>
        <w:t>21,22,23</w:t>
      </w:r>
      <w:r w:rsidRPr="00D4488F">
        <w:rPr>
          <w:rFonts w:ascii="Times New Roman" w:hAnsi="Times New Roman" w:cs="Times New Roman"/>
          <w:color w:val="000000"/>
          <w:sz w:val="24"/>
          <w:szCs w:val="24"/>
        </w:rPr>
        <w:t> </w:t>
      </w:r>
    </w:p>
    <w:p w:rsidR="00764A6B" w:rsidRPr="00F259CE" w:rsidRDefault="00764A6B" w:rsidP="00D4488F">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aim of the study was to investigate whether continuous lumbar plexus block can significantly reduce surgical stress response in comparison to other types of postoperative analgesia – continuous epidural analgesia and intravenous PCA analgesia with morphine.</w:t>
      </w:r>
    </w:p>
    <w:p w:rsidR="00764A6B" w:rsidRDefault="00764A6B" w:rsidP="005C72E1">
      <w:pPr>
        <w:autoSpaceDE w:val="0"/>
        <w:autoSpaceDN w:val="0"/>
        <w:adjustRightInd w:val="0"/>
        <w:spacing w:after="0" w:line="240" w:lineRule="auto"/>
        <w:rPr>
          <w:rFonts w:ascii="AdvOTbfec020b" w:hAnsi="AdvOTbfec020b" w:cs="AdvOTbfec020b"/>
          <w:color w:val="231F20"/>
          <w:sz w:val="18"/>
          <w:szCs w:val="18"/>
        </w:rPr>
      </w:pPr>
    </w:p>
    <w:p w:rsidR="00764A6B" w:rsidRDefault="00764A6B" w:rsidP="005C72E1">
      <w:pPr>
        <w:autoSpaceDE w:val="0"/>
        <w:autoSpaceDN w:val="0"/>
        <w:adjustRightInd w:val="0"/>
        <w:spacing w:after="0" w:line="240" w:lineRule="auto"/>
        <w:rPr>
          <w:rFonts w:ascii="AdvOTbfec020b" w:hAnsi="AdvOTbfec020b" w:cs="AdvOTbfec020b"/>
          <w:color w:val="231F20"/>
          <w:sz w:val="18"/>
          <w:szCs w:val="18"/>
        </w:rPr>
      </w:pPr>
    </w:p>
    <w:p w:rsidR="00764A6B" w:rsidRPr="00E9056B" w:rsidRDefault="00764A6B" w:rsidP="002741C8">
      <w:pPr>
        <w:spacing w:line="360" w:lineRule="auto"/>
        <w:rPr>
          <w:rFonts w:ascii="Times New Roman" w:hAnsi="Times New Roman" w:cs="Times New Roman"/>
          <w:b/>
          <w:bCs/>
          <w:color w:val="292526"/>
          <w:sz w:val="24"/>
          <w:szCs w:val="24"/>
        </w:rPr>
      </w:pPr>
      <w:r w:rsidRPr="00E9056B">
        <w:rPr>
          <w:rFonts w:ascii="Times New Roman" w:hAnsi="Times New Roman" w:cs="Times New Roman"/>
          <w:b/>
          <w:bCs/>
          <w:color w:val="000000"/>
          <w:sz w:val="24"/>
          <w:szCs w:val="24"/>
        </w:rPr>
        <w:t>Methods</w:t>
      </w:r>
    </w:p>
    <w:p w:rsidR="00764A6B" w:rsidRDefault="00764A6B" w:rsidP="002741C8">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w:t>
      </w:r>
      <w:r w:rsidRPr="00164BC8">
        <w:rPr>
          <w:rFonts w:ascii="Times New Roman" w:hAnsi="Times New Roman" w:cs="Times New Roman"/>
          <w:sz w:val="24"/>
          <w:szCs w:val="24"/>
        </w:rPr>
        <w:t>prospective, randomi</w:t>
      </w:r>
      <w:r>
        <w:rPr>
          <w:rFonts w:ascii="Times New Roman" w:hAnsi="Times New Roman" w:cs="Times New Roman"/>
          <w:sz w:val="24"/>
          <w:szCs w:val="24"/>
        </w:rPr>
        <w:t>z</w:t>
      </w:r>
      <w:r w:rsidRPr="00164BC8">
        <w:rPr>
          <w:rFonts w:ascii="Times New Roman" w:hAnsi="Times New Roman" w:cs="Times New Roman"/>
          <w:sz w:val="24"/>
          <w:szCs w:val="24"/>
        </w:rPr>
        <w:t>ed study</w:t>
      </w:r>
      <w:r>
        <w:rPr>
          <w:rFonts w:ascii="Times New Roman" w:hAnsi="Times New Roman" w:cs="Times New Roman"/>
          <w:sz w:val="24"/>
          <w:szCs w:val="24"/>
        </w:rPr>
        <w:t xml:space="preserve"> was conducted in </w:t>
      </w:r>
      <w:r w:rsidRPr="00164BC8">
        <w:rPr>
          <w:rFonts w:ascii="Times New Roman" w:hAnsi="Times New Roman" w:cs="Times New Roman"/>
          <w:sz w:val="24"/>
          <w:szCs w:val="24"/>
        </w:rPr>
        <w:t>60 patients</w:t>
      </w:r>
      <w:r>
        <w:rPr>
          <w:rFonts w:ascii="Times New Roman" w:hAnsi="Times New Roman" w:cs="Times New Roman"/>
          <w:sz w:val="24"/>
          <w:szCs w:val="24"/>
        </w:rPr>
        <w:t xml:space="preserve"> </w:t>
      </w:r>
      <w:r w:rsidRPr="00164BC8">
        <w:rPr>
          <w:rFonts w:ascii="Times New Roman" w:hAnsi="Times New Roman" w:cs="Times New Roman"/>
          <w:sz w:val="24"/>
          <w:szCs w:val="24"/>
        </w:rPr>
        <w:t xml:space="preserve">(ASA physical status II-III), </w:t>
      </w:r>
      <w:r>
        <w:rPr>
          <w:rFonts w:ascii="Times New Roman" w:hAnsi="Times New Roman" w:cs="Times New Roman"/>
          <w:sz w:val="24"/>
          <w:szCs w:val="24"/>
        </w:rPr>
        <w:t xml:space="preserve">with hip osteoarthritis, </w:t>
      </w:r>
      <w:r w:rsidRPr="00164BC8">
        <w:rPr>
          <w:rFonts w:ascii="Times New Roman" w:hAnsi="Times New Roman" w:cs="Times New Roman"/>
          <w:sz w:val="24"/>
          <w:szCs w:val="24"/>
        </w:rPr>
        <w:t>schedul</w:t>
      </w:r>
      <w:r>
        <w:rPr>
          <w:rFonts w:ascii="Times New Roman" w:hAnsi="Times New Roman" w:cs="Times New Roman"/>
          <w:sz w:val="24"/>
          <w:szCs w:val="24"/>
        </w:rPr>
        <w:t>e</w:t>
      </w:r>
      <w:r w:rsidRPr="00164BC8">
        <w:rPr>
          <w:rFonts w:ascii="Times New Roman" w:hAnsi="Times New Roman" w:cs="Times New Roman"/>
          <w:sz w:val="24"/>
          <w:szCs w:val="24"/>
        </w:rPr>
        <w:t>d for</w:t>
      </w:r>
      <w:r>
        <w:rPr>
          <w:rFonts w:ascii="Times New Roman" w:hAnsi="Times New Roman" w:cs="Times New Roman"/>
          <w:sz w:val="24"/>
          <w:szCs w:val="24"/>
        </w:rPr>
        <w:t xml:space="preserve"> unilateral</w:t>
      </w:r>
      <w:r w:rsidRPr="00164BC8">
        <w:rPr>
          <w:rFonts w:ascii="Times New Roman" w:hAnsi="Times New Roman" w:cs="Times New Roman"/>
          <w:sz w:val="24"/>
          <w:szCs w:val="24"/>
        </w:rPr>
        <w:t xml:space="preserve"> total hip arthroplasty</w:t>
      </w:r>
      <w:r>
        <w:rPr>
          <w:rFonts w:ascii="Times New Roman" w:hAnsi="Times New Roman" w:cs="Times New Roman"/>
          <w:sz w:val="24"/>
          <w:szCs w:val="24"/>
        </w:rPr>
        <w:t>, a</w:t>
      </w:r>
      <w:r w:rsidRPr="00164BC8">
        <w:rPr>
          <w:rFonts w:ascii="Times New Roman" w:hAnsi="Times New Roman" w:cs="Times New Roman"/>
          <w:sz w:val="24"/>
          <w:szCs w:val="24"/>
        </w:rPr>
        <w:t>fter obtaining ethical committee approval</w:t>
      </w:r>
      <w:r>
        <w:rPr>
          <w:rFonts w:ascii="Times New Roman" w:hAnsi="Times New Roman" w:cs="Times New Roman"/>
          <w:sz w:val="24"/>
          <w:szCs w:val="24"/>
        </w:rPr>
        <w:t>.</w:t>
      </w:r>
      <w:r w:rsidRPr="00164BC8">
        <w:rPr>
          <w:rFonts w:ascii="Times New Roman" w:hAnsi="Times New Roman" w:cs="Times New Roman"/>
          <w:sz w:val="24"/>
          <w:szCs w:val="24"/>
        </w:rPr>
        <w:t xml:space="preserve"> </w:t>
      </w:r>
    </w:p>
    <w:p w:rsidR="00764A6B" w:rsidRPr="00A42750" w:rsidRDefault="00764A6B" w:rsidP="0036788E">
      <w:pPr>
        <w:spacing w:line="360" w:lineRule="auto"/>
        <w:rPr>
          <w:rFonts w:ascii="Times New Roman" w:hAnsi="Times New Roman" w:cs="Times New Roman"/>
          <w:b/>
          <w:bCs/>
          <w:color w:val="000000"/>
          <w:sz w:val="24"/>
          <w:szCs w:val="24"/>
          <w:lang w:val="sr-Latn-CS"/>
        </w:rPr>
      </w:pPr>
      <w:r>
        <w:rPr>
          <w:rFonts w:ascii="Times New Roman" w:hAnsi="Times New Roman" w:cs="Times New Roman"/>
          <w:color w:val="000000"/>
          <w:sz w:val="24"/>
          <w:szCs w:val="24"/>
          <w:shd w:val="clear" w:color="auto" w:fill="FFFFFF"/>
        </w:rPr>
        <w:t>N</w:t>
      </w:r>
      <w:r w:rsidRPr="00F75A55">
        <w:rPr>
          <w:rFonts w:ascii="Times New Roman" w:hAnsi="Times New Roman" w:cs="Times New Roman"/>
          <w:color w:val="000000"/>
          <w:sz w:val="24"/>
          <w:szCs w:val="24"/>
          <w:shd w:val="clear" w:color="auto" w:fill="FFFFFF"/>
        </w:rPr>
        <w:t>o significant differences</w:t>
      </w:r>
      <w:r>
        <w:rPr>
          <w:rFonts w:ascii="Times New Roman" w:hAnsi="Times New Roman" w:cs="Times New Roman"/>
          <w:color w:val="000000"/>
          <w:sz w:val="24"/>
          <w:szCs w:val="24"/>
          <w:shd w:val="clear" w:color="auto" w:fill="FFFFFF"/>
        </w:rPr>
        <w:t xml:space="preserve"> were found</w:t>
      </w:r>
      <w:r w:rsidRPr="0051772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w:t>
      </w:r>
      <w:r w:rsidRPr="00F75A55">
        <w:rPr>
          <w:rFonts w:ascii="Times New Roman" w:hAnsi="Times New Roman" w:cs="Times New Roman"/>
          <w:color w:val="000000"/>
          <w:sz w:val="24"/>
          <w:szCs w:val="24"/>
          <w:shd w:val="clear" w:color="auto" w:fill="FFFFFF"/>
        </w:rPr>
        <w:t>mong the groups, regarding to age, gender</w:t>
      </w:r>
      <w:r>
        <w:rPr>
          <w:rFonts w:ascii="Times New Roman" w:hAnsi="Times New Roman" w:cs="Times New Roman"/>
          <w:color w:val="000000"/>
          <w:sz w:val="24"/>
          <w:szCs w:val="24"/>
          <w:shd w:val="clear" w:color="auto" w:fill="FFFFFF"/>
        </w:rPr>
        <w:t>,</w:t>
      </w:r>
      <w:r w:rsidRPr="00F75A55">
        <w:rPr>
          <w:rFonts w:ascii="Times New Roman" w:hAnsi="Times New Roman" w:cs="Times New Roman"/>
          <w:color w:val="000000"/>
          <w:sz w:val="24"/>
          <w:szCs w:val="24"/>
          <w:shd w:val="clear" w:color="auto" w:fill="FFFFFF"/>
        </w:rPr>
        <w:t xml:space="preserve"> body mass index</w:t>
      </w:r>
      <w:r>
        <w:rPr>
          <w:rFonts w:ascii="Times New Roman" w:hAnsi="Times New Roman" w:cs="Times New Roman"/>
          <w:color w:val="000000"/>
          <w:sz w:val="24"/>
          <w:szCs w:val="24"/>
          <w:shd w:val="clear" w:color="auto" w:fill="FFFFFF"/>
        </w:rPr>
        <w:t>, t</w:t>
      </w:r>
      <w:r>
        <w:rPr>
          <w:rFonts w:ascii="Times New Roman" w:hAnsi="Times New Roman" w:cs="Times New Roman"/>
          <w:sz w:val="24"/>
          <w:szCs w:val="24"/>
          <w:lang w:val="sr-Latn-CS"/>
        </w:rPr>
        <w:t xml:space="preserve">ype of implant prosthesis, duration of surgery and </w:t>
      </w:r>
      <w:r w:rsidRPr="00B74E41">
        <w:rPr>
          <w:rFonts w:ascii="Times New Roman" w:hAnsi="Times New Roman" w:cs="Times New Roman"/>
          <w:sz w:val="24"/>
          <w:szCs w:val="24"/>
          <w:lang w:val="sr-Latn-CS"/>
        </w:rPr>
        <w:t>p</w:t>
      </w:r>
      <w:r w:rsidRPr="00B74E41">
        <w:rPr>
          <w:rFonts w:ascii="Times New Roman" w:hAnsi="Times New Roman" w:cs="Times New Roman"/>
          <w:sz w:val="24"/>
          <w:szCs w:val="24"/>
          <w:shd w:val="clear" w:color="auto" w:fill="FFFFFF"/>
        </w:rPr>
        <w:t>ostoperative</w:t>
      </w:r>
      <w:r w:rsidRPr="00B74E41">
        <w:rPr>
          <w:rFonts w:ascii="Times New Roman" w:hAnsi="Times New Roman" w:cs="Times New Roman"/>
          <w:i/>
          <w:iCs/>
          <w:sz w:val="24"/>
          <w:szCs w:val="24"/>
          <w:shd w:val="clear" w:color="auto" w:fill="FFFFFF"/>
        </w:rPr>
        <w:t xml:space="preserve"> </w:t>
      </w:r>
      <w:r w:rsidRPr="00B74E41">
        <w:rPr>
          <w:rStyle w:val="Emphasis"/>
          <w:rFonts w:ascii="Times New Roman" w:hAnsi="Times New Roman" w:cs="Times New Roman"/>
          <w:i w:val="0"/>
          <w:iCs w:val="0"/>
          <w:sz w:val="24"/>
          <w:szCs w:val="24"/>
          <w:shd w:val="clear" w:color="auto" w:fill="FFFFFF"/>
        </w:rPr>
        <w:t>blood loss in 24h.</w:t>
      </w:r>
      <w:r w:rsidRPr="0062317A">
        <w:rPr>
          <w:rStyle w:val="Emphasis"/>
          <w:rFonts w:ascii="Times New Roman" w:hAnsi="Times New Roman" w:cs="Times New Roman"/>
          <w:sz w:val="24"/>
          <w:szCs w:val="24"/>
          <w:shd w:val="clear" w:color="auto" w:fill="FFFFFF"/>
        </w:rPr>
        <w:t xml:space="preserve"> </w:t>
      </w:r>
      <w:r>
        <w:rPr>
          <w:rFonts w:ascii="Times New Roman" w:hAnsi="Times New Roman" w:cs="Times New Roman"/>
          <w:sz w:val="24"/>
          <w:szCs w:val="24"/>
          <w:lang w:val="sr-Latn-CS"/>
        </w:rPr>
        <w:t xml:space="preserve"> </w:t>
      </w:r>
    </w:p>
    <w:p w:rsidR="00764A6B" w:rsidRDefault="00764A6B" w:rsidP="002741C8">
      <w:pPr>
        <w:spacing w:line="360" w:lineRule="auto"/>
        <w:rPr>
          <w:rFonts w:ascii="Times New Roman" w:hAnsi="Times New Roman" w:cs="Times New Roman"/>
          <w:sz w:val="24"/>
          <w:szCs w:val="24"/>
        </w:rPr>
      </w:pPr>
      <w:r w:rsidRPr="00164BC8">
        <w:rPr>
          <w:rFonts w:ascii="Times New Roman" w:hAnsi="Times New Roman" w:cs="Times New Roman"/>
          <w:sz w:val="24"/>
          <w:szCs w:val="24"/>
        </w:rPr>
        <w:t xml:space="preserve">Before inclusion, written informed consent was obtained from each patient. Exclusion criteria were: known allergy to local anesthetics and opioids, </w:t>
      </w:r>
      <w:r>
        <w:rPr>
          <w:rFonts w:ascii="Times New Roman" w:hAnsi="Times New Roman" w:cs="Times New Roman"/>
          <w:sz w:val="24"/>
          <w:szCs w:val="24"/>
        </w:rPr>
        <w:t xml:space="preserve">diabetes, chronic use of corticosteroids and opioids, neurological disorders and </w:t>
      </w:r>
      <w:r w:rsidRPr="00164BC8">
        <w:rPr>
          <w:rFonts w:ascii="Times New Roman" w:hAnsi="Times New Roman" w:cs="Times New Roman"/>
          <w:sz w:val="24"/>
          <w:szCs w:val="24"/>
        </w:rPr>
        <w:t>contraindications to central or peripheral nerve block (local skin infections, coagulation disorders). Patients were randomized into 4 groups</w:t>
      </w:r>
      <w:r>
        <w:rPr>
          <w:rFonts w:ascii="Times New Roman" w:hAnsi="Times New Roman" w:cs="Times New Roman"/>
          <w:sz w:val="24"/>
          <w:szCs w:val="24"/>
        </w:rPr>
        <w:t xml:space="preserve"> of 15 patients</w:t>
      </w:r>
      <w:r w:rsidRPr="00164BC8">
        <w:rPr>
          <w:rFonts w:ascii="Times New Roman" w:hAnsi="Times New Roman" w:cs="Times New Roman"/>
          <w:sz w:val="24"/>
          <w:szCs w:val="24"/>
        </w:rPr>
        <w:t xml:space="preserve">: Group CNB (Central nerve block </w:t>
      </w:r>
      <w:r>
        <w:rPr>
          <w:rFonts w:ascii="Times New Roman" w:hAnsi="Times New Roman" w:cs="Times New Roman"/>
          <w:sz w:val="24"/>
          <w:szCs w:val="24"/>
        </w:rPr>
        <w:t xml:space="preserve">- </w:t>
      </w:r>
      <w:r w:rsidRPr="00164BC8">
        <w:rPr>
          <w:rFonts w:ascii="Times New Roman" w:hAnsi="Times New Roman" w:cs="Times New Roman"/>
          <w:sz w:val="24"/>
          <w:szCs w:val="24"/>
        </w:rPr>
        <w:t xml:space="preserve">epidural), group PNB (Peripheral nerve block </w:t>
      </w:r>
      <w:r>
        <w:rPr>
          <w:rFonts w:ascii="Times New Roman" w:hAnsi="Times New Roman" w:cs="Times New Roman"/>
          <w:sz w:val="24"/>
          <w:szCs w:val="24"/>
        </w:rPr>
        <w:t>-</w:t>
      </w:r>
      <w:r w:rsidRPr="00164BC8">
        <w:rPr>
          <w:rFonts w:ascii="Times New Roman" w:hAnsi="Times New Roman" w:cs="Times New Roman"/>
          <w:sz w:val="24"/>
          <w:szCs w:val="24"/>
        </w:rPr>
        <w:t xml:space="preserve"> lumbar plexus block), SAM (Spinal anesthesia- IV morphine) and GAM (General anesthesia </w:t>
      </w:r>
      <w:r>
        <w:rPr>
          <w:rFonts w:ascii="Times New Roman" w:hAnsi="Times New Roman" w:cs="Times New Roman"/>
          <w:sz w:val="24"/>
          <w:szCs w:val="24"/>
        </w:rPr>
        <w:t xml:space="preserve">- </w:t>
      </w:r>
      <w:r w:rsidRPr="00164BC8">
        <w:rPr>
          <w:rFonts w:ascii="Times New Roman" w:hAnsi="Times New Roman" w:cs="Times New Roman"/>
          <w:sz w:val="24"/>
          <w:szCs w:val="24"/>
        </w:rPr>
        <w:t>IV Morphine).</w:t>
      </w:r>
    </w:p>
    <w:p w:rsidR="00764A6B" w:rsidRDefault="00764A6B" w:rsidP="002741C8">
      <w:pPr>
        <w:spacing w:line="360" w:lineRule="auto"/>
        <w:rPr>
          <w:rStyle w:val="st"/>
          <w:rFonts w:ascii="Times New Roman" w:hAnsi="Times New Roman" w:cs="Times New Roman"/>
          <w:sz w:val="24"/>
          <w:szCs w:val="24"/>
        </w:rPr>
      </w:pPr>
      <w:r>
        <w:rPr>
          <w:rFonts w:ascii="Times New Roman" w:hAnsi="Times New Roman" w:cs="Times New Roman"/>
          <w:sz w:val="24"/>
          <w:szCs w:val="24"/>
        </w:rPr>
        <w:t xml:space="preserve">All patients received midazolam 0.03mg/kg intravenously, 20 minutes before planned surgery. Preoperatively, in the group CNB, epidural space was identified with normal saline, using 18G epidural needle. Thereafter, epidural catheter 20G </w:t>
      </w:r>
      <w:r w:rsidRPr="00673F24">
        <w:rPr>
          <w:rFonts w:ascii="Times New Roman" w:hAnsi="Times New Roman" w:cs="Times New Roman"/>
          <w:sz w:val="24"/>
          <w:szCs w:val="24"/>
          <w:lang w:val="sr-Latn-CS"/>
        </w:rPr>
        <w:t>(Braun, Meslungen, Germany)</w:t>
      </w:r>
      <w:r>
        <w:rPr>
          <w:rFonts w:ascii="Times New Roman" w:hAnsi="Times New Roman" w:cs="Times New Roman"/>
          <w:sz w:val="24"/>
          <w:szCs w:val="24"/>
        </w:rPr>
        <w:t xml:space="preserve"> was inserted. Bolus of 3ml chirocaine 0.5% and fentanyl 50µg was administered via epidural catheter before anesthesia induction. Intraoperatively, boluses of 5ml chirocaine 0.5% were added on a regular basis, every 30 minutes. Anesthetic induction was performed using propofol 2mg/kg, fentanyl 100</w:t>
      </w:r>
      <w:r w:rsidRPr="0087569C">
        <w:rPr>
          <w:rFonts w:ascii="Times New Roman" w:hAnsi="Times New Roman" w:cs="Times New Roman"/>
          <w:sz w:val="24"/>
          <w:szCs w:val="24"/>
        </w:rPr>
        <w:t xml:space="preserve"> </w:t>
      </w:r>
      <w:r>
        <w:rPr>
          <w:rFonts w:ascii="Times New Roman" w:hAnsi="Times New Roman" w:cs="Times New Roman"/>
          <w:sz w:val="24"/>
          <w:szCs w:val="24"/>
        </w:rPr>
        <w:t xml:space="preserve">µg and rocuronium 0.6 mg/kg. Following endotracheal intubation, anesthesia was maintained using sevoflurane 1-2% in a </w:t>
      </w:r>
      <w:r w:rsidRPr="00EA0467">
        <w:rPr>
          <w:rFonts w:ascii="Times New Roman" w:hAnsi="Times New Roman" w:cs="Times New Roman"/>
          <w:sz w:val="24"/>
          <w:szCs w:val="24"/>
        </w:rPr>
        <w:t>50%/50%</w:t>
      </w:r>
      <w:r w:rsidRPr="00EA0467">
        <w:rPr>
          <w:rFonts w:ascii="Times New Roman" w:hAnsi="Times New Roman" w:cs="Times New Roman"/>
          <w:i/>
          <w:iCs/>
          <w:sz w:val="24"/>
          <w:szCs w:val="24"/>
        </w:rPr>
        <w:t xml:space="preserve"> </w:t>
      </w:r>
      <w:r w:rsidRPr="00EA0467">
        <w:rPr>
          <w:rStyle w:val="Emphasis"/>
          <w:rFonts w:ascii="Times New Roman" w:hAnsi="Times New Roman" w:cs="Times New Roman"/>
          <w:i w:val="0"/>
          <w:iCs w:val="0"/>
          <w:sz w:val="24"/>
          <w:szCs w:val="24"/>
        </w:rPr>
        <w:t>mixture</w:t>
      </w:r>
      <w:r w:rsidRPr="0087569C">
        <w:rPr>
          <w:rStyle w:val="st"/>
          <w:rFonts w:ascii="Times New Roman" w:hAnsi="Times New Roman" w:cs="Times New Roman"/>
          <w:i/>
          <w:iCs/>
          <w:sz w:val="24"/>
          <w:szCs w:val="24"/>
        </w:rPr>
        <w:t xml:space="preserve"> </w:t>
      </w:r>
      <w:r w:rsidRPr="0087569C">
        <w:rPr>
          <w:rStyle w:val="st"/>
          <w:rFonts w:ascii="Times New Roman" w:hAnsi="Times New Roman" w:cs="Times New Roman"/>
          <w:sz w:val="24"/>
          <w:szCs w:val="24"/>
        </w:rPr>
        <w:t>of oxygen and N2O.</w:t>
      </w:r>
      <w:r>
        <w:rPr>
          <w:rStyle w:val="st"/>
          <w:rFonts w:ascii="Times New Roman" w:hAnsi="Times New Roman" w:cs="Times New Roman"/>
          <w:sz w:val="24"/>
          <w:szCs w:val="24"/>
        </w:rPr>
        <w:t xml:space="preserve"> Postoperative analgesia was maintained via epidural catheter </w:t>
      </w:r>
      <w:r>
        <w:rPr>
          <w:rFonts w:ascii="Times New Roman" w:hAnsi="Times New Roman" w:cs="Times New Roman"/>
          <w:sz w:val="24"/>
          <w:szCs w:val="24"/>
        </w:rPr>
        <w:t>during the first 24h,</w:t>
      </w:r>
      <w:r>
        <w:rPr>
          <w:rStyle w:val="st"/>
          <w:rFonts w:ascii="Times New Roman" w:hAnsi="Times New Roman" w:cs="Times New Roman"/>
          <w:sz w:val="24"/>
          <w:szCs w:val="24"/>
        </w:rPr>
        <w:t xml:space="preserve"> by continuous infusion of  a mixture - 0.1% chirocaine and fentanyl 2 </w:t>
      </w:r>
      <w:r>
        <w:rPr>
          <w:rFonts w:ascii="Times New Roman" w:hAnsi="Times New Roman" w:cs="Times New Roman"/>
          <w:sz w:val="24"/>
          <w:szCs w:val="24"/>
        </w:rPr>
        <w:t>µg/ml, 8-15ml/h.</w:t>
      </w:r>
    </w:p>
    <w:p w:rsidR="00764A6B" w:rsidRDefault="00764A6B" w:rsidP="002741C8">
      <w:pPr>
        <w:spacing w:line="360" w:lineRule="auto"/>
        <w:rPr>
          <w:rStyle w:val="st"/>
          <w:rFonts w:ascii="Times New Roman" w:hAnsi="Times New Roman" w:cs="Times New Roman"/>
          <w:sz w:val="24"/>
          <w:szCs w:val="24"/>
        </w:rPr>
      </w:pPr>
      <w:r>
        <w:rPr>
          <w:rStyle w:val="st"/>
          <w:rFonts w:ascii="Times New Roman" w:hAnsi="Times New Roman" w:cs="Times New Roman"/>
          <w:sz w:val="24"/>
          <w:szCs w:val="24"/>
        </w:rPr>
        <w:t>In the group PNB, lumbar plexus was identified by nerve stimulator according to Capdevila’s approach,</w:t>
      </w:r>
      <w:r w:rsidRPr="00930687">
        <w:rPr>
          <w:rStyle w:val="st"/>
          <w:rFonts w:ascii="Times New Roman" w:hAnsi="Times New Roman" w:cs="Times New Roman"/>
          <w:sz w:val="24"/>
          <w:szCs w:val="24"/>
          <w:vertAlign w:val="superscript"/>
        </w:rPr>
        <w:t>24</w:t>
      </w:r>
      <w:r>
        <w:rPr>
          <w:rStyle w:val="st"/>
          <w:rFonts w:ascii="Times New Roman" w:hAnsi="Times New Roman" w:cs="Times New Roman"/>
          <w:sz w:val="24"/>
          <w:szCs w:val="24"/>
        </w:rPr>
        <w:t xml:space="preserve"> using 15 cm long needle for peripheral block.</w:t>
      </w:r>
      <w:r>
        <w:rPr>
          <w:rFonts w:ascii="Times New Roman" w:hAnsi="Times New Roman" w:cs="Times New Roman"/>
          <w:sz w:val="24"/>
          <w:szCs w:val="24"/>
          <w:vertAlign w:val="superscript"/>
        </w:rPr>
        <w:t xml:space="preserve"> </w:t>
      </w:r>
      <w:r>
        <w:rPr>
          <w:rStyle w:val="st"/>
          <w:rFonts w:ascii="Times New Roman" w:hAnsi="Times New Roman" w:cs="Times New Roman"/>
          <w:sz w:val="24"/>
          <w:szCs w:val="24"/>
        </w:rPr>
        <w:t xml:space="preserve">Contractions of quadriceps muscle (“dancing patella sign”) were obtained using an initial current of 1-2 mA. After twitches were observed, the current was reduced to 0.5 mA. Peripheral catheter </w:t>
      </w:r>
      <w:r w:rsidRPr="00673F24">
        <w:rPr>
          <w:rFonts w:ascii="Times New Roman" w:hAnsi="Times New Roman" w:cs="Times New Roman"/>
          <w:sz w:val="24"/>
          <w:szCs w:val="24"/>
          <w:lang w:val="sr-Latn-CS"/>
        </w:rPr>
        <w:t>(Braun, Meslungen, Germany)</w:t>
      </w:r>
      <w:r>
        <w:rPr>
          <w:rFonts w:ascii="Times New Roman" w:hAnsi="Times New Roman" w:cs="Times New Roman"/>
          <w:sz w:val="24"/>
          <w:szCs w:val="24"/>
        </w:rPr>
        <w:t xml:space="preserve"> </w:t>
      </w:r>
      <w:r>
        <w:rPr>
          <w:rStyle w:val="st"/>
          <w:rFonts w:ascii="Times New Roman" w:hAnsi="Times New Roman" w:cs="Times New Roman"/>
          <w:sz w:val="24"/>
          <w:szCs w:val="24"/>
        </w:rPr>
        <w:t xml:space="preserve">was inserted into psoas compartment where lumbar plexus is situated. A total of 20ml levobupivacaine 0.25% was administered. Following catheter insertion, general anesthesia was performed in the same way as in the group CNB. Postoperative analgesia was maintained via peripheral catheter </w:t>
      </w:r>
      <w:r>
        <w:rPr>
          <w:rFonts w:ascii="Times New Roman" w:hAnsi="Times New Roman" w:cs="Times New Roman"/>
          <w:sz w:val="24"/>
          <w:szCs w:val="24"/>
        </w:rPr>
        <w:t>during the first 24h,</w:t>
      </w:r>
      <w:r>
        <w:rPr>
          <w:rStyle w:val="st"/>
          <w:rFonts w:ascii="Times New Roman" w:hAnsi="Times New Roman" w:cs="Times New Roman"/>
          <w:sz w:val="24"/>
          <w:szCs w:val="24"/>
        </w:rPr>
        <w:t xml:space="preserve"> by continuous infusion of 0.25 levobupivacaine, 5-10ml/h. Initial titration was performed postoperatively, using </w:t>
      </w:r>
      <w:r w:rsidRPr="00E7119C">
        <w:rPr>
          <w:rFonts w:ascii="Times New Roman" w:hAnsi="Times New Roman" w:cs="Times New Roman"/>
          <w:sz w:val="24"/>
          <w:szCs w:val="24"/>
        </w:rPr>
        <w:t>a 10</w:t>
      </w:r>
      <w:r>
        <w:rPr>
          <w:rFonts w:ascii="Times New Roman" w:hAnsi="Times New Roman" w:cs="Times New Roman"/>
          <w:sz w:val="24"/>
          <w:szCs w:val="24"/>
        </w:rPr>
        <w:t xml:space="preserve"> c</w:t>
      </w:r>
      <w:r w:rsidRPr="00E7119C">
        <w:rPr>
          <w:rFonts w:ascii="Times New Roman" w:hAnsi="Times New Roman" w:cs="Times New Roman"/>
          <w:sz w:val="24"/>
          <w:szCs w:val="24"/>
        </w:rPr>
        <w:t>m visual analog scale (VAS)</w:t>
      </w:r>
      <w:r>
        <w:rPr>
          <w:rStyle w:val="st"/>
          <w:rFonts w:ascii="Times New Roman" w:hAnsi="Times New Roman" w:cs="Times New Roman"/>
          <w:sz w:val="24"/>
          <w:szCs w:val="24"/>
        </w:rPr>
        <w:t xml:space="preserve"> scale and providing pain score lower than 3 cm. </w:t>
      </w:r>
    </w:p>
    <w:p w:rsidR="00764A6B" w:rsidRPr="00B66A25" w:rsidRDefault="00764A6B" w:rsidP="002741C8">
      <w:pPr>
        <w:autoSpaceDE w:val="0"/>
        <w:autoSpaceDN w:val="0"/>
        <w:adjustRightInd w:val="0"/>
        <w:spacing w:after="0" w:line="360" w:lineRule="auto"/>
        <w:rPr>
          <w:rStyle w:val="st"/>
          <w:rFonts w:ascii="Times New Roman" w:hAnsi="Times New Roman" w:cs="Times New Roman"/>
          <w:sz w:val="24"/>
          <w:szCs w:val="24"/>
        </w:rPr>
      </w:pPr>
      <w:r>
        <w:rPr>
          <w:rStyle w:val="st"/>
          <w:rFonts w:ascii="Times New Roman" w:hAnsi="Times New Roman" w:cs="Times New Roman"/>
          <w:sz w:val="24"/>
          <w:szCs w:val="24"/>
        </w:rPr>
        <w:t xml:space="preserve">In the group GAM, all patients received general anesthesia, using the same protocol as it was used for the patients from CNB and PNB group. Average duration of general anesthesia was 135±52 min and did not differ significantly among the groups - CNB, PNB and GAM. Preoperatively, patients included into SAM and GAM group were informed about postoperative pain management using patient controlled analgesia (PCA) devices. </w:t>
      </w:r>
      <w:r w:rsidRPr="00E7119C">
        <w:rPr>
          <w:rFonts w:ascii="Times New Roman" w:hAnsi="Times New Roman" w:cs="Times New Roman"/>
          <w:sz w:val="24"/>
          <w:szCs w:val="24"/>
        </w:rPr>
        <w:t xml:space="preserve">In the recovery room, </w:t>
      </w:r>
      <w:r>
        <w:rPr>
          <w:rFonts w:ascii="Times New Roman" w:hAnsi="Times New Roman" w:cs="Times New Roman"/>
          <w:sz w:val="24"/>
          <w:szCs w:val="24"/>
        </w:rPr>
        <w:t xml:space="preserve">patients from SAM and GAM </w:t>
      </w:r>
      <w:r w:rsidRPr="00E7119C">
        <w:rPr>
          <w:rFonts w:ascii="Times New Roman" w:hAnsi="Times New Roman" w:cs="Times New Roman"/>
          <w:sz w:val="24"/>
          <w:szCs w:val="24"/>
        </w:rPr>
        <w:t xml:space="preserve">groups received initial intravenous </w:t>
      </w:r>
      <w:r>
        <w:rPr>
          <w:rFonts w:ascii="Times New Roman" w:hAnsi="Times New Roman" w:cs="Times New Roman"/>
          <w:sz w:val="24"/>
          <w:szCs w:val="24"/>
        </w:rPr>
        <w:t xml:space="preserve">boluses of </w:t>
      </w:r>
      <w:r w:rsidRPr="00E7119C">
        <w:rPr>
          <w:rFonts w:ascii="Times New Roman" w:hAnsi="Times New Roman" w:cs="Times New Roman"/>
          <w:sz w:val="24"/>
          <w:szCs w:val="24"/>
        </w:rPr>
        <w:t xml:space="preserve">morphine </w:t>
      </w:r>
      <w:r>
        <w:rPr>
          <w:rFonts w:ascii="Times New Roman" w:hAnsi="Times New Roman" w:cs="Times New Roman"/>
          <w:sz w:val="24"/>
          <w:szCs w:val="24"/>
        </w:rPr>
        <w:t>hydrochloride (5</w:t>
      </w:r>
      <w:r>
        <w:rPr>
          <w:rFonts w:ascii="Times New Roman" w:hAnsi="Times New Roman" w:cs="Times New Roman"/>
          <w:sz w:val="23"/>
          <w:szCs w:val="23"/>
        </w:rPr>
        <w:t xml:space="preserve">mg doses at 5min intervals), titrated manually until </w:t>
      </w:r>
      <w:r w:rsidRPr="00E7119C">
        <w:rPr>
          <w:rFonts w:ascii="Times New Roman" w:hAnsi="Times New Roman" w:cs="Times New Roman"/>
          <w:sz w:val="24"/>
          <w:szCs w:val="24"/>
        </w:rPr>
        <w:t xml:space="preserve">their pain score was </w:t>
      </w:r>
      <w:r>
        <w:rPr>
          <w:rFonts w:ascii="Times New Roman" w:hAnsi="Times New Roman" w:cs="Times New Roman"/>
          <w:sz w:val="24"/>
          <w:szCs w:val="24"/>
        </w:rPr>
        <w:t>lower</w:t>
      </w:r>
      <w:r w:rsidRPr="00E7119C">
        <w:rPr>
          <w:rFonts w:ascii="Times New Roman" w:hAnsi="Times New Roman" w:cs="Times New Roman"/>
          <w:sz w:val="24"/>
          <w:szCs w:val="24"/>
        </w:rPr>
        <w:t xml:space="preserve"> than 3 on a 10</w:t>
      </w:r>
      <w:r>
        <w:rPr>
          <w:rFonts w:ascii="Times New Roman" w:hAnsi="Times New Roman" w:cs="Times New Roman"/>
          <w:sz w:val="24"/>
          <w:szCs w:val="24"/>
        </w:rPr>
        <w:t xml:space="preserve"> c</w:t>
      </w:r>
      <w:r w:rsidRPr="00E7119C">
        <w:rPr>
          <w:rFonts w:ascii="Times New Roman" w:hAnsi="Times New Roman" w:cs="Times New Roman"/>
          <w:sz w:val="24"/>
          <w:szCs w:val="24"/>
        </w:rPr>
        <w:t>m visual analog scale (VAS)</w:t>
      </w:r>
      <w:r>
        <w:rPr>
          <w:rFonts w:ascii="Times New Roman" w:hAnsi="Times New Roman" w:cs="Times New Roman"/>
          <w:sz w:val="24"/>
          <w:szCs w:val="24"/>
        </w:rPr>
        <w:t xml:space="preserve">. </w:t>
      </w:r>
      <w:r w:rsidRPr="00B66A25">
        <w:rPr>
          <w:rFonts w:ascii="Times New Roman" w:hAnsi="Times New Roman" w:cs="Times New Roman"/>
          <w:sz w:val="24"/>
          <w:szCs w:val="24"/>
        </w:rPr>
        <w:t xml:space="preserve">Thereafter, PCA analgesia was initiated. PCA pump (µSP 6000, Arcomed ga, Switzerland) was </w:t>
      </w:r>
      <w:r>
        <w:rPr>
          <w:rFonts w:ascii="Times New Roman" w:hAnsi="Times New Roman" w:cs="Times New Roman"/>
          <w:sz w:val="24"/>
          <w:szCs w:val="24"/>
        </w:rPr>
        <w:t>c</w:t>
      </w:r>
      <w:r w:rsidRPr="00B66A25">
        <w:rPr>
          <w:rFonts w:ascii="Times New Roman" w:hAnsi="Times New Roman" w:cs="Times New Roman"/>
          <w:sz w:val="24"/>
          <w:szCs w:val="24"/>
        </w:rPr>
        <w:t xml:space="preserve">onnected, delivering 1mg doses of morphine intravenously, with a 7min lockout period and a maximum dose of 20 mg </w:t>
      </w:r>
      <w:r>
        <w:rPr>
          <w:rFonts w:ascii="Times New Roman" w:hAnsi="Times New Roman" w:cs="Times New Roman"/>
          <w:sz w:val="24"/>
          <w:szCs w:val="24"/>
        </w:rPr>
        <w:t>over</w:t>
      </w:r>
      <w:r w:rsidRPr="00B66A25">
        <w:rPr>
          <w:rFonts w:ascii="Times New Roman" w:hAnsi="Times New Roman" w:cs="Times New Roman"/>
          <w:sz w:val="24"/>
          <w:szCs w:val="24"/>
        </w:rPr>
        <w:t xml:space="preserve"> 4 h.</w:t>
      </w:r>
    </w:p>
    <w:p w:rsidR="00764A6B" w:rsidRDefault="00764A6B" w:rsidP="002741C8">
      <w:pPr>
        <w:autoSpaceDE w:val="0"/>
        <w:autoSpaceDN w:val="0"/>
        <w:adjustRightInd w:val="0"/>
        <w:spacing w:after="0" w:line="360" w:lineRule="auto"/>
        <w:rPr>
          <w:rFonts w:ascii="Times New Roman" w:hAnsi="Times New Roman" w:cs="Times New Roman"/>
          <w:color w:val="000000"/>
          <w:sz w:val="24"/>
          <w:szCs w:val="24"/>
        </w:rPr>
      </w:pPr>
      <w:r w:rsidRPr="00E7119C">
        <w:rPr>
          <w:rFonts w:ascii="Times New Roman" w:hAnsi="Times New Roman" w:cs="Times New Roman"/>
          <w:color w:val="000000"/>
          <w:sz w:val="24"/>
          <w:szCs w:val="24"/>
        </w:rPr>
        <w:t>After surgery, the patients</w:t>
      </w:r>
      <w:r>
        <w:rPr>
          <w:rFonts w:ascii="Times New Roman" w:hAnsi="Times New Roman" w:cs="Times New Roman"/>
          <w:color w:val="000000"/>
          <w:sz w:val="24"/>
          <w:szCs w:val="24"/>
        </w:rPr>
        <w:t xml:space="preserve"> from all groups</w:t>
      </w:r>
      <w:r w:rsidRPr="00E7119C">
        <w:rPr>
          <w:rFonts w:ascii="Times New Roman" w:hAnsi="Times New Roman" w:cs="Times New Roman"/>
          <w:color w:val="000000"/>
          <w:sz w:val="24"/>
          <w:szCs w:val="24"/>
        </w:rPr>
        <w:t xml:space="preserve"> were transferred to the post</w:t>
      </w:r>
      <w:r>
        <w:rPr>
          <w:rFonts w:ascii="Times New Roman" w:hAnsi="Times New Roman" w:cs="Times New Roman"/>
          <w:color w:val="000000"/>
          <w:sz w:val="24"/>
          <w:szCs w:val="24"/>
        </w:rPr>
        <w:t>-</w:t>
      </w:r>
      <w:r w:rsidRPr="00E7119C">
        <w:rPr>
          <w:rFonts w:ascii="Times New Roman" w:hAnsi="Times New Roman" w:cs="Times New Roman"/>
          <w:color w:val="000000"/>
          <w:sz w:val="24"/>
          <w:szCs w:val="24"/>
        </w:rPr>
        <w:t>anesthesia</w:t>
      </w:r>
      <w:r>
        <w:rPr>
          <w:rFonts w:ascii="Times New Roman" w:hAnsi="Times New Roman" w:cs="Times New Roman"/>
          <w:color w:val="000000"/>
          <w:sz w:val="24"/>
          <w:szCs w:val="24"/>
        </w:rPr>
        <w:t xml:space="preserve"> </w:t>
      </w:r>
      <w:r w:rsidRPr="00E7119C">
        <w:rPr>
          <w:rFonts w:ascii="Times New Roman" w:hAnsi="Times New Roman" w:cs="Times New Roman"/>
          <w:color w:val="000000"/>
          <w:sz w:val="24"/>
          <w:szCs w:val="24"/>
        </w:rPr>
        <w:t xml:space="preserve">care unit (PACU) and after a </w:t>
      </w:r>
      <w:r>
        <w:rPr>
          <w:rFonts w:ascii="Times New Roman" w:hAnsi="Times New Roman" w:cs="Times New Roman"/>
          <w:color w:val="000000"/>
          <w:sz w:val="24"/>
          <w:szCs w:val="24"/>
        </w:rPr>
        <w:t>2</w:t>
      </w:r>
      <w:r w:rsidRPr="00E7119C">
        <w:rPr>
          <w:rFonts w:ascii="Times New Roman" w:hAnsi="Times New Roman" w:cs="Times New Roman"/>
          <w:color w:val="000000"/>
          <w:sz w:val="24"/>
          <w:szCs w:val="24"/>
        </w:rPr>
        <w:t xml:space="preserve"> h observation</w:t>
      </w:r>
      <w:r>
        <w:rPr>
          <w:rFonts w:ascii="Times New Roman" w:hAnsi="Times New Roman" w:cs="Times New Roman"/>
          <w:color w:val="000000"/>
          <w:sz w:val="24"/>
          <w:szCs w:val="24"/>
        </w:rPr>
        <w:t xml:space="preserve"> </w:t>
      </w:r>
      <w:r w:rsidRPr="00E7119C">
        <w:rPr>
          <w:rFonts w:ascii="Times New Roman" w:hAnsi="Times New Roman" w:cs="Times New Roman"/>
          <w:color w:val="000000"/>
          <w:sz w:val="24"/>
          <w:szCs w:val="24"/>
        </w:rPr>
        <w:t>period, to the orthopedic ward.</w:t>
      </w:r>
    </w:p>
    <w:p w:rsidR="00764A6B" w:rsidRDefault="00764A6B" w:rsidP="002741C8">
      <w:pPr>
        <w:spacing w:line="360" w:lineRule="auto"/>
        <w:rPr>
          <w:rFonts w:ascii="Times New Roman" w:hAnsi="Times New Roman" w:cs="Times New Roman"/>
          <w:sz w:val="24"/>
          <w:szCs w:val="24"/>
          <w:lang w:val="sr-Latn-CS"/>
        </w:rPr>
      </w:pPr>
      <w:r>
        <w:rPr>
          <w:rStyle w:val="st"/>
          <w:rFonts w:ascii="Times New Roman" w:hAnsi="Times New Roman" w:cs="Times New Roman"/>
          <w:sz w:val="24"/>
          <w:szCs w:val="24"/>
        </w:rPr>
        <w:t xml:space="preserve">In the SAM group, all the patients received spinal anesthesia in sitting position, using 25G, 88 mm Quincke tip needles </w:t>
      </w:r>
      <w:r w:rsidRPr="00673F24">
        <w:rPr>
          <w:rFonts w:ascii="Times New Roman" w:hAnsi="Times New Roman" w:cs="Times New Roman"/>
          <w:sz w:val="24"/>
          <w:szCs w:val="24"/>
          <w:lang w:val="sr-Latn-CS"/>
        </w:rPr>
        <w:t>(Braun, Meslungen, Germany)</w:t>
      </w:r>
      <w:r>
        <w:rPr>
          <w:rFonts w:ascii="Times New Roman" w:hAnsi="Times New Roman" w:cs="Times New Roman"/>
          <w:sz w:val="24"/>
          <w:szCs w:val="24"/>
          <w:lang w:val="sr-Latn-CS"/>
        </w:rPr>
        <w:t xml:space="preserve">. A total of 12.5-17.5 mg of hyperbaric bupivacaine  0.5% was administered into subarachnodal space at L3-4 spinous level. Postoperative analgesia was administered intravenously, using PCA pump. </w:t>
      </w:r>
    </w:p>
    <w:p w:rsidR="00764A6B" w:rsidRDefault="00764A6B" w:rsidP="009D4238">
      <w:pPr>
        <w:spacing w:line="360" w:lineRule="auto"/>
        <w:rPr>
          <w:rFonts w:ascii="Times New Roman" w:hAnsi="Times New Roman" w:cs="Times New Roman"/>
          <w:color w:val="000000"/>
          <w:sz w:val="24"/>
          <w:szCs w:val="24"/>
        </w:rPr>
      </w:pPr>
      <w:r>
        <w:rPr>
          <w:rFonts w:ascii="Times New Roman" w:hAnsi="Times New Roman" w:cs="Times New Roman"/>
          <w:sz w:val="24"/>
          <w:szCs w:val="24"/>
        </w:rPr>
        <w:t xml:space="preserve">All operations were performed in the morning, taking into consideration </w:t>
      </w:r>
      <w:r w:rsidRPr="00C66784">
        <w:rPr>
          <w:rFonts w:ascii="Times New Roman" w:hAnsi="Times New Roman" w:cs="Times New Roman"/>
          <w:sz w:val="24"/>
          <w:szCs w:val="24"/>
        </w:rPr>
        <w:t>circadian rhythm of hormone release</w:t>
      </w:r>
      <w:r>
        <w:rPr>
          <w:rFonts w:ascii="Times New Roman" w:hAnsi="Times New Roman" w:cs="Times New Roman"/>
          <w:sz w:val="24"/>
          <w:szCs w:val="24"/>
        </w:rPr>
        <w:t xml:space="preserve">. </w:t>
      </w:r>
      <w:r w:rsidRPr="008340DF">
        <w:rPr>
          <w:rFonts w:ascii="Times New Roman" w:hAnsi="Times New Roman" w:cs="Times New Roman"/>
          <w:sz w:val="24"/>
          <w:szCs w:val="24"/>
        </w:rPr>
        <w:t>Serum levels of cortisol, thyroid hormones (T3, T4) and TSH, insulin, glucose</w:t>
      </w:r>
      <w:r>
        <w:rPr>
          <w:rFonts w:ascii="Times New Roman" w:hAnsi="Times New Roman" w:cs="Times New Roman"/>
          <w:sz w:val="24"/>
          <w:szCs w:val="24"/>
        </w:rPr>
        <w:t xml:space="preserve"> and CRP were measured </w:t>
      </w:r>
      <w:r>
        <w:rPr>
          <w:rFonts w:ascii="Times New Roman" w:hAnsi="Times New Roman" w:cs="Times New Roman"/>
          <w:color w:val="000000"/>
          <w:sz w:val="24"/>
          <w:szCs w:val="24"/>
        </w:rPr>
        <w:t>in all groups - preoperatively, 4h, 12h and 24h after surgery. E</w:t>
      </w:r>
      <w:r w:rsidRPr="00855AAB">
        <w:rPr>
          <w:rFonts w:ascii="Times New Roman" w:hAnsi="Times New Roman" w:cs="Times New Roman"/>
          <w:color w:val="000000"/>
          <w:sz w:val="24"/>
          <w:szCs w:val="24"/>
        </w:rPr>
        <w:t>lectrochemiluminescence immunoassay</w:t>
      </w:r>
      <w:r>
        <w:rPr>
          <w:rFonts w:ascii="Times New Roman" w:hAnsi="Times New Roman" w:cs="Times New Roman"/>
          <w:color w:val="000000"/>
          <w:sz w:val="24"/>
          <w:szCs w:val="24"/>
        </w:rPr>
        <w:t xml:space="preserve"> was used to determine s</w:t>
      </w:r>
      <w:r w:rsidRPr="008340DF">
        <w:rPr>
          <w:rFonts w:ascii="Times New Roman" w:hAnsi="Times New Roman" w:cs="Times New Roman"/>
          <w:sz w:val="24"/>
          <w:szCs w:val="24"/>
        </w:rPr>
        <w:t xml:space="preserve">erum </w:t>
      </w:r>
      <w:r>
        <w:rPr>
          <w:rFonts w:ascii="Times New Roman" w:hAnsi="Times New Roman" w:cs="Times New Roman"/>
          <w:sz w:val="24"/>
          <w:szCs w:val="24"/>
        </w:rPr>
        <w:t>concentrations</w:t>
      </w:r>
      <w:r w:rsidRPr="008340DF">
        <w:rPr>
          <w:rFonts w:ascii="Times New Roman" w:hAnsi="Times New Roman" w:cs="Times New Roman"/>
          <w:sz w:val="24"/>
          <w:szCs w:val="24"/>
        </w:rPr>
        <w:t xml:space="preserve"> of cortisol, thyroid hormones (T3, T4) and TSH, insulin</w:t>
      </w:r>
      <w:r>
        <w:rPr>
          <w:rFonts w:ascii="Times New Roman" w:hAnsi="Times New Roman" w:cs="Times New Roman"/>
          <w:color w:val="000000"/>
          <w:sz w:val="24"/>
          <w:szCs w:val="24"/>
        </w:rPr>
        <w:t xml:space="preserve">. To estimate blood glucose levels, glucose oxidase enzymatic method was used. CRP levels were determined by </w:t>
      </w:r>
      <w:r w:rsidRPr="00C703EF">
        <w:rPr>
          <w:rFonts w:ascii="Times New Roman" w:hAnsi="Times New Roman" w:cs="Times New Roman"/>
          <w:color w:val="000000"/>
          <w:sz w:val="24"/>
          <w:szCs w:val="24"/>
        </w:rPr>
        <w:t>immunoturbidimetric</w:t>
      </w:r>
      <w:r>
        <w:rPr>
          <w:rFonts w:ascii="Times New Roman" w:hAnsi="Times New Roman" w:cs="Times New Roman"/>
          <w:color w:val="000000"/>
          <w:sz w:val="24"/>
          <w:szCs w:val="24"/>
        </w:rPr>
        <w:t xml:space="preserve"> assay. </w:t>
      </w:r>
      <w:r w:rsidRPr="00D01C51">
        <w:rPr>
          <w:rFonts w:ascii="Times New Roman" w:hAnsi="Times New Roman" w:cs="Times New Roman"/>
          <w:color w:val="000000"/>
          <w:sz w:val="24"/>
          <w:szCs w:val="24"/>
        </w:rPr>
        <w:t>Non-invasive intermittent blood pressure monitoring was performed intraoperatively using measurements at five minute intervals. Postoperatively, arterial blood pressure was measured hourly. Episodes of hypotension were recorded if arterial pressure was below 100/70 mmHg.</w:t>
      </w:r>
      <w:r>
        <w:rPr>
          <w:rFonts w:ascii="Times New Roman" w:hAnsi="Times New Roman" w:cs="Times New Roman"/>
          <w:color w:val="000000"/>
          <w:sz w:val="24"/>
          <w:szCs w:val="24"/>
        </w:rPr>
        <w:t xml:space="preserve">     </w:t>
      </w:r>
    </w:p>
    <w:p w:rsidR="00764A6B" w:rsidRPr="002D318E" w:rsidRDefault="00764A6B" w:rsidP="002741C8">
      <w:pPr>
        <w:spacing w:line="360" w:lineRule="auto"/>
        <w:rPr>
          <w:rFonts w:ascii="Times New Roman" w:hAnsi="Times New Roman" w:cs="Times New Roman"/>
          <w:b/>
          <w:bCs/>
          <w:sz w:val="24"/>
          <w:szCs w:val="24"/>
          <w:lang w:val="hr-HR"/>
        </w:rPr>
      </w:pPr>
      <w:r w:rsidRPr="002D318E">
        <w:rPr>
          <w:rFonts w:ascii="Times New Roman" w:hAnsi="Times New Roman" w:cs="Times New Roman"/>
          <w:b/>
          <w:bCs/>
          <w:sz w:val="24"/>
          <w:szCs w:val="24"/>
          <w:lang w:val="hr-HR"/>
        </w:rPr>
        <w:t>Statistics</w:t>
      </w:r>
    </w:p>
    <w:p w:rsidR="00764A6B" w:rsidRDefault="00764A6B" w:rsidP="002741C8">
      <w:pPr>
        <w:spacing w:line="360" w:lineRule="auto"/>
        <w:rPr>
          <w:rFonts w:ascii="Times New Roman" w:hAnsi="Times New Roman" w:cs="Times New Roman"/>
          <w:sz w:val="24"/>
          <w:szCs w:val="24"/>
        </w:rPr>
      </w:pPr>
      <w:r w:rsidRPr="002D318E">
        <w:rPr>
          <w:rFonts w:ascii="Times New Roman" w:hAnsi="Times New Roman" w:cs="Times New Roman"/>
          <w:sz w:val="24"/>
          <w:szCs w:val="24"/>
        </w:rPr>
        <w:t xml:space="preserve">The methods of descriptive statistics were applied. The numerical variables were presented as: mean value, minimum, maximum, standard deviation, while the categorical ones as proportions (percentages). Dependence of the parameters in order to check the differences was analyzed using Pearson’s </w:t>
      </w:r>
      <w:r w:rsidRPr="00A0296A">
        <w:rPr>
          <w:rFonts w:ascii="Times New Roman" w:hAnsi="Times New Roman" w:cs="Times New Roman"/>
          <w:color w:val="212121"/>
          <w:sz w:val="24"/>
          <w:szCs w:val="24"/>
        </w:rPr>
        <w:t>χ2</w:t>
      </w:r>
      <w:r w:rsidRPr="002D318E">
        <w:rPr>
          <w:rFonts w:ascii="Times New Roman" w:hAnsi="Times New Roman" w:cs="Times New Roman"/>
          <w:sz w:val="24"/>
          <w:szCs w:val="24"/>
        </w:rPr>
        <w:t xml:space="preserve"> test and Fisher’s exact test. The differences were considered to be significant </w:t>
      </w:r>
      <w:r>
        <w:rPr>
          <w:rFonts w:ascii="Times New Roman" w:hAnsi="Times New Roman" w:cs="Times New Roman"/>
          <w:sz w:val="24"/>
          <w:szCs w:val="24"/>
        </w:rPr>
        <w:t xml:space="preserve">if </w:t>
      </w:r>
      <w:r w:rsidRPr="002D318E">
        <w:rPr>
          <w:rFonts w:ascii="Times New Roman" w:hAnsi="Times New Roman" w:cs="Times New Roman"/>
          <w:sz w:val="24"/>
          <w:szCs w:val="24"/>
        </w:rPr>
        <w:t>p &lt; 0.05.</w:t>
      </w:r>
    </w:p>
    <w:p w:rsidR="00764A6B" w:rsidRPr="002869E3" w:rsidRDefault="00764A6B" w:rsidP="00547F95">
      <w:pPr>
        <w:rPr>
          <w:rFonts w:ascii="Times New Roman" w:hAnsi="Times New Roman" w:cs="Times New Roman"/>
          <w:b/>
          <w:bCs/>
          <w:sz w:val="24"/>
          <w:szCs w:val="24"/>
        </w:rPr>
      </w:pPr>
      <w:r w:rsidRPr="002869E3">
        <w:rPr>
          <w:rFonts w:ascii="Times New Roman" w:hAnsi="Times New Roman" w:cs="Times New Roman"/>
          <w:b/>
          <w:bCs/>
          <w:sz w:val="24"/>
          <w:szCs w:val="24"/>
        </w:rPr>
        <w:t>Results:</w:t>
      </w:r>
    </w:p>
    <w:p w:rsidR="00764A6B" w:rsidRPr="009709D9" w:rsidRDefault="00764A6B" w:rsidP="00547F95">
      <w:pPr>
        <w:spacing w:line="360" w:lineRule="auto"/>
        <w:ind w:firstLine="720"/>
        <w:rPr>
          <w:rFonts w:ascii="Times New Roman" w:hAnsi="Times New Roman" w:cs="Times New Roman"/>
          <w:sz w:val="24"/>
          <w:szCs w:val="24"/>
        </w:rPr>
      </w:pPr>
      <w:r w:rsidRPr="009709D9">
        <w:rPr>
          <w:rFonts w:ascii="Times New Roman" w:hAnsi="Times New Roman" w:cs="Times New Roman"/>
          <w:sz w:val="24"/>
          <w:szCs w:val="24"/>
        </w:rPr>
        <w:t>Data analysis showed that preoperative levels</w:t>
      </w:r>
      <w:r>
        <w:rPr>
          <w:rFonts w:ascii="Times New Roman" w:hAnsi="Times New Roman" w:cs="Times New Roman"/>
          <w:sz w:val="24"/>
          <w:szCs w:val="24"/>
        </w:rPr>
        <w:t xml:space="preserve"> of serum cortisol </w:t>
      </w:r>
      <w:r w:rsidRPr="009709D9">
        <w:rPr>
          <w:rFonts w:ascii="Times New Roman" w:hAnsi="Times New Roman" w:cs="Times New Roman"/>
          <w:sz w:val="24"/>
          <w:szCs w:val="24"/>
        </w:rPr>
        <w:t>did not differ significantly among</w:t>
      </w:r>
      <w:r>
        <w:rPr>
          <w:rFonts w:ascii="Times New Roman" w:hAnsi="Times New Roman" w:cs="Times New Roman"/>
          <w:sz w:val="24"/>
          <w:szCs w:val="24"/>
        </w:rPr>
        <w:t xml:space="preserve"> the</w:t>
      </w:r>
      <w:r w:rsidRPr="009709D9">
        <w:rPr>
          <w:rFonts w:ascii="Times New Roman" w:hAnsi="Times New Roman" w:cs="Times New Roman"/>
          <w:sz w:val="24"/>
          <w:szCs w:val="24"/>
        </w:rPr>
        <w:t xml:space="preserve"> studied groups. Average value was</w:t>
      </w:r>
      <w:r>
        <w:rPr>
          <w:rFonts w:ascii="Times New Roman" w:hAnsi="Times New Roman" w:cs="Times New Roman"/>
          <w:sz w:val="24"/>
          <w:szCs w:val="24"/>
        </w:rPr>
        <w:t xml:space="preserve"> within the normal range (around</w:t>
      </w:r>
      <w:r w:rsidRPr="009709D9">
        <w:rPr>
          <w:rFonts w:ascii="Times New Roman" w:hAnsi="Times New Roman" w:cs="Times New Roman"/>
          <w:sz w:val="24"/>
          <w:szCs w:val="24"/>
        </w:rPr>
        <w:t xml:space="preserve"> 18,0 </w:t>
      </w:r>
      <w:r>
        <w:rPr>
          <w:rFonts w:ascii="Times New Roman" w:hAnsi="Times New Roman" w:cs="Times New Roman"/>
          <w:sz w:val="24"/>
          <w:szCs w:val="24"/>
        </w:rPr>
        <w:t>µ</w:t>
      </w:r>
      <w:r w:rsidRPr="009709D9">
        <w:rPr>
          <w:rFonts w:ascii="Times New Roman" w:hAnsi="Times New Roman" w:cs="Times New Roman"/>
          <w:sz w:val="24"/>
          <w:szCs w:val="24"/>
        </w:rPr>
        <w:t>g/</w:t>
      </w:r>
      <w:r>
        <w:rPr>
          <w:rFonts w:ascii="Times New Roman" w:hAnsi="Times New Roman" w:cs="Times New Roman"/>
          <w:sz w:val="24"/>
          <w:szCs w:val="24"/>
        </w:rPr>
        <w:t>d</w:t>
      </w:r>
      <w:r w:rsidRPr="009709D9">
        <w:rPr>
          <w:rFonts w:ascii="Times New Roman" w:hAnsi="Times New Roman" w:cs="Times New Roman"/>
          <w:sz w:val="24"/>
          <w:szCs w:val="24"/>
        </w:rPr>
        <w:t>l</w:t>
      </w:r>
      <w:r>
        <w:rPr>
          <w:rFonts w:ascii="Times New Roman" w:hAnsi="Times New Roman" w:cs="Times New Roman"/>
          <w:sz w:val="24"/>
          <w:szCs w:val="24"/>
        </w:rPr>
        <w:t>)</w:t>
      </w:r>
      <w:r w:rsidRPr="009709D9">
        <w:rPr>
          <w:rFonts w:ascii="Times New Roman" w:hAnsi="Times New Roman" w:cs="Times New Roman"/>
          <w:sz w:val="24"/>
          <w:szCs w:val="24"/>
        </w:rPr>
        <w:t xml:space="preserve">.  (F = 2.011; p &gt; 0.05). However, 4h after the operation, average values of serum cortisol </w:t>
      </w:r>
      <w:r>
        <w:rPr>
          <w:rFonts w:ascii="Times New Roman" w:hAnsi="Times New Roman" w:cs="Times New Roman"/>
          <w:sz w:val="24"/>
          <w:szCs w:val="24"/>
        </w:rPr>
        <w:t>rose</w:t>
      </w:r>
      <w:r w:rsidRPr="009709D9">
        <w:rPr>
          <w:rFonts w:ascii="Times New Roman" w:hAnsi="Times New Roman" w:cs="Times New Roman"/>
          <w:sz w:val="24"/>
          <w:szCs w:val="24"/>
        </w:rPr>
        <w:t xml:space="preserve"> significantly, especially in GAM group. (F = 19.867; p &lt; 0.01) The lowest levels of cortisol</w:t>
      </w:r>
      <w:r>
        <w:rPr>
          <w:rFonts w:ascii="Times New Roman" w:hAnsi="Times New Roman" w:cs="Times New Roman"/>
          <w:sz w:val="24"/>
          <w:szCs w:val="24"/>
        </w:rPr>
        <w:t>, still in normal range,</w:t>
      </w:r>
      <w:r w:rsidRPr="009709D9">
        <w:rPr>
          <w:rFonts w:ascii="Times New Roman" w:hAnsi="Times New Roman" w:cs="Times New Roman"/>
          <w:sz w:val="24"/>
          <w:szCs w:val="24"/>
        </w:rPr>
        <w:t xml:space="preserve"> were observed in SAM group. Levels of serum cortisol in PNB group were nearby the levels in GAM group, whilst the </w:t>
      </w:r>
      <w:r>
        <w:rPr>
          <w:rFonts w:ascii="Times New Roman" w:hAnsi="Times New Roman" w:cs="Times New Roman"/>
          <w:sz w:val="24"/>
          <w:szCs w:val="24"/>
        </w:rPr>
        <w:t>values</w:t>
      </w:r>
      <w:r w:rsidRPr="009709D9">
        <w:rPr>
          <w:rFonts w:ascii="Times New Roman" w:hAnsi="Times New Roman" w:cs="Times New Roman"/>
          <w:sz w:val="24"/>
          <w:szCs w:val="24"/>
        </w:rPr>
        <w:t xml:space="preserve"> of cortisol in CNB group were similar to the </w:t>
      </w:r>
      <w:r>
        <w:rPr>
          <w:rFonts w:ascii="Times New Roman" w:hAnsi="Times New Roman" w:cs="Times New Roman"/>
          <w:sz w:val="24"/>
          <w:szCs w:val="24"/>
        </w:rPr>
        <w:t>values</w:t>
      </w:r>
      <w:r w:rsidRPr="009709D9">
        <w:rPr>
          <w:rFonts w:ascii="Times New Roman" w:hAnsi="Times New Roman" w:cs="Times New Roman"/>
          <w:sz w:val="24"/>
          <w:szCs w:val="24"/>
        </w:rPr>
        <w:t xml:space="preserve"> from SAM group.</w:t>
      </w:r>
    </w:p>
    <w:p w:rsidR="00764A6B" w:rsidRPr="009709D9" w:rsidRDefault="00764A6B" w:rsidP="00547F95">
      <w:pPr>
        <w:spacing w:line="360" w:lineRule="auto"/>
        <w:ind w:firstLine="720"/>
        <w:rPr>
          <w:rFonts w:ascii="Times New Roman" w:hAnsi="Times New Roman" w:cs="Times New Roman"/>
          <w:sz w:val="24"/>
          <w:szCs w:val="24"/>
        </w:rPr>
      </w:pPr>
      <w:r w:rsidRPr="009709D9">
        <w:rPr>
          <w:rFonts w:ascii="Times New Roman" w:hAnsi="Times New Roman" w:cs="Times New Roman"/>
          <w:sz w:val="24"/>
          <w:szCs w:val="24"/>
        </w:rPr>
        <w:t xml:space="preserve">Furthermore, 12h after the operation, average cortisol levels were significantly different among the groups. The highest values were </w:t>
      </w:r>
      <w:r>
        <w:rPr>
          <w:rFonts w:ascii="Times New Roman" w:hAnsi="Times New Roman" w:cs="Times New Roman"/>
          <w:sz w:val="24"/>
          <w:szCs w:val="24"/>
        </w:rPr>
        <w:t xml:space="preserve">also </w:t>
      </w:r>
      <w:r w:rsidRPr="009709D9">
        <w:rPr>
          <w:rFonts w:ascii="Times New Roman" w:hAnsi="Times New Roman" w:cs="Times New Roman"/>
          <w:sz w:val="24"/>
          <w:szCs w:val="24"/>
        </w:rPr>
        <w:t xml:space="preserve">observed in GAM group, while the lowest were found in CNB group. (F = 8.050; p &lt; 0.01). Levels of serum cortisol tended to decrease 12h postoperatively when compared to values 4h after the operation, except in SAM group, where they were doubled. </w:t>
      </w:r>
    </w:p>
    <w:p w:rsidR="00764A6B" w:rsidRDefault="00764A6B" w:rsidP="00547F95">
      <w:pPr>
        <w:spacing w:line="360" w:lineRule="auto"/>
        <w:ind w:firstLine="720"/>
        <w:rPr>
          <w:rFonts w:ascii="Times New Roman" w:hAnsi="Times New Roman" w:cs="Times New Roman"/>
          <w:sz w:val="24"/>
          <w:szCs w:val="24"/>
        </w:rPr>
      </w:pPr>
      <w:r w:rsidRPr="002C4A30">
        <w:rPr>
          <w:rFonts w:ascii="Times New Roman" w:hAnsi="Times New Roman" w:cs="Times New Roman"/>
          <w:sz w:val="24"/>
          <w:szCs w:val="24"/>
        </w:rPr>
        <w:t>Finally, 24h after surgery, serum cortisol</w:t>
      </w:r>
      <w:r>
        <w:rPr>
          <w:rFonts w:ascii="Times New Roman" w:hAnsi="Times New Roman" w:cs="Times New Roman"/>
          <w:sz w:val="24"/>
          <w:szCs w:val="24"/>
        </w:rPr>
        <w:t xml:space="preserve"> levels </w:t>
      </w:r>
      <w:r w:rsidRPr="002C4A30">
        <w:rPr>
          <w:rFonts w:ascii="Times New Roman" w:hAnsi="Times New Roman" w:cs="Times New Roman"/>
          <w:sz w:val="24"/>
          <w:szCs w:val="24"/>
        </w:rPr>
        <w:t xml:space="preserve">return to preoperative values, except in GAM group and this difference is significant. (F = 3.894; p &lt; 0.05) In CNB group, serum cortisol </w:t>
      </w:r>
      <w:r>
        <w:rPr>
          <w:rFonts w:ascii="Times New Roman" w:hAnsi="Times New Roman" w:cs="Times New Roman"/>
          <w:sz w:val="24"/>
          <w:szCs w:val="24"/>
        </w:rPr>
        <w:t>was</w:t>
      </w:r>
      <w:r w:rsidRPr="002C4A30">
        <w:rPr>
          <w:rFonts w:ascii="Times New Roman" w:hAnsi="Times New Roman" w:cs="Times New Roman"/>
          <w:sz w:val="24"/>
          <w:szCs w:val="24"/>
        </w:rPr>
        <w:t xml:space="preserve"> even lower compared to preoperative values, but still within the normal range</w:t>
      </w:r>
      <w:r>
        <w:rPr>
          <w:rFonts w:ascii="Times New Roman" w:hAnsi="Times New Roman" w:cs="Times New Roman"/>
          <w:sz w:val="24"/>
          <w:szCs w:val="24"/>
        </w:rPr>
        <w:t xml:space="preserve"> (</w:t>
      </w:r>
      <w:r w:rsidRPr="00FF1BA2">
        <w:rPr>
          <w:rFonts w:ascii="Times New Roman" w:hAnsi="Times New Roman" w:cs="Times New Roman"/>
          <w:color w:val="000000"/>
          <w:sz w:val="24"/>
          <w:szCs w:val="24"/>
        </w:rPr>
        <w:t>7-28 μg/dL</w:t>
      </w:r>
      <w:r>
        <w:rPr>
          <w:rFonts w:ascii="Times New Roman" w:hAnsi="Times New Roman" w:cs="Times New Roman"/>
          <w:color w:val="000000"/>
          <w:sz w:val="24"/>
          <w:szCs w:val="24"/>
        </w:rPr>
        <w:t>)</w:t>
      </w:r>
      <w:r>
        <w:rPr>
          <w:rFonts w:ascii="Times New Roman" w:hAnsi="Times New Roman" w:cs="Times New Roman"/>
          <w:sz w:val="24"/>
          <w:szCs w:val="24"/>
        </w:rPr>
        <w:t>, (Table 1)</w:t>
      </w:r>
    </w:p>
    <w:p w:rsidR="00764A6B" w:rsidRDefault="00764A6B" w:rsidP="00547F95">
      <w:pPr>
        <w:ind w:firstLine="720"/>
        <w:jc w:val="right"/>
        <w:rPr>
          <w:rFonts w:ascii="Times New Roman" w:hAnsi="Times New Roman" w:cs="Times New Roman"/>
          <w:b/>
          <w:bCs/>
          <w:sz w:val="24"/>
          <w:szCs w:val="24"/>
        </w:rPr>
      </w:pPr>
      <w:r>
        <w:rPr>
          <w:rFonts w:ascii="Times New Roman" w:hAnsi="Times New Roman" w:cs="Times New Roman"/>
          <w:b/>
          <w:bCs/>
          <w:sz w:val="24"/>
          <w:szCs w:val="24"/>
        </w:rPr>
        <w:t>Table</w:t>
      </w:r>
      <w:r w:rsidRPr="00787A2F">
        <w:rPr>
          <w:rFonts w:ascii="Times New Roman" w:hAnsi="Times New Roman" w:cs="Times New Roman"/>
          <w:b/>
          <w:bCs/>
          <w:sz w:val="24"/>
          <w:szCs w:val="24"/>
        </w:rPr>
        <w:t xml:space="preserve"> </w:t>
      </w:r>
      <w:r>
        <w:rPr>
          <w:rFonts w:ascii="Times New Roman" w:hAnsi="Times New Roman" w:cs="Times New Roman"/>
          <w:b/>
          <w:bCs/>
          <w:sz w:val="24"/>
          <w:szCs w:val="24"/>
        </w:rPr>
        <w:t>1</w:t>
      </w:r>
    </w:p>
    <w:p w:rsidR="00764A6B" w:rsidRDefault="00764A6B" w:rsidP="00184375">
      <w:pPr>
        <w:ind w:firstLine="720"/>
        <w:rPr>
          <w:rFonts w:ascii="Times New Roman" w:hAnsi="Times New Roman" w:cs="Times New Roman"/>
          <w:b/>
          <w:bCs/>
          <w:sz w:val="24"/>
          <w:szCs w:val="24"/>
        </w:rPr>
      </w:pPr>
      <w:r>
        <w:rPr>
          <w:rFonts w:ascii="Times New Roman" w:hAnsi="Times New Roman" w:cs="Times New Roman"/>
          <w:b/>
          <w:bCs/>
          <w:sz w:val="24"/>
          <w:szCs w:val="24"/>
        </w:rPr>
        <w:t>Serum cortisol levels in CNB, PNB, SAM and GAM group – preoperatively, 4h, 12h and 24h after the operation</w:t>
      </w:r>
    </w:p>
    <w:p w:rsidR="00764A6B" w:rsidRDefault="00764A6B" w:rsidP="00184375">
      <w:pPr>
        <w:ind w:firstLine="720"/>
        <w:rPr>
          <w:rFonts w:ascii="Times New Roman" w:hAnsi="Times New Roman" w:cs="Times New Roman"/>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9"/>
        <w:gridCol w:w="1688"/>
        <w:gridCol w:w="1559"/>
        <w:gridCol w:w="1559"/>
        <w:gridCol w:w="1560"/>
        <w:gridCol w:w="1560"/>
      </w:tblGrid>
      <w:tr w:rsidR="00764A6B" w:rsidRPr="00357E9B">
        <w:trPr>
          <w:trHeight w:hRule="exact" w:val="370"/>
        </w:trPr>
        <w:tc>
          <w:tcPr>
            <w:tcW w:w="1539" w:type="dxa"/>
            <w:vMerge w:val="restart"/>
          </w:tcPr>
          <w:p w:rsidR="00764A6B" w:rsidRPr="00357E9B" w:rsidRDefault="00764A6B" w:rsidP="00357E9B">
            <w:pPr>
              <w:spacing w:after="0" w:line="360" w:lineRule="auto"/>
              <w:rPr>
                <w:rFonts w:ascii="Times New Roman" w:hAnsi="Times New Roman" w:cs="Times New Roman"/>
                <w:sz w:val="24"/>
                <w:szCs w:val="24"/>
              </w:rPr>
            </w:pPr>
          </w:p>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Group</w:t>
            </w:r>
          </w:p>
        </w:tc>
        <w:tc>
          <w:tcPr>
            <w:tcW w:w="7926" w:type="dxa"/>
            <w:gridSpan w:val="5"/>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Mean serum cortisol (µg/dL) ± SD</w:t>
            </w:r>
            <w:r w:rsidRPr="00357E9B">
              <w:rPr>
                <w:rFonts w:ascii="Times New Roman" w:hAnsi="Times New Roman" w:cs="Times New Roman"/>
                <w:color w:val="000000"/>
                <w:sz w:val="24"/>
                <w:szCs w:val="24"/>
                <w:vertAlign w:val="superscript"/>
              </w:rPr>
              <w:t>‡</w:t>
            </w:r>
            <w:r w:rsidRPr="00357E9B">
              <w:rPr>
                <w:rFonts w:ascii="Times New Roman" w:hAnsi="Times New Roman" w:cs="Times New Roman"/>
                <w:sz w:val="24"/>
                <w:szCs w:val="24"/>
              </w:rPr>
              <w:t xml:space="preserve"> </w:t>
            </w:r>
          </w:p>
          <w:p w:rsidR="00764A6B" w:rsidRPr="00357E9B" w:rsidRDefault="00764A6B" w:rsidP="00357E9B">
            <w:pPr>
              <w:spacing w:after="0" w:line="360" w:lineRule="auto"/>
              <w:jc w:val="center"/>
              <w:rPr>
                <w:rFonts w:ascii="Times New Roman" w:hAnsi="Times New Roman" w:cs="Times New Roman"/>
                <w:sz w:val="24"/>
                <w:szCs w:val="24"/>
              </w:rPr>
            </w:pPr>
          </w:p>
        </w:tc>
      </w:tr>
      <w:tr w:rsidR="00764A6B" w:rsidRPr="00357E9B">
        <w:trPr>
          <w:trHeight w:val="144"/>
        </w:trPr>
        <w:tc>
          <w:tcPr>
            <w:tcW w:w="1539" w:type="dxa"/>
            <w:vMerge/>
          </w:tcPr>
          <w:p w:rsidR="00764A6B" w:rsidRPr="00357E9B" w:rsidRDefault="00764A6B" w:rsidP="00357E9B">
            <w:pPr>
              <w:spacing w:after="0" w:line="360" w:lineRule="auto"/>
              <w:rPr>
                <w:rFonts w:ascii="Times New Roman" w:hAnsi="Times New Roman" w:cs="Times New Roman"/>
                <w:sz w:val="24"/>
                <w:szCs w:val="24"/>
              </w:rPr>
            </w:pPr>
          </w:p>
        </w:tc>
        <w:tc>
          <w:tcPr>
            <w:tcW w:w="1688"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Preoperatively</w:t>
            </w:r>
          </w:p>
        </w:tc>
        <w:tc>
          <w:tcPr>
            <w:tcW w:w="1559"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4h</w:t>
            </w:r>
          </w:p>
        </w:tc>
        <w:tc>
          <w:tcPr>
            <w:tcW w:w="1559"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12h</w:t>
            </w:r>
          </w:p>
        </w:tc>
        <w:tc>
          <w:tcPr>
            <w:tcW w:w="1560"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24h</w:t>
            </w:r>
          </w:p>
        </w:tc>
        <w:tc>
          <w:tcPr>
            <w:tcW w:w="1560"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 xml:space="preserve">Average </w:t>
            </w:r>
            <w:r w:rsidRPr="00357E9B">
              <w:rPr>
                <w:rFonts w:ascii="Times New Roman" w:hAnsi="Times New Roman" w:cs="Times New Roman"/>
                <w:color w:val="000000"/>
                <w:sz w:val="24"/>
                <w:szCs w:val="24"/>
                <w:vertAlign w:val="superscript"/>
              </w:rPr>
              <w:t>†</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CNB</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18.70</w:t>
            </w:r>
            <w:r w:rsidRPr="00357E9B">
              <w:rPr>
                <w:rFonts w:ascii="Times New Roman" w:hAnsi="Times New Roman" w:cs="Times New Roman"/>
                <w:sz w:val="24"/>
                <w:szCs w:val="24"/>
              </w:rPr>
              <w:t>±1.14</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22.34</w:t>
            </w:r>
            <w:r w:rsidRPr="00357E9B">
              <w:rPr>
                <w:rFonts w:ascii="Times New Roman" w:hAnsi="Times New Roman" w:cs="Times New Roman"/>
                <w:sz w:val="24"/>
                <w:szCs w:val="24"/>
              </w:rPr>
              <w:t>±2.21</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19.17</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1.90</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14.89</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1.26</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18.77</w:t>
            </w:r>
            <w:r w:rsidRPr="00357E9B">
              <w:rPr>
                <w:rFonts w:ascii="Times New Roman" w:hAnsi="Times New Roman" w:cs="Times New Roman"/>
                <w:sz w:val="24"/>
                <w:szCs w:val="24"/>
              </w:rPr>
              <w:t>±1.23</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PNB</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19.97</w:t>
            </w:r>
            <w:r w:rsidRPr="00357E9B">
              <w:rPr>
                <w:rFonts w:ascii="Times New Roman" w:hAnsi="Times New Roman" w:cs="Times New Roman"/>
                <w:sz w:val="24"/>
                <w:szCs w:val="24"/>
              </w:rPr>
              <w:t>±1.51</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29.94</w:t>
            </w:r>
            <w:r w:rsidRPr="00357E9B">
              <w:rPr>
                <w:rFonts w:ascii="Times New Roman" w:hAnsi="Times New Roman" w:cs="Times New Roman"/>
                <w:sz w:val="24"/>
                <w:szCs w:val="24"/>
              </w:rPr>
              <w:t>±1.95</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21.51</w:t>
            </w:r>
            <w:r w:rsidRPr="00357E9B">
              <w:rPr>
                <w:rFonts w:ascii="Times New Roman" w:hAnsi="Times New Roman" w:cs="Times New Roman"/>
                <w:sz w:val="24"/>
                <w:szCs w:val="24"/>
              </w:rPr>
              <w:t>±1.43</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19.10</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1.51</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22.63</w:t>
            </w:r>
            <w:r w:rsidRPr="00357E9B">
              <w:rPr>
                <w:rFonts w:ascii="Times New Roman" w:hAnsi="Times New Roman" w:cs="Times New Roman"/>
                <w:sz w:val="24"/>
                <w:szCs w:val="24"/>
              </w:rPr>
              <w:t>±1.60</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SAM</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15.83</w:t>
            </w:r>
            <w:r w:rsidRPr="00357E9B">
              <w:rPr>
                <w:rFonts w:ascii="Times New Roman" w:hAnsi="Times New Roman" w:cs="Times New Roman"/>
                <w:sz w:val="24"/>
                <w:szCs w:val="24"/>
              </w:rPr>
              <w:t>±1.02</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15.59</w:t>
            </w:r>
            <w:r w:rsidRPr="00357E9B">
              <w:rPr>
                <w:rFonts w:ascii="Times New Roman" w:hAnsi="Times New Roman" w:cs="Times New Roman"/>
                <w:sz w:val="24"/>
                <w:szCs w:val="24"/>
              </w:rPr>
              <w:t>±0.99</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33.39</w:t>
            </w:r>
            <w:r w:rsidRPr="00357E9B">
              <w:rPr>
                <w:rFonts w:ascii="Times New Roman" w:hAnsi="Times New Roman" w:cs="Times New Roman"/>
                <w:sz w:val="24"/>
                <w:szCs w:val="24"/>
              </w:rPr>
              <w:t>±2.25</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18.94</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1.41</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20.93</w:t>
            </w:r>
            <w:r w:rsidRPr="00357E9B">
              <w:rPr>
                <w:rFonts w:ascii="Times New Roman" w:hAnsi="Times New Roman" w:cs="Times New Roman"/>
                <w:sz w:val="24"/>
                <w:szCs w:val="24"/>
              </w:rPr>
              <w:t>±1.67</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GAM</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19.09</w:t>
            </w:r>
            <w:r w:rsidRPr="00357E9B">
              <w:rPr>
                <w:rFonts w:ascii="Times New Roman" w:hAnsi="Times New Roman" w:cs="Times New Roman"/>
                <w:sz w:val="24"/>
                <w:szCs w:val="24"/>
              </w:rPr>
              <w:t>±1.26</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33.66</w:t>
            </w:r>
            <w:r w:rsidRPr="00357E9B">
              <w:rPr>
                <w:rFonts w:ascii="Times New Roman" w:hAnsi="Times New Roman" w:cs="Times New Roman"/>
                <w:sz w:val="24"/>
                <w:szCs w:val="24"/>
              </w:rPr>
              <w:t>±1.82</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27.14</w:t>
            </w:r>
            <w:r w:rsidRPr="00357E9B">
              <w:rPr>
                <w:rFonts w:ascii="Times New Roman" w:hAnsi="Times New Roman" w:cs="Times New Roman"/>
                <w:sz w:val="24"/>
                <w:szCs w:val="24"/>
              </w:rPr>
              <w:t>±2.77</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22.03</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1.65</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25.48</w:t>
            </w:r>
            <w:r w:rsidRPr="00357E9B">
              <w:rPr>
                <w:rFonts w:ascii="Times New Roman" w:hAnsi="Times New Roman" w:cs="Times New Roman"/>
                <w:sz w:val="24"/>
                <w:szCs w:val="24"/>
              </w:rPr>
              <w:t>±1.92</w:t>
            </w:r>
          </w:p>
        </w:tc>
      </w:tr>
    </w:tbl>
    <w:p w:rsidR="00764A6B" w:rsidRDefault="00764A6B" w:rsidP="00184375">
      <w:pPr>
        <w:ind w:firstLine="720"/>
        <w:rPr>
          <w:rFonts w:ascii="Times New Roman" w:hAnsi="Times New Roman" w:cs="Times New Roman"/>
          <w:b/>
          <w:bCs/>
          <w:sz w:val="24"/>
          <w:szCs w:val="24"/>
        </w:rPr>
      </w:pPr>
    </w:p>
    <w:p w:rsidR="00764A6B" w:rsidRPr="00A42750" w:rsidRDefault="00764A6B" w:rsidP="005C52EE">
      <w:pPr>
        <w:spacing w:line="360" w:lineRule="auto"/>
        <w:rPr>
          <w:rFonts w:ascii="Times New Roman" w:hAnsi="Times New Roman" w:cs="Times New Roman"/>
          <w:b/>
          <w:bCs/>
          <w:color w:val="000000"/>
          <w:sz w:val="24"/>
          <w:szCs w:val="24"/>
          <w:lang w:val="sr-Latn-CS"/>
        </w:rPr>
      </w:pPr>
      <w:r w:rsidRPr="0071165B">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Average values of serum cortisol within the group; </w:t>
      </w:r>
      <w:r w:rsidRPr="00B85177">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Standard deviation; </w:t>
      </w:r>
      <w:r>
        <w:rPr>
          <w:rFonts w:ascii="Times New Roman" w:hAnsi="Times New Roman" w:cs="Times New Roman"/>
          <w:sz w:val="24"/>
          <w:szCs w:val="24"/>
        </w:rPr>
        <w:t xml:space="preserve">CNB - </w:t>
      </w:r>
      <w:r w:rsidRPr="00164BC8">
        <w:rPr>
          <w:rFonts w:ascii="Times New Roman" w:hAnsi="Times New Roman" w:cs="Times New Roman"/>
          <w:sz w:val="24"/>
          <w:szCs w:val="24"/>
        </w:rPr>
        <w:t xml:space="preserve">Central nerve block </w:t>
      </w:r>
      <w:r>
        <w:rPr>
          <w:rFonts w:ascii="Times New Roman" w:hAnsi="Times New Roman" w:cs="Times New Roman"/>
          <w:sz w:val="24"/>
          <w:szCs w:val="24"/>
        </w:rPr>
        <w:t>(</w:t>
      </w:r>
      <w:r w:rsidRPr="00164BC8">
        <w:rPr>
          <w:rFonts w:ascii="Times New Roman" w:hAnsi="Times New Roman" w:cs="Times New Roman"/>
          <w:sz w:val="24"/>
          <w:szCs w:val="24"/>
        </w:rPr>
        <w:t>epidural)</w:t>
      </w:r>
      <w:r>
        <w:rPr>
          <w:rFonts w:ascii="Times New Roman" w:hAnsi="Times New Roman" w:cs="Times New Roman"/>
          <w:sz w:val="24"/>
          <w:szCs w:val="24"/>
        </w:rPr>
        <w:t>; PNB -</w:t>
      </w:r>
      <w:r w:rsidRPr="00D73543">
        <w:rPr>
          <w:rFonts w:ascii="Times New Roman" w:hAnsi="Times New Roman" w:cs="Times New Roman"/>
          <w:sz w:val="24"/>
          <w:szCs w:val="24"/>
        </w:rPr>
        <w:t xml:space="preserve"> </w:t>
      </w:r>
      <w:r w:rsidRPr="00164BC8">
        <w:rPr>
          <w:rFonts w:ascii="Times New Roman" w:hAnsi="Times New Roman" w:cs="Times New Roman"/>
          <w:sz w:val="24"/>
          <w:szCs w:val="24"/>
        </w:rPr>
        <w:t xml:space="preserve">Peripheral nerve block </w:t>
      </w:r>
      <w:r>
        <w:rPr>
          <w:rFonts w:ascii="Times New Roman" w:hAnsi="Times New Roman" w:cs="Times New Roman"/>
          <w:sz w:val="24"/>
          <w:szCs w:val="24"/>
        </w:rPr>
        <w:t>(</w:t>
      </w:r>
      <w:r w:rsidRPr="00164BC8">
        <w:rPr>
          <w:rFonts w:ascii="Times New Roman" w:hAnsi="Times New Roman" w:cs="Times New Roman"/>
          <w:sz w:val="24"/>
          <w:szCs w:val="24"/>
        </w:rPr>
        <w:t>lumbar plexus block)</w:t>
      </w:r>
      <w:r>
        <w:rPr>
          <w:rFonts w:ascii="Times New Roman" w:hAnsi="Times New Roman" w:cs="Times New Roman"/>
          <w:sz w:val="24"/>
          <w:szCs w:val="24"/>
        </w:rPr>
        <w:t xml:space="preserve">; SAM - </w:t>
      </w:r>
      <w:r w:rsidRPr="00164BC8">
        <w:rPr>
          <w:rFonts w:ascii="Times New Roman" w:hAnsi="Times New Roman" w:cs="Times New Roman"/>
          <w:sz w:val="24"/>
          <w:szCs w:val="24"/>
        </w:rPr>
        <w:t>Spinal anesthesia</w:t>
      </w:r>
      <w:r>
        <w:rPr>
          <w:rFonts w:ascii="Times New Roman" w:hAnsi="Times New Roman" w:cs="Times New Roman"/>
          <w:sz w:val="24"/>
          <w:szCs w:val="24"/>
        </w:rPr>
        <w:t xml:space="preserve"> +</w:t>
      </w:r>
      <w:r w:rsidRPr="00164BC8">
        <w:rPr>
          <w:rFonts w:ascii="Times New Roman" w:hAnsi="Times New Roman" w:cs="Times New Roman"/>
          <w:sz w:val="24"/>
          <w:szCs w:val="24"/>
        </w:rPr>
        <w:t xml:space="preserve"> IV morphine</w:t>
      </w:r>
      <w:r>
        <w:rPr>
          <w:rFonts w:ascii="Times New Roman" w:hAnsi="Times New Roman" w:cs="Times New Roman"/>
          <w:sz w:val="24"/>
          <w:szCs w:val="24"/>
        </w:rPr>
        <w:t xml:space="preserve">; GAM - </w:t>
      </w:r>
      <w:r w:rsidRPr="00164BC8">
        <w:rPr>
          <w:rFonts w:ascii="Times New Roman" w:hAnsi="Times New Roman" w:cs="Times New Roman"/>
          <w:sz w:val="24"/>
          <w:szCs w:val="24"/>
        </w:rPr>
        <w:t xml:space="preserve">General anesthesia </w:t>
      </w:r>
      <w:r>
        <w:rPr>
          <w:rFonts w:ascii="Times New Roman" w:hAnsi="Times New Roman" w:cs="Times New Roman"/>
          <w:sz w:val="24"/>
          <w:szCs w:val="24"/>
        </w:rPr>
        <w:t xml:space="preserve">- </w:t>
      </w:r>
      <w:r w:rsidRPr="00164BC8">
        <w:rPr>
          <w:rFonts w:ascii="Times New Roman" w:hAnsi="Times New Roman" w:cs="Times New Roman"/>
          <w:sz w:val="24"/>
          <w:szCs w:val="24"/>
        </w:rPr>
        <w:t>IV Morphine</w:t>
      </w:r>
      <w:r>
        <w:rPr>
          <w:rFonts w:ascii="Times New Roman" w:hAnsi="Times New Roman" w:cs="Times New Roman"/>
          <w:sz w:val="24"/>
          <w:szCs w:val="24"/>
        </w:rPr>
        <w:t>;</w:t>
      </w:r>
    </w:p>
    <w:p w:rsidR="00764A6B" w:rsidRDefault="00764A6B" w:rsidP="00B01BCD">
      <w:pPr>
        <w:spacing w:line="360" w:lineRule="auto"/>
        <w:ind w:firstLine="720"/>
        <w:rPr>
          <w:rFonts w:ascii="Times New Roman" w:hAnsi="Times New Roman" w:cs="Times New Roman"/>
          <w:sz w:val="24"/>
          <w:szCs w:val="24"/>
        </w:rPr>
      </w:pPr>
    </w:p>
    <w:p w:rsidR="00764A6B" w:rsidRDefault="00764A6B" w:rsidP="00B01BCD">
      <w:pPr>
        <w:spacing w:line="360" w:lineRule="auto"/>
        <w:ind w:firstLine="720"/>
        <w:rPr>
          <w:rFonts w:ascii="Times New Roman" w:hAnsi="Times New Roman" w:cs="Times New Roman"/>
          <w:sz w:val="24"/>
          <w:szCs w:val="24"/>
        </w:rPr>
      </w:pPr>
      <w:r w:rsidRPr="00B37B37">
        <w:rPr>
          <w:rFonts w:ascii="Times New Roman" w:hAnsi="Times New Roman" w:cs="Times New Roman"/>
          <w:sz w:val="24"/>
          <w:szCs w:val="24"/>
        </w:rPr>
        <w:t>Preoperative values of serum</w:t>
      </w:r>
      <w:r>
        <w:rPr>
          <w:rFonts w:ascii="Times New Roman" w:hAnsi="Times New Roman" w:cs="Times New Roman"/>
          <w:sz w:val="24"/>
          <w:szCs w:val="24"/>
        </w:rPr>
        <w:t xml:space="preserve"> </w:t>
      </w:r>
      <w:r w:rsidRPr="00B37B37">
        <w:rPr>
          <w:rFonts w:ascii="Times New Roman" w:hAnsi="Times New Roman" w:cs="Times New Roman"/>
          <w:sz w:val="24"/>
          <w:szCs w:val="24"/>
        </w:rPr>
        <w:t>insulin, did not show any significant difference among studied groups</w:t>
      </w:r>
      <w:r>
        <w:rPr>
          <w:rFonts w:ascii="Times New Roman" w:hAnsi="Times New Roman" w:cs="Times New Roman"/>
          <w:sz w:val="24"/>
          <w:szCs w:val="24"/>
        </w:rPr>
        <w:t xml:space="preserve"> and average value in each group was around 10 mlU/L, </w:t>
      </w:r>
      <w:r w:rsidRPr="00114D85">
        <w:rPr>
          <w:rFonts w:ascii="Times New Roman" w:hAnsi="Times New Roman" w:cs="Times New Roman"/>
          <w:sz w:val="24"/>
          <w:szCs w:val="24"/>
        </w:rPr>
        <w:t>(F = 1.511; p &gt; 0.05).</w:t>
      </w:r>
      <w:r>
        <w:rPr>
          <w:rFonts w:ascii="Times New Roman" w:hAnsi="Times New Roman" w:cs="Times New Roman"/>
          <w:sz w:val="24"/>
          <w:szCs w:val="24"/>
        </w:rPr>
        <w:t xml:space="preserve"> After the operation, levels of serum insulin have been significantly changed. Four hours postoperatively, the highest serum insulin levels were detected in CNB and PNB group, while the lowest were in GAM group, </w:t>
      </w:r>
      <w:r w:rsidRPr="009E33BB">
        <w:rPr>
          <w:rFonts w:ascii="Times New Roman" w:hAnsi="Times New Roman" w:cs="Times New Roman"/>
          <w:sz w:val="24"/>
          <w:szCs w:val="24"/>
        </w:rPr>
        <w:t>(F = 5.811; p &lt; 0.05)</w:t>
      </w:r>
      <w:r>
        <w:rPr>
          <w:rFonts w:ascii="Times New Roman" w:hAnsi="Times New Roman" w:cs="Times New Roman"/>
          <w:sz w:val="24"/>
          <w:szCs w:val="24"/>
        </w:rPr>
        <w:t>.</w:t>
      </w:r>
      <w:r w:rsidRPr="00FA5732">
        <w:t xml:space="preserve"> </w:t>
      </w:r>
      <w:r>
        <w:rPr>
          <w:rFonts w:ascii="Times New Roman" w:hAnsi="Times New Roman" w:cs="Times New Roman"/>
          <w:sz w:val="24"/>
          <w:szCs w:val="24"/>
        </w:rPr>
        <w:t xml:space="preserve"> </w:t>
      </w:r>
      <w:r w:rsidRPr="0054435E">
        <w:rPr>
          <w:rFonts w:ascii="Times New Roman" w:hAnsi="Times New Roman" w:cs="Times New Roman"/>
          <w:sz w:val="24"/>
          <w:szCs w:val="24"/>
        </w:rPr>
        <w:t>Twe</w:t>
      </w:r>
      <w:r>
        <w:rPr>
          <w:rFonts w:ascii="Times New Roman" w:hAnsi="Times New Roman" w:cs="Times New Roman"/>
          <w:sz w:val="24"/>
          <w:szCs w:val="24"/>
        </w:rPr>
        <w:t xml:space="preserve">lve hours after the operation, average levels of serum insulin showed significant differences among the groups, </w:t>
      </w:r>
      <w:r w:rsidRPr="00D25006">
        <w:rPr>
          <w:rFonts w:ascii="Times New Roman" w:hAnsi="Times New Roman" w:cs="Times New Roman"/>
          <w:sz w:val="24"/>
          <w:szCs w:val="24"/>
        </w:rPr>
        <w:t>(F = 5.052; p &lt; 0.05)</w:t>
      </w:r>
      <w:r>
        <w:rPr>
          <w:rFonts w:ascii="Times New Roman" w:hAnsi="Times New Roman" w:cs="Times New Roman"/>
          <w:sz w:val="24"/>
          <w:szCs w:val="24"/>
        </w:rPr>
        <w:t>.</w:t>
      </w:r>
      <w:r>
        <w:t xml:space="preserve"> </w:t>
      </w:r>
      <w:r>
        <w:rPr>
          <w:rFonts w:ascii="Times New Roman" w:hAnsi="Times New Roman" w:cs="Times New Roman"/>
          <w:sz w:val="24"/>
          <w:szCs w:val="24"/>
        </w:rPr>
        <w:t xml:space="preserve"> The highest values were also observed in CNB group, while the lowest one was found in SAM group.  Serum insulin levels in PNB and GAM group were close to the levels in CNB group. Twenty four hours after surgery, there was a remarkable drop in serum insulin levels in all groups. CNB had still the highest values, while the lowest were found in SAM and GAM groups and this difference was statistically significant, </w:t>
      </w:r>
      <w:r w:rsidRPr="00D25006">
        <w:rPr>
          <w:rFonts w:ascii="Times New Roman" w:hAnsi="Times New Roman" w:cs="Times New Roman"/>
          <w:sz w:val="24"/>
          <w:szCs w:val="24"/>
        </w:rPr>
        <w:t>(F = 6.394; p &lt; 0.05)</w:t>
      </w:r>
      <w:r>
        <w:rPr>
          <w:rFonts w:ascii="Times New Roman" w:hAnsi="Times New Roman" w:cs="Times New Roman"/>
          <w:sz w:val="24"/>
          <w:szCs w:val="24"/>
        </w:rPr>
        <w:t>; (Table 2).</w:t>
      </w:r>
    </w:p>
    <w:p w:rsidR="00764A6B" w:rsidRDefault="00764A6B" w:rsidP="00547F95">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Table</w:t>
      </w:r>
      <w:r w:rsidRPr="00787A2F">
        <w:rPr>
          <w:rFonts w:ascii="Times New Roman" w:hAnsi="Times New Roman" w:cs="Times New Roman"/>
          <w:b/>
          <w:bCs/>
          <w:sz w:val="24"/>
          <w:szCs w:val="24"/>
        </w:rPr>
        <w:t xml:space="preserve"> </w:t>
      </w:r>
      <w:r>
        <w:rPr>
          <w:rFonts w:ascii="Times New Roman" w:hAnsi="Times New Roman" w:cs="Times New Roman"/>
          <w:b/>
          <w:bCs/>
          <w:sz w:val="24"/>
          <w:szCs w:val="24"/>
        </w:rPr>
        <w:t>2</w:t>
      </w:r>
    </w:p>
    <w:p w:rsidR="00764A6B" w:rsidRDefault="00764A6B" w:rsidP="009A19A1">
      <w:pPr>
        <w:ind w:firstLine="720"/>
        <w:rPr>
          <w:rFonts w:ascii="Times New Roman" w:hAnsi="Times New Roman" w:cs="Times New Roman"/>
          <w:b/>
          <w:bCs/>
          <w:sz w:val="24"/>
          <w:szCs w:val="24"/>
        </w:rPr>
      </w:pPr>
      <w:r>
        <w:rPr>
          <w:rFonts w:ascii="Times New Roman" w:hAnsi="Times New Roman" w:cs="Times New Roman"/>
          <w:b/>
          <w:bCs/>
          <w:sz w:val="24"/>
          <w:szCs w:val="24"/>
        </w:rPr>
        <w:t>Serum insulin levels in CNB, PNB, SAM and GAM group – preoperatively, 4h, 12h and 24h after the operation</w:t>
      </w:r>
    </w:p>
    <w:p w:rsidR="00764A6B" w:rsidRDefault="00764A6B" w:rsidP="009A19A1">
      <w:pPr>
        <w:ind w:firstLine="720"/>
        <w:rPr>
          <w:rFonts w:ascii="Times New Roman" w:hAnsi="Times New Roman" w:cs="Times New Roman"/>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9"/>
        <w:gridCol w:w="1688"/>
        <w:gridCol w:w="1559"/>
        <w:gridCol w:w="1559"/>
        <w:gridCol w:w="1560"/>
        <w:gridCol w:w="1560"/>
      </w:tblGrid>
      <w:tr w:rsidR="00764A6B" w:rsidRPr="00357E9B">
        <w:trPr>
          <w:trHeight w:hRule="exact" w:val="370"/>
        </w:trPr>
        <w:tc>
          <w:tcPr>
            <w:tcW w:w="1539" w:type="dxa"/>
            <w:vMerge w:val="restart"/>
          </w:tcPr>
          <w:p w:rsidR="00764A6B" w:rsidRPr="00357E9B" w:rsidRDefault="00764A6B" w:rsidP="00357E9B">
            <w:pPr>
              <w:spacing w:after="0" w:line="360" w:lineRule="auto"/>
              <w:rPr>
                <w:rFonts w:ascii="Times New Roman" w:hAnsi="Times New Roman" w:cs="Times New Roman"/>
                <w:sz w:val="24"/>
                <w:szCs w:val="24"/>
              </w:rPr>
            </w:pPr>
          </w:p>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Group</w:t>
            </w:r>
          </w:p>
        </w:tc>
        <w:tc>
          <w:tcPr>
            <w:tcW w:w="7926" w:type="dxa"/>
            <w:gridSpan w:val="5"/>
          </w:tcPr>
          <w:p w:rsidR="00764A6B" w:rsidRPr="00357E9B" w:rsidRDefault="00764A6B" w:rsidP="00357E9B">
            <w:pPr>
              <w:spacing w:after="0" w:line="360" w:lineRule="auto"/>
              <w:jc w:val="center"/>
              <w:rPr>
                <w:rFonts w:ascii="Times New Roman" w:hAnsi="Times New Roman" w:cs="Times New Roman"/>
                <w:sz w:val="24"/>
                <w:szCs w:val="24"/>
                <w:lang w:val="de-DE"/>
              </w:rPr>
            </w:pPr>
            <w:r w:rsidRPr="00357E9B">
              <w:rPr>
                <w:rFonts w:ascii="Times New Roman" w:hAnsi="Times New Roman" w:cs="Times New Roman"/>
                <w:sz w:val="24"/>
                <w:szCs w:val="24"/>
                <w:lang w:val="de-DE"/>
              </w:rPr>
              <w:t>Mean serum insulin (mU/L) ± SD</w:t>
            </w:r>
            <w:r w:rsidRPr="00357E9B">
              <w:rPr>
                <w:rFonts w:ascii="Times New Roman" w:hAnsi="Times New Roman" w:cs="Times New Roman"/>
                <w:color w:val="000000"/>
                <w:sz w:val="24"/>
                <w:szCs w:val="24"/>
                <w:vertAlign w:val="superscript"/>
                <w:lang w:val="de-DE"/>
              </w:rPr>
              <w:t>‡</w:t>
            </w:r>
            <w:r w:rsidRPr="00357E9B">
              <w:rPr>
                <w:rFonts w:ascii="Times New Roman" w:hAnsi="Times New Roman" w:cs="Times New Roman"/>
                <w:sz w:val="24"/>
                <w:szCs w:val="24"/>
                <w:lang w:val="de-DE"/>
              </w:rPr>
              <w:t xml:space="preserve"> </w:t>
            </w:r>
          </w:p>
          <w:p w:rsidR="00764A6B" w:rsidRPr="00357E9B" w:rsidRDefault="00764A6B" w:rsidP="00357E9B">
            <w:pPr>
              <w:spacing w:after="0" w:line="360" w:lineRule="auto"/>
              <w:jc w:val="center"/>
              <w:rPr>
                <w:rFonts w:ascii="Times New Roman" w:hAnsi="Times New Roman" w:cs="Times New Roman"/>
                <w:sz w:val="24"/>
                <w:szCs w:val="24"/>
                <w:lang w:val="de-DE"/>
              </w:rPr>
            </w:pPr>
          </w:p>
        </w:tc>
      </w:tr>
      <w:tr w:rsidR="00764A6B" w:rsidRPr="00357E9B">
        <w:trPr>
          <w:trHeight w:val="144"/>
        </w:trPr>
        <w:tc>
          <w:tcPr>
            <w:tcW w:w="1539" w:type="dxa"/>
            <w:vMerge/>
          </w:tcPr>
          <w:p w:rsidR="00764A6B" w:rsidRPr="00357E9B" w:rsidRDefault="00764A6B" w:rsidP="00357E9B">
            <w:pPr>
              <w:spacing w:after="0" w:line="360" w:lineRule="auto"/>
              <w:rPr>
                <w:rFonts w:ascii="Times New Roman" w:hAnsi="Times New Roman" w:cs="Times New Roman"/>
                <w:sz w:val="24"/>
                <w:szCs w:val="24"/>
                <w:lang w:val="de-DE"/>
              </w:rPr>
            </w:pPr>
          </w:p>
        </w:tc>
        <w:tc>
          <w:tcPr>
            <w:tcW w:w="1688"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Preoperatively</w:t>
            </w:r>
          </w:p>
        </w:tc>
        <w:tc>
          <w:tcPr>
            <w:tcW w:w="1559"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4h</w:t>
            </w:r>
          </w:p>
        </w:tc>
        <w:tc>
          <w:tcPr>
            <w:tcW w:w="1559"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12h</w:t>
            </w:r>
          </w:p>
        </w:tc>
        <w:tc>
          <w:tcPr>
            <w:tcW w:w="1560"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24h</w:t>
            </w:r>
          </w:p>
        </w:tc>
        <w:tc>
          <w:tcPr>
            <w:tcW w:w="1560"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 xml:space="preserve">Average </w:t>
            </w:r>
            <w:r w:rsidRPr="00357E9B">
              <w:rPr>
                <w:rFonts w:ascii="Times New Roman" w:hAnsi="Times New Roman" w:cs="Times New Roman"/>
                <w:color w:val="000000"/>
                <w:sz w:val="24"/>
                <w:szCs w:val="24"/>
                <w:vertAlign w:val="superscript"/>
              </w:rPr>
              <w:t>†</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CNB</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9.11</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4.84</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17.08</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13.49</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22.00</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18.38</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19.04</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23.26</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16.80</w:t>
            </w:r>
            <w:r w:rsidRPr="00357E9B">
              <w:rPr>
                <w:rFonts w:ascii="Times New Roman" w:hAnsi="Times New Roman" w:cs="Times New Roman"/>
                <w:sz w:val="24"/>
                <w:szCs w:val="24"/>
              </w:rPr>
              <w:t>±13.22</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PNB</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12.36</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6.64</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17.73</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7.17</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20.35</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9.34</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18.49</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10.42</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17.23</w:t>
            </w:r>
            <w:r w:rsidRPr="00357E9B">
              <w:rPr>
                <w:rFonts w:ascii="Times New Roman" w:hAnsi="Times New Roman" w:cs="Times New Roman"/>
                <w:sz w:val="24"/>
                <w:szCs w:val="24"/>
              </w:rPr>
              <w:t>±8.17</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SAM</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9.16</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4.51</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11.21</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6.20</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13.86</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4.30</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12.04</w:t>
            </w:r>
            <w:r w:rsidRPr="00357E9B">
              <w:rPr>
                <w:rFonts w:ascii="Times New Roman" w:hAnsi="Times New Roman" w:cs="Times New Roman"/>
                <w:sz w:val="24"/>
                <w:szCs w:val="24"/>
              </w:rPr>
              <w:t>±3</w:t>
            </w:r>
            <w:r w:rsidRPr="00357E9B">
              <w:rPr>
                <w:rFonts w:ascii="Times New Roman" w:hAnsi="Times New Roman" w:cs="Times New Roman"/>
                <w:color w:val="000000"/>
                <w:sz w:val="24"/>
                <w:szCs w:val="24"/>
              </w:rPr>
              <w:t>.79</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11.56</w:t>
            </w:r>
            <w:r w:rsidRPr="00357E9B">
              <w:rPr>
                <w:rFonts w:ascii="Times New Roman" w:hAnsi="Times New Roman" w:cs="Times New Roman"/>
                <w:sz w:val="24"/>
                <w:szCs w:val="24"/>
              </w:rPr>
              <w:t>±5.11</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GAM</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9.27</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3.51</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15.63</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9.14</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20.06</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8.63</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14.36</w:t>
            </w:r>
            <w:r w:rsidRPr="00357E9B">
              <w:rPr>
                <w:rFonts w:ascii="Times New Roman" w:hAnsi="Times New Roman" w:cs="Times New Roman"/>
                <w:sz w:val="24"/>
                <w:szCs w:val="24"/>
              </w:rPr>
              <w:t>±5</w:t>
            </w:r>
            <w:r w:rsidRPr="00357E9B">
              <w:rPr>
                <w:rFonts w:ascii="Times New Roman" w:hAnsi="Times New Roman" w:cs="Times New Roman"/>
                <w:color w:val="000000"/>
                <w:sz w:val="24"/>
                <w:szCs w:val="24"/>
              </w:rPr>
              <w:t>.59</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14.83</w:t>
            </w:r>
            <w:r w:rsidRPr="00357E9B">
              <w:rPr>
                <w:rFonts w:ascii="Times New Roman" w:hAnsi="Times New Roman" w:cs="Times New Roman"/>
                <w:sz w:val="24"/>
                <w:szCs w:val="24"/>
              </w:rPr>
              <w:t>±5.74</w:t>
            </w:r>
          </w:p>
        </w:tc>
      </w:tr>
    </w:tbl>
    <w:p w:rsidR="00764A6B" w:rsidRDefault="00764A6B" w:rsidP="009A19A1">
      <w:pPr>
        <w:ind w:firstLine="720"/>
        <w:rPr>
          <w:rFonts w:ascii="Times New Roman" w:hAnsi="Times New Roman" w:cs="Times New Roman"/>
          <w:b/>
          <w:bCs/>
          <w:sz w:val="24"/>
          <w:szCs w:val="24"/>
        </w:rPr>
      </w:pPr>
    </w:p>
    <w:p w:rsidR="00764A6B" w:rsidRPr="00A42750" w:rsidRDefault="00764A6B" w:rsidP="00A85EA5">
      <w:pPr>
        <w:spacing w:line="360" w:lineRule="auto"/>
        <w:rPr>
          <w:rFonts w:ascii="Times New Roman" w:hAnsi="Times New Roman" w:cs="Times New Roman"/>
          <w:b/>
          <w:bCs/>
          <w:color w:val="000000"/>
          <w:sz w:val="24"/>
          <w:szCs w:val="24"/>
          <w:lang w:val="sr-Latn-CS"/>
        </w:rPr>
      </w:pPr>
      <w:r w:rsidRPr="0071165B">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Average values of serum insulin within the group; </w:t>
      </w:r>
      <w:r w:rsidRPr="00B85177">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Standard deviation; </w:t>
      </w:r>
      <w:r>
        <w:rPr>
          <w:rFonts w:ascii="Times New Roman" w:hAnsi="Times New Roman" w:cs="Times New Roman"/>
          <w:sz w:val="24"/>
          <w:szCs w:val="24"/>
        </w:rPr>
        <w:t xml:space="preserve">CNB - </w:t>
      </w:r>
      <w:r w:rsidRPr="00164BC8">
        <w:rPr>
          <w:rFonts w:ascii="Times New Roman" w:hAnsi="Times New Roman" w:cs="Times New Roman"/>
          <w:sz w:val="24"/>
          <w:szCs w:val="24"/>
        </w:rPr>
        <w:t xml:space="preserve">Central nerve block </w:t>
      </w:r>
      <w:r>
        <w:rPr>
          <w:rFonts w:ascii="Times New Roman" w:hAnsi="Times New Roman" w:cs="Times New Roman"/>
          <w:sz w:val="24"/>
          <w:szCs w:val="24"/>
        </w:rPr>
        <w:t>(</w:t>
      </w:r>
      <w:r w:rsidRPr="00164BC8">
        <w:rPr>
          <w:rFonts w:ascii="Times New Roman" w:hAnsi="Times New Roman" w:cs="Times New Roman"/>
          <w:sz w:val="24"/>
          <w:szCs w:val="24"/>
        </w:rPr>
        <w:t>epidural)</w:t>
      </w:r>
      <w:r>
        <w:rPr>
          <w:rFonts w:ascii="Times New Roman" w:hAnsi="Times New Roman" w:cs="Times New Roman"/>
          <w:sz w:val="24"/>
          <w:szCs w:val="24"/>
        </w:rPr>
        <w:t>; PNB -</w:t>
      </w:r>
      <w:r w:rsidRPr="00D73543">
        <w:rPr>
          <w:rFonts w:ascii="Times New Roman" w:hAnsi="Times New Roman" w:cs="Times New Roman"/>
          <w:sz w:val="24"/>
          <w:szCs w:val="24"/>
        </w:rPr>
        <w:t xml:space="preserve"> </w:t>
      </w:r>
      <w:r w:rsidRPr="00164BC8">
        <w:rPr>
          <w:rFonts w:ascii="Times New Roman" w:hAnsi="Times New Roman" w:cs="Times New Roman"/>
          <w:sz w:val="24"/>
          <w:szCs w:val="24"/>
        </w:rPr>
        <w:t xml:space="preserve">Peripheral nerve block </w:t>
      </w:r>
      <w:r>
        <w:rPr>
          <w:rFonts w:ascii="Times New Roman" w:hAnsi="Times New Roman" w:cs="Times New Roman"/>
          <w:sz w:val="24"/>
          <w:szCs w:val="24"/>
        </w:rPr>
        <w:t>(</w:t>
      </w:r>
      <w:r w:rsidRPr="00164BC8">
        <w:rPr>
          <w:rFonts w:ascii="Times New Roman" w:hAnsi="Times New Roman" w:cs="Times New Roman"/>
          <w:sz w:val="24"/>
          <w:szCs w:val="24"/>
        </w:rPr>
        <w:t>lumbar plexus block)</w:t>
      </w:r>
      <w:r>
        <w:rPr>
          <w:rFonts w:ascii="Times New Roman" w:hAnsi="Times New Roman" w:cs="Times New Roman"/>
          <w:sz w:val="24"/>
          <w:szCs w:val="24"/>
        </w:rPr>
        <w:t xml:space="preserve">; SAM - </w:t>
      </w:r>
      <w:r w:rsidRPr="00164BC8">
        <w:rPr>
          <w:rFonts w:ascii="Times New Roman" w:hAnsi="Times New Roman" w:cs="Times New Roman"/>
          <w:sz w:val="24"/>
          <w:szCs w:val="24"/>
        </w:rPr>
        <w:t>Spinal anesthesia</w:t>
      </w:r>
      <w:r>
        <w:rPr>
          <w:rFonts w:ascii="Times New Roman" w:hAnsi="Times New Roman" w:cs="Times New Roman"/>
          <w:sz w:val="24"/>
          <w:szCs w:val="24"/>
        </w:rPr>
        <w:t xml:space="preserve"> +</w:t>
      </w:r>
      <w:r w:rsidRPr="00164BC8">
        <w:rPr>
          <w:rFonts w:ascii="Times New Roman" w:hAnsi="Times New Roman" w:cs="Times New Roman"/>
          <w:sz w:val="24"/>
          <w:szCs w:val="24"/>
        </w:rPr>
        <w:t xml:space="preserve"> IV morphine</w:t>
      </w:r>
      <w:r>
        <w:rPr>
          <w:rFonts w:ascii="Times New Roman" w:hAnsi="Times New Roman" w:cs="Times New Roman"/>
          <w:sz w:val="24"/>
          <w:szCs w:val="24"/>
        </w:rPr>
        <w:t xml:space="preserve">; GAM - </w:t>
      </w:r>
      <w:r w:rsidRPr="00164BC8">
        <w:rPr>
          <w:rFonts w:ascii="Times New Roman" w:hAnsi="Times New Roman" w:cs="Times New Roman"/>
          <w:sz w:val="24"/>
          <w:szCs w:val="24"/>
        </w:rPr>
        <w:t xml:space="preserve">General anesthesia </w:t>
      </w:r>
      <w:r>
        <w:rPr>
          <w:rFonts w:ascii="Times New Roman" w:hAnsi="Times New Roman" w:cs="Times New Roman"/>
          <w:sz w:val="24"/>
          <w:szCs w:val="24"/>
        </w:rPr>
        <w:t xml:space="preserve">- </w:t>
      </w:r>
      <w:r w:rsidRPr="00164BC8">
        <w:rPr>
          <w:rFonts w:ascii="Times New Roman" w:hAnsi="Times New Roman" w:cs="Times New Roman"/>
          <w:sz w:val="24"/>
          <w:szCs w:val="24"/>
        </w:rPr>
        <w:t>IV Morphine</w:t>
      </w:r>
      <w:r>
        <w:rPr>
          <w:rFonts w:ascii="Times New Roman" w:hAnsi="Times New Roman" w:cs="Times New Roman"/>
          <w:sz w:val="24"/>
          <w:szCs w:val="24"/>
        </w:rPr>
        <w:t>;</w:t>
      </w:r>
    </w:p>
    <w:p w:rsidR="00764A6B" w:rsidRPr="004B496E" w:rsidRDefault="00764A6B" w:rsidP="00E4502A">
      <w:pPr>
        <w:spacing w:line="360" w:lineRule="auto"/>
        <w:ind w:firstLine="720"/>
        <w:rPr>
          <w:rFonts w:ascii="Times New Roman" w:hAnsi="Times New Roman" w:cs="Times New Roman"/>
          <w:sz w:val="24"/>
          <w:szCs w:val="24"/>
          <w:lang w:val="sr-Latn-CS"/>
        </w:rPr>
      </w:pPr>
    </w:p>
    <w:p w:rsidR="00764A6B" w:rsidRDefault="00764A6B" w:rsidP="00E4502A">
      <w:pPr>
        <w:spacing w:line="360" w:lineRule="auto"/>
        <w:ind w:firstLine="720"/>
        <w:rPr>
          <w:rFonts w:ascii="Times New Roman" w:hAnsi="Times New Roman" w:cs="Times New Roman"/>
          <w:sz w:val="24"/>
          <w:szCs w:val="24"/>
        </w:rPr>
      </w:pPr>
      <w:r>
        <w:rPr>
          <w:rFonts w:ascii="Times New Roman" w:hAnsi="Times New Roman" w:cs="Times New Roman"/>
          <w:sz w:val="24"/>
          <w:szCs w:val="24"/>
        </w:rPr>
        <w:t>T3, T4 and TSH levels showed slight reduction of their values 4h, 12h and 24h postoperatively without statistical significance.</w:t>
      </w:r>
    </w:p>
    <w:p w:rsidR="00764A6B" w:rsidRPr="00787A2F" w:rsidRDefault="00764A6B" w:rsidP="00547F95">
      <w:pPr>
        <w:spacing w:line="360" w:lineRule="auto"/>
        <w:ind w:firstLine="720"/>
        <w:rPr>
          <w:rFonts w:ascii="Times New Roman" w:hAnsi="Times New Roman" w:cs="Times New Roman"/>
          <w:sz w:val="24"/>
          <w:szCs w:val="24"/>
        </w:rPr>
      </w:pPr>
      <w:r w:rsidRPr="00787A2F">
        <w:rPr>
          <w:rFonts w:ascii="Times New Roman" w:hAnsi="Times New Roman" w:cs="Times New Roman"/>
          <w:sz w:val="24"/>
          <w:szCs w:val="24"/>
        </w:rPr>
        <w:t>Preoperative values of blood sugar showed normogl</w:t>
      </w:r>
      <w:r>
        <w:rPr>
          <w:rFonts w:ascii="Times New Roman" w:hAnsi="Times New Roman" w:cs="Times New Roman"/>
          <w:sz w:val="24"/>
          <w:szCs w:val="24"/>
        </w:rPr>
        <w:t>y</w:t>
      </w:r>
      <w:r w:rsidRPr="00787A2F">
        <w:rPr>
          <w:rFonts w:ascii="Times New Roman" w:hAnsi="Times New Roman" w:cs="Times New Roman"/>
          <w:sz w:val="24"/>
          <w:szCs w:val="24"/>
        </w:rPr>
        <w:t>cemia, with similar results in all studied groups (around 5.5 mmol/l)</w:t>
      </w:r>
      <w:r>
        <w:rPr>
          <w:rFonts w:ascii="Times New Roman" w:hAnsi="Times New Roman" w:cs="Times New Roman"/>
          <w:sz w:val="24"/>
          <w:szCs w:val="24"/>
        </w:rPr>
        <w:t>.</w:t>
      </w:r>
      <w:r w:rsidRPr="00787A2F">
        <w:rPr>
          <w:rFonts w:ascii="Times New Roman" w:hAnsi="Times New Roman" w:cs="Times New Roman"/>
          <w:sz w:val="24"/>
          <w:szCs w:val="24"/>
        </w:rPr>
        <w:t xml:space="preserve"> (F = 0.967; p &gt; 0.05)  However, 4h after surgery, highly significant differences were found among the g</w:t>
      </w:r>
      <w:r>
        <w:rPr>
          <w:rFonts w:ascii="Times New Roman" w:hAnsi="Times New Roman" w:cs="Times New Roman"/>
          <w:sz w:val="24"/>
          <w:szCs w:val="24"/>
        </w:rPr>
        <w:t>r</w:t>
      </w:r>
      <w:r w:rsidRPr="00787A2F">
        <w:rPr>
          <w:rFonts w:ascii="Times New Roman" w:hAnsi="Times New Roman" w:cs="Times New Roman"/>
          <w:sz w:val="24"/>
          <w:szCs w:val="24"/>
        </w:rPr>
        <w:t>oups. The highest values were recorded in GAM group, the lowest in SAM group, while values in CNB and PNB group were a bit higher than those from SAM group. (F = 10.084; p &lt; 0.01).</w:t>
      </w:r>
      <w:r>
        <w:rPr>
          <w:rFonts w:ascii="Times New Roman" w:hAnsi="Times New Roman" w:cs="Times New Roman"/>
          <w:sz w:val="24"/>
          <w:szCs w:val="24"/>
        </w:rPr>
        <w:t xml:space="preserve"> On the other hand, 12h after the operation significant rise in blood glucose levels was detected in SAM group, while these levels remained stable in CNB and PNB group. GAM group showed drop in blood glucose levels. </w:t>
      </w:r>
      <w:r w:rsidRPr="00C91BEF">
        <w:rPr>
          <w:rFonts w:ascii="Times New Roman" w:hAnsi="Times New Roman" w:cs="Times New Roman"/>
          <w:sz w:val="24"/>
          <w:szCs w:val="24"/>
        </w:rPr>
        <w:t>(F = 7.186; p &lt; 0.01)</w:t>
      </w:r>
      <w:r>
        <w:t xml:space="preserve"> </w:t>
      </w:r>
      <w:r>
        <w:rPr>
          <w:rFonts w:ascii="Times New Roman" w:hAnsi="Times New Roman" w:cs="Times New Roman"/>
          <w:sz w:val="24"/>
          <w:szCs w:val="24"/>
        </w:rPr>
        <w:t xml:space="preserve"> Lowering of blood glucose levels was noticed 24h after the operation in all groups, with  average values varied from 6.4-7.4 mmol/l, </w:t>
      </w:r>
      <w:r w:rsidRPr="002869E3">
        <w:rPr>
          <w:rFonts w:ascii="Times New Roman" w:hAnsi="Times New Roman" w:cs="Times New Roman"/>
          <w:sz w:val="24"/>
          <w:szCs w:val="24"/>
        </w:rPr>
        <w:t>(F = 2.246; p &gt; 0.05)</w:t>
      </w:r>
      <w:r>
        <w:rPr>
          <w:rFonts w:ascii="Times New Roman" w:hAnsi="Times New Roman" w:cs="Times New Roman"/>
          <w:sz w:val="24"/>
          <w:szCs w:val="24"/>
        </w:rPr>
        <w:t xml:space="preserve">; </w:t>
      </w:r>
      <w:r w:rsidRPr="00787A2F">
        <w:rPr>
          <w:rFonts w:ascii="Times New Roman" w:hAnsi="Times New Roman" w:cs="Times New Roman"/>
          <w:sz w:val="24"/>
          <w:szCs w:val="24"/>
        </w:rPr>
        <w:t>(</w:t>
      </w:r>
      <w:r>
        <w:rPr>
          <w:rFonts w:ascii="Times New Roman" w:hAnsi="Times New Roman" w:cs="Times New Roman"/>
          <w:sz w:val="24"/>
          <w:szCs w:val="24"/>
        </w:rPr>
        <w:t>Table 3</w:t>
      </w:r>
      <w:r w:rsidRPr="00787A2F">
        <w:rPr>
          <w:rFonts w:ascii="Times New Roman" w:hAnsi="Times New Roman" w:cs="Times New Roman"/>
          <w:sz w:val="24"/>
          <w:szCs w:val="24"/>
        </w:rPr>
        <w:t>)</w:t>
      </w:r>
      <w:r>
        <w:rPr>
          <w:rFonts w:ascii="Times New Roman" w:hAnsi="Times New Roman" w:cs="Times New Roman"/>
          <w:sz w:val="24"/>
          <w:szCs w:val="24"/>
        </w:rPr>
        <w:t>.</w:t>
      </w:r>
    </w:p>
    <w:p w:rsidR="00764A6B" w:rsidRDefault="00764A6B" w:rsidP="00547F95">
      <w:pPr>
        <w:ind w:firstLine="720"/>
        <w:jc w:val="right"/>
        <w:rPr>
          <w:rFonts w:ascii="Times New Roman" w:hAnsi="Times New Roman" w:cs="Times New Roman"/>
          <w:b/>
          <w:bCs/>
          <w:sz w:val="24"/>
          <w:szCs w:val="24"/>
        </w:rPr>
      </w:pPr>
      <w:r>
        <w:rPr>
          <w:rFonts w:ascii="Times New Roman" w:hAnsi="Times New Roman" w:cs="Times New Roman"/>
          <w:b/>
          <w:bCs/>
          <w:sz w:val="24"/>
          <w:szCs w:val="24"/>
        </w:rPr>
        <w:t>Table</w:t>
      </w:r>
      <w:r w:rsidRPr="00787A2F">
        <w:rPr>
          <w:rFonts w:ascii="Times New Roman" w:hAnsi="Times New Roman" w:cs="Times New Roman"/>
          <w:b/>
          <w:bCs/>
          <w:sz w:val="24"/>
          <w:szCs w:val="24"/>
        </w:rPr>
        <w:t xml:space="preserve"> </w:t>
      </w:r>
      <w:r>
        <w:rPr>
          <w:rFonts w:ascii="Times New Roman" w:hAnsi="Times New Roman" w:cs="Times New Roman"/>
          <w:b/>
          <w:bCs/>
          <w:sz w:val="24"/>
          <w:szCs w:val="24"/>
        </w:rPr>
        <w:t>3</w:t>
      </w:r>
    </w:p>
    <w:p w:rsidR="00764A6B" w:rsidRDefault="00764A6B" w:rsidP="009A19A1">
      <w:pPr>
        <w:ind w:firstLine="720"/>
        <w:rPr>
          <w:rFonts w:ascii="Times New Roman" w:hAnsi="Times New Roman" w:cs="Times New Roman"/>
          <w:b/>
          <w:bCs/>
          <w:sz w:val="24"/>
          <w:szCs w:val="24"/>
        </w:rPr>
      </w:pPr>
      <w:r>
        <w:rPr>
          <w:rFonts w:ascii="Times New Roman" w:hAnsi="Times New Roman" w:cs="Times New Roman"/>
          <w:b/>
          <w:bCs/>
          <w:sz w:val="24"/>
          <w:szCs w:val="24"/>
        </w:rPr>
        <w:t>Serum glucose levels in CNB, PNB, SAM and GAM group – preoperatively, 4h, 12h and 24h after the operation</w:t>
      </w:r>
    </w:p>
    <w:p w:rsidR="00764A6B" w:rsidRDefault="00764A6B" w:rsidP="009A19A1">
      <w:pPr>
        <w:ind w:firstLine="720"/>
        <w:rPr>
          <w:rFonts w:ascii="Times New Roman" w:hAnsi="Times New Roman" w:cs="Times New Roman"/>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9"/>
        <w:gridCol w:w="1688"/>
        <w:gridCol w:w="1559"/>
        <w:gridCol w:w="1559"/>
        <w:gridCol w:w="1560"/>
        <w:gridCol w:w="1560"/>
      </w:tblGrid>
      <w:tr w:rsidR="00764A6B" w:rsidRPr="00357E9B">
        <w:trPr>
          <w:trHeight w:hRule="exact" w:val="370"/>
        </w:trPr>
        <w:tc>
          <w:tcPr>
            <w:tcW w:w="1539" w:type="dxa"/>
            <w:vMerge w:val="restart"/>
          </w:tcPr>
          <w:p w:rsidR="00764A6B" w:rsidRPr="00357E9B" w:rsidRDefault="00764A6B" w:rsidP="00357E9B">
            <w:pPr>
              <w:spacing w:after="0" w:line="360" w:lineRule="auto"/>
              <w:rPr>
                <w:rFonts w:ascii="Times New Roman" w:hAnsi="Times New Roman" w:cs="Times New Roman"/>
                <w:sz w:val="24"/>
                <w:szCs w:val="24"/>
              </w:rPr>
            </w:pPr>
          </w:p>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Group</w:t>
            </w:r>
          </w:p>
        </w:tc>
        <w:tc>
          <w:tcPr>
            <w:tcW w:w="7926" w:type="dxa"/>
            <w:gridSpan w:val="5"/>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Mean serum glucose levels (mmol/L) ± SD</w:t>
            </w:r>
            <w:r w:rsidRPr="00357E9B">
              <w:rPr>
                <w:rFonts w:ascii="Times New Roman" w:hAnsi="Times New Roman" w:cs="Times New Roman"/>
                <w:color w:val="000000"/>
                <w:sz w:val="24"/>
                <w:szCs w:val="24"/>
                <w:vertAlign w:val="superscript"/>
              </w:rPr>
              <w:t>‡</w:t>
            </w:r>
            <w:r w:rsidRPr="00357E9B">
              <w:rPr>
                <w:rFonts w:ascii="Times New Roman" w:hAnsi="Times New Roman" w:cs="Times New Roman"/>
                <w:sz w:val="24"/>
                <w:szCs w:val="24"/>
              </w:rPr>
              <w:t xml:space="preserve"> </w:t>
            </w:r>
          </w:p>
          <w:p w:rsidR="00764A6B" w:rsidRPr="00357E9B" w:rsidRDefault="00764A6B" w:rsidP="00357E9B">
            <w:pPr>
              <w:spacing w:after="0" w:line="360" w:lineRule="auto"/>
              <w:jc w:val="center"/>
              <w:rPr>
                <w:rFonts w:ascii="Times New Roman" w:hAnsi="Times New Roman" w:cs="Times New Roman"/>
                <w:sz w:val="24"/>
                <w:szCs w:val="24"/>
              </w:rPr>
            </w:pPr>
          </w:p>
        </w:tc>
      </w:tr>
      <w:tr w:rsidR="00764A6B" w:rsidRPr="00357E9B">
        <w:trPr>
          <w:trHeight w:val="144"/>
        </w:trPr>
        <w:tc>
          <w:tcPr>
            <w:tcW w:w="1539" w:type="dxa"/>
            <w:vMerge/>
          </w:tcPr>
          <w:p w:rsidR="00764A6B" w:rsidRPr="00357E9B" w:rsidRDefault="00764A6B" w:rsidP="00357E9B">
            <w:pPr>
              <w:spacing w:after="0" w:line="360" w:lineRule="auto"/>
              <w:rPr>
                <w:rFonts w:ascii="Times New Roman" w:hAnsi="Times New Roman" w:cs="Times New Roman"/>
                <w:sz w:val="24"/>
                <w:szCs w:val="24"/>
              </w:rPr>
            </w:pPr>
          </w:p>
        </w:tc>
        <w:tc>
          <w:tcPr>
            <w:tcW w:w="1688"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Preoperatively</w:t>
            </w:r>
          </w:p>
        </w:tc>
        <w:tc>
          <w:tcPr>
            <w:tcW w:w="1559"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4h</w:t>
            </w:r>
          </w:p>
        </w:tc>
        <w:tc>
          <w:tcPr>
            <w:tcW w:w="1559"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12h</w:t>
            </w:r>
          </w:p>
        </w:tc>
        <w:tc>
          <w:tcPr>
            <w:tcW w:w="1560"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24h</w:t>
            </w:r>
          </w:p>
        </w:tc>
        <w:tc>
          <w:tcPr>
            <w:tcW w:w="1560"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 xml:space="preserve">Average </w:t>
            </w:r>
            <w:r w:rsidRPr="00357E9B">
              <w:rPr>
                <w:rFonts w:ascii="Times New Roman" w:hAnsi="Times New Roman" w:cs="Times New Roman"/>
                <w:color w:val="000000"/>
                <w:sz w:val="24"/>
                <w:szCs w:val="24"/>
                <w:vertAlign w:val="superscript"/>
              </w:rPr>
              <w:t>†</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CNB</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5.61</w:t>
            </w:r>
            <w:r w:rsidRPr="00357E9B">
              <w:rPr>
                <w:rFonts w:ascii="Times New Roman" w:hAnsi="Times New Roman" w:cs="Times New Roman"/>
                <w:sz w:val="24"/>
                <w:szCs w:val="24"/>
              </w:rPr>
              <w:t>±0</w:t>
            </w:r>
            <w:r w:rsidRPr="00357E9B">
              <w:rPr>
                <w:rFonts w:ascii="Times New Roman" w:hAnsi="Times New Roman" w:cs="Times New Roman"/>
                <w:color w:val="000000"/>
                <w:sz w:val="24"/>
                <w:szCs w:val="24"/>
              </w:rPr>
              <w:t>.63</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sz w:val="24"/>
                <w:szCs w:val="24"/>
              </w:rPr>
              <w:t>7.50±1.78</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sz w:val="24"/>
                <w:szCs w:val="24"/>
              </w:rPr>
              <w:t>6.74±1</w:t>
            </w:r>
            <w:r w:rsidRPr="00357E9B">
              <w:rPr>
                <w:rFonts w:ascii="Times New Roman" w:hAnsi="Times New Roman" w:cs="Times New Roman"/>
                <w:color w:val="000000"/>
                <w:sz w:val="24"/>
                <w:szCs w:val="24"/>
              </w:rPr>
              <w:t>.24</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sz w:val="24"/>
                <w:szCs w:val="24"/>
              </w:rPr>
              <w:t>6.60±1</w:t>
            </w:r>
            <w:r w:rsidRPr="00357E9B">
              <w:rPr>
                <w:rFonts w:ascii="Times New Roman" w:hAnsi="Times New Roman" w:cs="Times New Roman"/>
                <w:color w:val="000000"/>
                <w:sz w:val="24"/>
                <w:szCs w:val="24"/>
              </w:rPr>
              <w:t>.03</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6.61</w:t>
            </w:r>
            <w:r w:rsidRPr="00357E9B">
              <w:rPr>
                <w:rFonts w:ascii="Times New Roman" w:hAnsi="Times New Roman" w:cs="Times New Roman"/>
                <w:sz w:val="24"/>
                <w:szCs w:val="24"/>
              </w:rPr>
              <w:t>±1.14</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PNB</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5.33</w:t>
            </w:r>
            <w:r w:rsidRPr="00357E9B">
              <w:rPr>
                <w:rFonts w:ascii="Times New Roman" w:hAnsi="Times New Roman" w:cs="Times New Roman"/>
                <w:sz w:val="24"/>
                <w:szCs w:val="24"/>
              </w:rPr>
              <w:t>±0.48</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8.08</w:t>
            </w:r>
            <w:r w:rsidRPr="00357E9B">
              <w:rPr>
                <w:rFonts w:ascii="Times New Roman" w:hAnsi="Times New Roman" w:cs="Times New Roman"/>
                <w:sz w:val="24"/>
                <w:szCs w:val="24"/>
              </w:rPr>
              <w:t>±1.24</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7.08</w:t>
            </w:r>
            <w:r w:rsidRPr="00357E9B">
              <w:rPr>
                <w:rFonts w:ascii="Times New Roman" w:hAnsi="Times New Roman" w:cs="Times New Roman"/>
                <w:sz w:val="24"/>
                <w:szCs w:val="24"/>
              </w:rPr>
              <w:t>±0.85</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6.32</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0.62</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6.70</w:t>
            </w:r>
            <w:r w:rsidRPr="00357E9B">
              <w:rPr>
                <w:rFonts w:ascii="Times New Roman" w:hAnsi="Times New Roman" w:cs="Times New Roman"/>
                <w:sz w:val="24"/>
                <w:szCs w:val="24"/>
              </w:rPr>
              <w:t>±0.72</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SAM</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5.24</w:t>
            </w:r>
            <w:r w:rsidRPr="00357E9B">
              <w:rPr>
                <w:rFonts w:ascii="Times New Roman" w:hAnsi="Times New Roman" w:cs="Times New Roman"/>
                <w:sz w:val="24"/>
                <w:szCs w:val="24"/>
              </w:rPr>
              <w:t>±0.60</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6.49</w:t>
            </w:r>
            <w:r w:rsidRPr="00357E9B">
              <w:rPr>
                <w:rFonts w:ascii="Times New Roman" w:hAnsi="Times New Roman" w:cs="Times New Roman"/>
                <w:sz w:val="24"/>
                <w:szCs w:val="24"/>
              </w:rPr>
              <w:t>±0.86</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9.65</w:t>
            </w:r>
            <w:r w:rsidRPr="00357E9B">
              <w:rPr>
                <w:rFonts w:ascii="Times New Roman" w:hAnsi="Times New Roman" w:cs="Times New Roman"/>
                <w:sz w:val="24"/>
                <w:szCs w:val="24"/>
              </w:rPr>
              <w:t>±2.61</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6.85</w:t>
            </w:r>
            <w:r w:rsidRPr="00357E9B">
              <w:rPr>
                <w:rFonts w:ascii="Times New Roman" w:hAnsi="Times New Roman" w:cs="Times New Roman"/>
                <w:sz w:val="24"/>
                <w:szCs w:val="24"/>
              </w:rPr>
              <w:t>±0.62</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7.05</w:t>
            </w:r>
            <w:r w:rsidRPr="00357E9B">
              <w:rPr>
                <w:rFonts w:ascii="Times New Roman" w:hAnsi="Times New Roman" w:cs="Times New Roman"/>
                <w:sz w:val="24"/>
                <w:szCs w:val="24"/>
              </w:rPr>
              <w:t>±1.14</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GAM</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sz w:val="24"/>
                <w:szCs w:val="24"/>
              </w:rPr>
              <w:t>5.38±0.75</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sz w:val="24"/>
                <w:szCs w:val="24"/>
              </w:rPr>
              <w:t>10.44±3.36</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sz w:val="24"/>
                <w:szCs w:val="24"/>
              </w:rPr>
              <w:t>8.45±2.42</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7.38</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1.90</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7.91</w:t>
            </w:r>
            <w:r w:rsidRPr="00357E9B">
              <w:rPr>
                <w:rFonts w:ascii="Times New Roman" w:hAnsi="Times New Roman" w:cs="Times New Roman"/>
                <w:sz w:val="24"/>
                <w:szCs w:val="24"/>
              </w:rPr>
              <w:t>±2.08</w:t>
            </w:r>
          </w:p>
        </w:tc>
      </w:tr>
    </w:tbl>
    <w:p w:rsidR="00764A6B" w:rsidRDefault="00764A6B" w:rsidP="009A19A1">
      <w:pPr>
        <w:ind w:firstLine="720"/>
        <w:rPr>
          <w:rFonts w:ascii="Times New Roman" w:hAnsi="Times New Roman" w:cs="Times New Roman"/>
          <w:b/>
          <w:bCs/>
          <w:sz w:val="24"/>
          <w:szCs w:val="24"/>
        </w:rPr>
      </w:pPr>
    </w:p>
    <w:p w:rsidR="00764A6B" w:rsidRPr="00A42750" w:rsidRDefault="00764A6B" w:rsidP="00665A36">
      <w:pPr>
        <w:spacing w:line="360" w:lineRule="auto"/>
        <w:rPr>
          <w:rFonts w:ascii="Times New Roman" w:hAnsi="Times New Roman" w:cs="Times New Roman"/>
          <w:b/>
          <w:bCs/>
          <w:color w:val="000000"/>
          <w:sz w:val="24"/>
          <w:szCs w:val="24"/>
          <w:lang w:val="sr-Latn-CS"/>
        </w:rPr>
      </w:pPr>
      <w:r w:rsidRPr="00B85177">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Standard deviation; </w:t>
      </w:r>
      <w:r>
        <w:rPr>
          <w:rFonts w:ascii="Times New Roman" w:hAnsi="Times New Roman" w:cs="Times New Roman"/>
          <w:sz w:val="24"/>
          <w:szCs w:val="24"/>
        </w:rPr>
        <w:t xml:space="preserve">CNB - </w:t>
      </w:r>
      <w:r w:rsidRPr="00164BC8">
        <w:rPr>
          <w:rFonts w:ascii="Times New Roman" w:hAnsi="Times New Roman" w:cs="Times New Roman"/>
          <w:sz w:val="24"/>
          <w:szCs w:val="24"/>
        </w:rPr>
        <w:t xml:space="preserve">Central nerve block </w:t>
      </w:r>
      <w:r>
        <w:rPr>
          <w:rFonts w:ascii="Times New Roman" w:hAnsi="Times New Roman" w:cs="Times New Roman"/>
          <w:sz w:val="24"/>
          <w:szCs w:val="24"/>
        </w:rPr>
        <w:t>(</w:t>
      </w:r>
      <w:r w:rsidRPr="00164BC8">
        <w:rPr>
          <w:rFonts w:ascii="Times New Roman" w:hAnsi="Times New Roman" w:cs="Times New Roman"/>
          <w:sz w:val="24"/>
          <w:szCs w:val="24"/>
        </w:rPr>
        <w:t>epidural)</w:t>
      </w:r>
      <w:r>
        <w:rPr>
          <w:rFonts w:ascii="Times New Roman" w:hAnsi="Times New Roman" w:cs="Times New Roman"/>
          <w:sz w:val="24"/>
          <w:szCs w:val="24"/>
        </w:rPr>
        <w:t>; PNB -</w:t>
      </w:r>
      <w:r w:rsidRPr="00D73543">
        <w:rPr>
          <w:rFonts w:ascii="Times New Roman" w:hAnsi="Times New Roman" w:cs="Times New Roman"/>
          <w:sz w:val="24"/>
          <w:szCs w:val="24"/>
        </w:rPr>
        <w:t xml:space="preserve"> </w:t>
      </w:r>
      <w:r w:rsidRPr="00164BC8">
        <w:rPr>
          <w:rFonts w:ascii="Times New Roman" w:hAnsi="Times New Roman" w:cs="Times New Roman"/>
          <w:sz w:val="24"/>
          <w:szCs w:val="24"/>
        </w:rPr>
        <w:t xml:space="preserve">Peripheral nerve block </w:t>
      </w:r>
      <w:r>
        <w:rPr>
          <w:rFonts w:ascii="Times New Roman" w:hAnsi="Times New Roman" w:cs="Times New Roman"/>
          <w:sz w:val="24"/>
          <w:szCs w:val="24"/>
        </w:rPr>
        <w:t>(</w:t>
      </w:r>
      <w:r w:rsidRPr="00164BC8">
        <w:rPr>
          <w:rFonts w:ascii="Times New Roman" w:hAnsi="Times New Roman" w:cs="Times New Roman"/>
          <w:sz w:val="24"/>
          <w:szCs w:val="24"/>
        </w:rPr>
        <w:t>lumbar plexus block)</w:t>
      </w:r>
      <w:r>
        <w:rPr>
          <w:rFonts w:ascii="Times New Roman" w:hAnsi="Times New Roman" w:cs="Times New Roman"/>
          <w:sz w:val="24"/>
          <w:szCs w:val="24"/>
        </w:rPr>
        <w:t xml:space="preserve">; SAM - </w:t>
      </w:r>
      <w:r w:rsidRPr="00164BC8">
        <w:rPr>
          <w:rFonts w:ascii="Times New Roman" w:hAnsi="Times New Roman" w:cs="Times New Roman"/>
          <w:sz w:val="24"/>
          <w:szCs w:val="24"/>
        </w:rPr>
        <w:t>Spinal anesthesia</w:t>
      </w:r>
      <w:r>
        <w:rPr>
          <w:rFonts w:ascii="Times New Roman" w:hAnsi="Times New Roman" w:cs="Times New Roman"/>
          <w:sz w:val="24"/>
          <w:szCs w:val="24"/>
        </w:rPr>
        <w:t xml:space="preserve"> +</w:t>
      </w:r>
      <w:r w:rsidRPr="00164BC8">
        <w:rPr>
          <w:rFonts w:ascii="Times New Roman" w:hAnsi="Times New Roman" w:cs="Times New Roman"/>
          <w:sz w:val="24"/>
          <w:szCs w:val="24"/>
        </w:rPr>
        <w:t xml:space="preserve"> IV morphine</w:t>
      </w:r>
      <w:r>
        <w:rPr>
          <w:rFonts w:ascii="Times New Roman" w:hAnsi="Times New Roman" w:cs="Times New Roman"/>
          <w:sz w:val="24"/>
          <w:szCs w:val="24"/>
        </w:rPr>
        <w:t xml:space="preserve">; GAM - </w:t>
      </w:r>
      <w:r w:rsidRPr="00164BC8">
        <w:rPr>
          <w:rFonts w:ascii="Times New Roman" w:hAnsi="Times New Roman" w:cs="Times New Roman"/>
          <w:sz w:val="24"/>
          <w:szCs w:val="24"/>
        </w:rPr>
        <w:t xml:space="preserve">General anesthesia </w:t>
      </w:r>
      <w:r>
        <w:rPr>
          <w:rFonts w:ascii="Times New Roman" w:hAnsi="Times New Roman" w:cs="Times New Roman"/>
          <w:sz w:val="24"/>
          <w:szCs w:val="24"/>
        </w:rPr>
        <w:t xml:space="preserve">- </w:t>
      </w:r>
      <w:r w:rsidRPr="00164BC8">
        <w:rPr>
          <w:rFonts w:ascii="Times New Roman" w:hAnsi="Times New Roman" w:cs="Times New Roman"/>
          <w:sz w:val="24"/>
          <w:szCs w:val="24"/>
        </w:rPr>
        <w:t>IV Morphine</w:t>
      </w:r>
      <w:r>
        <w:rPr>
          <w:rFonts w:ascii="Times New Roman" w:hAnsi="Times New Roman" w:cs="Times New Roman"/>
          <w:sz w:val="24"/>
          <w:szCs w:val="24"/>
        </w:rPr>
        <w:t>;</w:t>
      </w:r>
    </w:p>
    <w:p w:rsidR="00764A6B" w:rsidRDefault="00764A6B" w:rsidP="00B01BCD">
      <w:pPr>
        <w:spacing w:line="360" w:lineRule="auto"/>
        <w:ind w:firstLine="720"/>
        <w:rPr>
          <w:rFonts w:ascii="Times New Roman" w:hAnsi="Times New Roman" w:cs="Times New Roman"/>
          <w:sz w:val="24"/>
          <w:szCs w:val="24"/>
        </w:rPr>
      </w:pPr>
      <w:r>
        <w:rPr>
          <w:rFonts w:ascii="Times New Roman" w:hAnsi="Times New Roman" w:cs="Times New Roman"/>
          <w:sz w:val="24"/>
          <w:szCs w:val="24"/>
        </w:rPr>
        <w:t>CRP levels were found to be within normal range preoperatively in all groups, without significant differences. Postoperatively, 4h after the operation, CRP showed slight increase in all groups. Level of CRP continued to increase remarkably in all groups 12h after surgery. Twenty four hours postoperatively, level of CRP became 10-20-fold higher, when compared to preoperative values, but without significant difference among the groups, (Table 4).</w:t>
      </w:r>
    </w:p>
    <w:p w:rsidR="00764A6B" w:rsidRDefault="00764A6B" w:rsidP="00547F95">
      <w:pPr>
        <w:spacing w:line="360" w:lineRule="auto"/>
        <w:jc w:val="right"/>
        <w:rPr>
          <w:rFonts w:ascii="Times New Roman" w:hAnsi="Times New Roman" w:cs="Times New Roman"/>
          <w:sz w:val="24"/>
          <w:szCs w:val="24"/>
        </w:rPr>
      </w:pPr>
      <w:r>
        <w:rPr>
          <w:rFonts w:ascii="Times New Roman" w:hAnsi="Times New Roman" w:cs="Times New Roman"/>
          <w:b/>
          <w:bCs/>
          <w:sz w:val="24"/>
          <w:szCs w:val="24"/>
        </w:rPr>
        <w:t>Table</w:t>
      </w:r>
      <w:r w:rsidRPr="00304835">
        <w:rPr>
          <w:rFonts w:ascii="Times New Roman" w:hAnsi="Times New Roman" w:cs="Times New Roman"/>
          <w:b/>
          <w:bCs/>
          <w:sz w:val="24"/>
          <w:szCs w:val="24"/>
        </w:rPr>
        <w:t xml:space="preserve"> </w:t>
      </w:r>
      <w:r>
        <w:rPr>
          <w:rFonts w:ascii="Times New Roman" w:hAnsi="Times New Roman" w:cs="Times New Roman"/>
          <w:b/>
          <w:bCs/>
          <w:sz w:val="24"/>
          <w:szCs w:val="24"/>
        </w:rPr>
        <w:t>4</w:t>
      </w:r>
    </w:p>
    <w:p w:rsidR="00764A6B" w:rsidRDefault="00764A6B" w:rsidP="009A19A1">
      <w:pPr>
        <w:ind w:firstLine="720"/>
        <w:rPr>
          <w:rFonts w:ascii="Times New Roman" w:hAnsi="Times New Roman" w:cs="Times New Roman"/>
          <w:b/>
          <w:bCs/>
          <w:sz w:val="24"/>
          <w:szCs w:val="24"/>
        </w:rPr>
      </w:pPr>
      <w:r>
        <w:rPr>
          <w:rFonts w:ascii="Times New Roman" w:hAnsi="Times New Roman" w:cs="Times New Roman"/>
          <w:b/>
          <w:bCs/>
          <w:sz w:val="24"/>
          <w:szCs w:val="24"/>
        </w:rPr>
        <w:t>CRP levels in CNB, PNB, SAM and GAM group – preoperatively, 4h, 12h and 24h after the operation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9"/>
        <w:gridCol w:w="1688"/>
        <w:gridCol w:w="1559"/>
        <w:gridCol w:w="1559"/>
        <w:gridCol w:w="1560"/>
        <w:gridCol w:w="1560"/>
      </w:tblGrid>
      <w:tr w:rsidR="00764A6B" w:rsidRPr="00357E9B">
        <w:trPr>
          <w:trHeight w:hRule="exact" w:val="370"/>
        </w:trPr>
        <w:tc>
          <w:tcPr>
            <w:tcW w:w="1539" w:type="dxa"/>
            <w:vMerge w:val="restart"/>
          </w:tcPr>
          <w:p w:rsidR="00764A6B" w:rsidRPr="00357E9B" w:rsidRDefault="00764A6B" w:rsidP="00357E9B">
            <w:pPr>
              <w:spacing w:after="0" w:line="360" w:lineRule="auto"/>
              <w:rPr>
                <w:rFonts w:ascii="Times New Roman" w:hAnsi="Times New Roman" w:cs="Times New Roman"/>
                <w:sz w:val="24"/>
                <w:szCs w:val="24"/>
              </w:rPr>
            </w:pPr>
          </w:p>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Group</w:t>
            </w:r>
          </w:p>
        </w:tc>
        <w:tc>
          <w:tcPr>
            <w:tcW w:w="7926" w:type="dxa"/>
            <w:gridSpan w:val="5"/>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Mean CRP values (mg/L) ± SD</w:t>
            </w:r>
            <w:r w:rsidRPr="00357E9B">
              <w:rPr>
                <w:rFonts w:ascii="Times New Roman" w:hAnsi="Times New Roman" w:cs="Times New Roman"/>
                <w:color w:val="000000"/>
                <w:sz w:val="24"/>
                <w:szCs w:val="24"/>
                <w:vertAlign w:val="superscript"/>
              </w:rPr>
              <w:t>‡</w:t>
            </w:r>
            <w:r w:rsidRPr="00357E9B">
              <w:rPr>
                <w:rFonts w:ascii="Times New Roman" w:hAnsi="Times New Roman" w:cs="Times New Roman"/>
                <w:sz w:val="24"/>
                <w:szCs w:val="24"/>
              </w:rPr>
              <w:t xml:space="preserve"> </w:t>
            </w:r>
          </w:p>
          <w:p w:rsidR="00764A6B" w:rsidRPr="00357E9B" w:rsidRDefault="00764A6B" w:rsidP="00357E9B">
            <w:pPr>
              <w:spacing w:after="0" w:line="360" w:lineRule="auto"/>
              <w:jc w:val="center"/>
              <w:rPr>
                <w:rFonts w:ascii="Times New Roman" w:hAnsi="Times New Roman" w:cs="Times New Roman"/>
                <w:sz w:val="24"/>
                <w:szCs w:val="24"/>
              </w:rPr>
            </w:pPr>
          </w:p>
        </w:tc>
      </w:tr>
      <w:tr w:rsidR="00764A6B" w:rsidRPr="00357E9B">
        <w:trPr>
          <w:trHeight w:val="144"/>
        </w:trPr>
        <w:tc>
          <w:tcPr>
            <w:tcW w:w="1539" w:type="dxa"/>
            <w:vMerge/>
          </w:tcPr>
          <w:p w:rsidR="00764A6B" w:rsidRPr="00357E9B" w:rsidRDefault="00764A6B" w:rsidP="00357E9B">
            <w:pPr>
              <w:spacing w:after="0" w:line="360" w:lineRule="auto"/>
              <w:rPr>
                <w:rFonts w:ascii="Times New Roman" w:hAnsi="Times New Roman" w:cs="Times New Roman"/>
                <w:sz w:val="24"/>
                <w:szCs w:val="24"/>
              </w:rPr>
            </w:pPr>
          </w:p>
        </w:tc>
        <w:tc>
          <w:tcPr>
            <w:tcW w:w="1688"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Preoperatively</w:t>
            </w:r>
          </w:p>
        </w:tc>
        <w:tc>
          <w:tcPr>
            <w:tcW w:w="1559"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4h</w:t>
            </w:r>
          </w:p>
        </w:tc>
        <w:tc>
          <w:tcPr>
            <w:tcW w:w="1559"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12h</w:t>
            </w:r>
          </w:p>
        </w:tc>
        <w:tc>
          <w:tcPr>
            <w:tcW w:w="1560"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24h</w:t>
            </w:r>
          </w:p>
        </w:tc>
        <w:tc>
          <w:tcPr>
            <w:tcW w:w="1560" w:type="dxa"/>
          </w:tcPr>
          <w:p w:rsidR="00764A6B" w:rsidRPr="00357E9B" w:rsidRDefault="00764A6B" w:rsidP="00357E9B">
            <w:pPr>
              <w:spacing w:after="0" w:line="360" w:lineRule="auto"/>
              <w:jc w:val="center"/>
              <w:rPr>
                <w:rFonts w:ascii="Times New Roman" w:hAnsi="Times New Roman" w:cs="Times New Roman"/>
                <w:sz w:val="24"/>
                <w:szCs w:val="24"/>
              </w:rPr>
            </w:pPr>
            <w:r w:rsidRPr="00357E9B">
              <w:rPr>
                <w:rFonts w:ascii="Times New Roman" w:hAnsi="Times New Roman" w:cs="Times New Roman"/>
                <w:sz w:val="24"/>
                <w:szCs w:val="24"/>
              </w:rPr>
              <w:t xml:space="preserve">Average </w:t>
            </w:r>
            <w:r w:rsidRPr="00357E9B">
              <w:rPr>
                <w:rFonts w:ascii="Times New Roman" w:hAnsi="Times New Roman" w:cs="Times New Roman"/>
                <w:color w:val="000000"/>
                <w:sz w:val="24"/>
                <w:szCs w:val="24"/>
                <w:vertAlign w:val="superscript"/>
              </w:rPr>
              <w:t>†</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CNB</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2.65</w:t>
            </w:r>
            <w:r w:rsidRPr="00357E9B">
              <w:rPr>
                <w:rFonts w:ascii="Times New Roman" w:hAnsi="Times New Roman" w:cs="Times New Roman"/>
                <w:sz w:val="24"/>
                <w:szCs w:val="24"/>
              </w:rPr>
              <w:t>±2</w:t>
            </w:r>
            <w:r w:rsidRPr="00357E9B">
              <w:rPr>
                <w:rFonts w:ascii="Times New Roman" w:hAnsi="Times New Roman" w:cs="Times New Roman"/>
                <w:color w:val="000000"/>
                <w:sz w:val="24"/>
                <w:szCs w:val="24"/>
              </w:rPr>
              <w:t>.30</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3.08</w:t>
            </w:r>
            <w:r w:rsidRPr="00357E9B">
              <w:rPr>
                <w:rFonts w:ascii="Times New Roman" w:hAnsi="Times New Roman" w:cs="Times New Roman"/>
                <w:sz w:val="24"/>
                <w:szCs w:val="24"/>
              </w:rPr>
              <w:t>±3.22</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14.85</w:t>
            </w:r>
            <w:r w:rsidRPr="00357E9B">
              <w:rPr>
                <w:rFonts w:ascii="Times New Roman" w:hAnsi="Times New Roman" w:cs="Times New Roman"/>
                <w:sz w:val="24"/>
                <w:szCs w:val="24"/>
              </w:rPr>
              <w:t>±8.67</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81.45</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38.34</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25.50</w:t>
            </w:r>
            <w:r w:rsidRPr="00357E9B">
              <w:rPr>
                <w:rFonts w:ascii="Times New Roman" w:hAnsi="Times New Roman" w:cs="Times New Roman"/>
                <w:sz w:val="24"/>
                <w:szCs w:val="24"/>
              </w:rPr>
              <w:t>±12.84</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PNB</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2.88</w:t>
            </w:r>
            <w:r w:rsidRPr="00357E9B">
              <w:rPr>
                <w:rFonts w:ascii="Times New Roman" w:hAnsi="Times New Roman" w:cs="Times New Roman"/>
                <w:sz w:val="24"/>
                <w:szCs w:val="24"/>
              </w:rPr>
              <w:t>±1.38</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2.82</w:t>
            </w:r>
            <w:r w:rsidRPr="00357E9B">
              <w:rPr>
                <w:rFonts w:ascii="Times New Roman" w:hAnsi="Times New Roman" w:cs="Times New Roman"/>
                <w:sz w:val="24"/>
                <w:szCs w:val="24"/>
              </w:rPr>
              <w:t>±2.53</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15.46</w:t>
            </w:r>
            <w:r w:rsidRPr="00357E9B">
              <w:rPr>
                <w:rFonts w:ascii="Times New Roman" w:hAnsi="Times New Roman" w:cs="Times New Roman"/>
                <w:sz w:val="24"/>
                <w:szCs w:val="24"/>
              </w:rPr>
              <w:t>±8.57</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78.72</w:t>
            </w:r>
            <w:r w:rsidRPr="00357E9B">
              <w:rPr>
                <w:rFonts w:ascii="Times New Roman" w:hAnsi="Times New Roman" w:cs="Times New Roman"/>
                <w:sz w:val="24"/>
                <w:szCs w:val="24"/>
              </w:rPr>
              <w:t>±26.63</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24.97</w:t>
            </w:r>
            <w:r w:rsidRPr="00357E9B">
              <w:rPr>
                <w:rFonts w:ascii="Times New Roman" w:hAnsi="Times New Roman" w:cs="Times New Roman"/>
                <w:sz w:val="24"/>
                <w:szCs w:val="24"/>
              </w:rPr>
              <w:t>±10.09</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SAM</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4.57</w:t>
            </w:r>
            <w:r w:rsidRPr="00357E9B">
              <w:rPr>
                <w:rFonts w:ascii="Times New Roman" w:hAnsi="Times New Roman" w:cs="Times New Roman"/>
                <w:sz w:val="24"/>
                <w:szCs w:val="24"/>
              </w:rPr>
              <w:t>±1.60</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5.66</w:t>
            </w:r>
            <w:r w:rsidRPr="00357E9B">
              <w:rPr>
                <w:rFonts w:ascii="Times New Roman" w:hAnsi="Times New Roman" w:cs="Times New Roman"/>
                <w:sz w:val="24"/>
                <w:szCs w:val="24"/>
              </w:rPr>
              <w:t>±</w:t>
            </w:r>
            <w:r w:rsidRPr="00357E9B">
              <w:rPr>
                <w:rFonts w:ascii="Times New Roman" w:hAnsi="Times New Roman" w:cs="Times New Roman"/>
                <w:color w:val="000000"/>
                <w:sz w:val="24"/>
                <w:szCs w:val="24"/>
              </w:rPr>
              <w:t>1.80</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21.28</w:t>
            </w:r>
            <w:r w:rsidRPr="00357E9B">
              <w:rPr>
                <w:rFonts w:ascii="Times New Roman" w:hAnsi="Times New Roman" w:cs="Times New Roman"/>
                <w:sz w:val="24"/>
                <w:szCs w:val="24"/>
              </w:rPr>
              <w:t>±11.21</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94.19</w:t>
            </w:r>
            <w:r w:rsidRPr="00357E9B">
              <w:rPr>
                <w:rFonts w:ascii="Times New Roman" w:hAnsi="Times New Roman" w:cs="Times New Roman"/>
                <w:sz w:val="24"/>
                <w:szCs w:val="24"/>
              </w:rPr>
              <w:t>±34.88</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31.42</w:t>
            </w:r>
            <w:r w:rsidRPr="00357E9B">
              <w:rPr>
                <w:rFonts w:ascii="Times New Roman" w:hAnsi="Times New Roman" w:cs="Times New Roman"/>
                <w:sz w:val="24"/>
                <w:szCs w:val="24"/>
              </w:rPr>
              <w:t>±11.42</w:t>
            </w:r>
          </w:p>
        </w:tc>
      </w:tr>
      <w:tr w:rsidR="00764A6B" w:rsidRPr="00357E9B">
        <w:trPr>
          <w:trHeight w:val="270"/>
        </w:trPr>
        <w:tc>
          <w:tcPr>
            <w:tcW w:w="1539" w:type="dxa"/>
          </w:tcPr>
          <w:p w:rsidR="00764A6B" w:rsidRPr="00357E9B" w:rsidRDefault="00764A6B" w:rsidP="00357E9B">
            <w:pPr>
              <w:spacing w:after="0" w:line="360" w:lineRule="auto"/>
              <w:rPr>
                <w:rFonts w:ascii="Times New Roman" w:hAnsi="Times New Roman" w:cs="Times New Roman"/>
                <w:sz w:val="24"/>
                <w:szCs w:val="24"/>
              </w:rPr>
            </w:pPr>
            <w:r w:rsidRPr="00357E9B">
              <w:rPr>
                <w:rFonts w:ascii="Times New Roman" w:hAnsi="Times New Roman" w:cs="Times New Roman"/>
                <w:sz w:val="24"/>
                <w:szCs w:val="24"/>
              </w:rPr>
              <w:t>GAM</w:t>
            </w:r>
          </w:p>
        </w:tc>
        <w:tc>
          <w:tcPr>
            <w:tcW w:w="1688"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3.65</w:t>
            </w:r>
            <w:r w:rsidRPr="00357E9B">
              <w:rPr>
                <w:rFonts w:ascii="Times New Roman" w:hAnsi="Times New Roman" w:cs="Times New Roman"/>
                <w:sz w:val="24"/>
                <w:szCs w:val="24"/>
              </w:rPr>
              <w:t>±2.20</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4.39</w:t>
            </w:r>
            <w:r w:rsidRPr="00357E9B">
              <w:rPr>
                <w:rFonts w:ascii="Times New Roman" w:hAnsi="Times New Roman" w:cs="Times New Roman"/>
                <w:sz w:val="24"/>
                <w:szCs w:val="24"/>
              </w:rPr>
              <w:t>±3.80</w:t>
            </w:r>
          </w:p>
        </w:tc>
        <w:tc>
          <w:tcPr>
            <w:tcW w:w="1559"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19.10</w:t>
            </w:r>
            <w:r w:rsidRPr="00357E9B">
              <w:rPr>
                <w:rFonts w:ascii="Times New Roman" w:hAnsi="Times New Roman" w:cs="Times New Roman"/>
                <w:sz w:val="24"/>
                <w:szCs w:val="24"/>
              </w:rPr>
              <w:t>±8.80</w:t>
            </w:r>
          </w:p>
        </w:tc>
        <w:tc>
          <w:tcPr>
            <w:tcW w:w="1560" w:type="dxa"/>
            <w:vAlign w:val="center"/>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84.92</w:t>
            </w:r>
            <w:r w:rsidRPr="00357E9B">
              <w:rPr>
                <w:rFonts w:ascii="Times New Roman" w:hAnsi="Times New Roman" w:cs="Times New Roman"/>
                <w:sz w:val="24"/>
                <w:szCs w:val="24"/>
              </w:rPr>
              <w:t>±21.39</w:t>
            </w:r>
          </w:p>
        </w:tc>
        <w:tc>
          <w:tcPr>
            <w:tcW w:w="1560" w:type="dxa"/>
          </w:tcPr>
          <w:p w:rsidR="00764A6B" w:rsidRPr="00357E9B" w:rsidRDefault="00764A6B" w:rsidP="00357E9B">
            <w:pPr>
              <w:autoSpaceDE w:val="0"/>
              <w:autoSpaceDN w:val="0"/>
              <w:adjustRightInd w:val="0"/>
              <w:spacing w:after="0" w:line="360" w:lineRule="auto"/>
              <w:jc w:val="center"/>
              <w:rPr>
                <w:rFonts w:ascii="Times New Roman" w:hAnsi="Times New Roman" w:cs="Times New Roman"/>
                <w:color w:val="000000"/>
                <w:sz w:val="24"/>
                <w:szCs w:val="24"/>
              </w:rPr>
            </w:pPr>
            <w:r w:rsidRPr="00357E9B">
              <w:rPr>
                <w:rFonts w:ascii="Times New Roman" w:hAnsi="Times New Roman" w:cs="Times New Roman"/>
                <w:color w:val="000000"/>
                <w:sz w:val="24"/>
                <w:szCs w:val="24"/>
              </w:rPr>
              <w:t>28.01</w:t>
            </w:r>
            <w:r w:rsidRPr="00357E9B">
              <w:rPr>
                <w:rFonts w:ascii="Times New Roman" w:hAnsi="Times New Roman" w:cs="Times New Roman"/>
                <w:sz w:val="24"/>
                <w:szCs w:val="24"/>
              </w:rPr>
              <w:t>±9.17</w:t>
            </w:r>
          </w:p>
        </w:tc>
      </w:tr>
    </w:tbl>
    <w:p w:rsidR="00764A6B" w:rsidRDefault="00764A6B" w:rsidP="009A19A1">
      <w:pPr>
        <w:ind w:firstLine="720"/>
        <w:rPr>
          <w:rFonts w:ascii="Times New Roman" w:hAnsi="Times New Roman" w:cs="Times New Roman"/>
          <w:b/>
          <w:bCs/>
          <w:sz w:val="24"/>
          <w:szCs w:val="24"/>
        </w:rPr>
      </w:pPr>
    </w:p>
    <w:p w:rsidR="00764A6B" w:rsidRPr="00A42750" w:rsidRDefault="00764A6B" w:rsidP="009A19A1">
      <w:pPr>
        <w:tabs>
          <w:tab w:val="center" w:pos="4968"/>
        </w:tabs>
        <w:autoSpaceDE w:val="0"/>
        <w:autoSpaceDN w:val="0"/>
        <w:adjustRightInd w:val="0"/>
        <w:spacing w:line="360" w:lineRule="auto"/>
        <w:rPr>
          <w:rFonts w:ascii="Times New Roman" w:hAnsi="Times New Roman" w:cs="Times New Roman"/>
          <w:b/>
          <w:bCs/>
          <w:color w:val="000000"/>
          <w:sz w:val="24"/>
          <w:szCs w:val="24"/>
          <w:lang w:val="sr-Latn-CS"/>
        </w:rPr>
      </w:pPr>
      <w:r w:rsidRPr="00B85177">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Standard deviation; </w:t>
      </w:r>
      <w:r>
        <w:rPr>
          <w:rFonts w:ascii="Times New Roman" w:hAnsi="Times New Roman" w:cs="Times New Roman"/>
          <w:sz w:val="24"/>
          <w:szCs w:val="24"/>
        </w:rPr>
        <w:t xml:space="preserve">CNB - </w:t>
      </w:r>
      <w:r w:rsidRPr="00164BC8">
        <w:rPr>
          <w:rFonts w:ascii="Times New Roman" w:hAnsi="Times New Roman" w:cs="Times New Roman"/>
          <w:sz w:val="24"/>
          <w:szCs w:val="24"/>
        </w:rPr>
        <w:t xml:space="preserve">Central nerve block </w:t>
      </w:r>
      <w:r>
        <w:rPr>
          <w:rFonts w:ascii="Times New Roman" w:hAnsi="Times New Roman" w:cs="Times New Roman"/>
          <w:sz w:val="24"/>
          <w:szCs w:val="24"/>
        </w:rPr>
        <w:t>(</w:t>
      </w:r>
      <w:r w:rsidRPr="00164BC8">
        <w:rPr>
          <w:rFonts w:ascii="Times New Roman" w:hAnsi="Times New Roman" w:cs="Times New Roman"/>
          <w:sz w:val="24"/>
          <w:szCs w:val="24"/>
        </w:rPr>
        <w:t>epidural)</w:t>
      </w:r>
      <w:r>
        <w:rPr>
          <w:rFonts w:ascii="Times New Roman" w:hAnsi="Times New Roman" w:cs="Times New Roman"/>
          <w:sz w:val="24"/>
          <w:szCs w:val="24"/>
        </w:rPr>
        <w:t>; PNB -</w:t>
      </w:r>
      <w:r w:rsidRPr="00D73543">
        <w:rPr>
          <w:rFonts w:ascii="Times New Roman" w:hAnsi="Times New Roman" w:cs="Times New Roman"/>
          <w:sz w:val="24"/>
          <w:szCs w:val="24"/>
        </w:rPr>
        <w:t xml:space="preserve"> </w:t>
      </w:r>
      <w:r w:rsidRPr="00164BC8">
        <w:rPr>
          <w:rFonts w:ascii="Times New Roman" w:hAnsi="Times New Roman" w:cs="Times New Roman"/>
          <w:sz w:val="24"/>
          <w:szCs w:val="24"/>
        </w:rPr>
        <w:t xml:space="preserve">Peripheral nerve block </w:t>
      </w:r>
      <w:r>
        <w:rPr>
          <w:rFonts w:ascii="Times New Roman" w:hAnsi="Times New Roman" w:cs="Times New Roman"/>
          <w:sz w:val="24"/>
          <w:szCs w:val="24"/>
        </w:rPr>
        <w:t>(</w:t>
      </w:r>
      <w:r w:rsidRPr="00164BC8">
        <w:rPr>
          <w:rFonts w:ascii="Times New Roman" w:hAnsi="Times New Roman" w:cs="Times New Roman"/>
          <w:sz w:val="24"/>
          <w:szCs w:val="24"/>
        </w:rPr>
        <w:t>lumbar plexus block)</w:t>
      </w:r>
      <w:r>
        <w:rPr>
          <w:rFonts w:ascii="Times New Roman" w:hAnsi="Times New Roman" w:cs="Times New Roman"/>
          <w:sz w:val="24"/>
          <w:szCs w:val="24"/>
        </w:rPr>
        <w:t xml:space="preserve">; SAM - </w:t>
      </w:r>
      <w:r w:rsidRPr="00164BC8">
        <w:rPr>
          <w:rFonts w:ascii="Times New Roman" w:hAnsi="Times New Roman" w:cs="Times New Roman"/>
          <w:sz w:val="24"/>
          <w:szCs w:val="24"/>
        </w:rPr>
        <w:t>Spinal anesthesia</w:t>
      </w:r>
      <w:r>
        <w:rPr>
          <w:rFonts w:ascii="Times New Roman" w:hAnsi="Times New Roman" w:cs="Times New Roman"/>
          <w:sz w:val="24"/>
          <w:szCs w:val="24"/>
        </w:rPr>
        <w:t xml:space="preserve"> +</w:t>
      </w:r>
      <w:r w:rsidRPr="00164BC8">
        <w:rPr>
          <w:rFonts w:ascii="Times New Roman" w:hAnsi="Times New Roman" w:cs="Times New Roman"/>
          <w:sz w:val="24"/>
          <w:szCs w:val="24"/>
        </w:rPr>
        <w:t xml:space="preserve"> IV morphine</w:t>
      </w:r>
      <w:r>
        <w:rPr>
          <w:rFonts w:ascii="Times New Roman" w:hAnsi="Times New Roman" w:cs="Times New Roman"/>
          <w:sz w:val="24"/>
          <w:szCs w:val="24"/>
        </w:rPr>
        <w:t xml:space="preserve">; GAM - </w:t>
      </w:r>
      <w:r w:rsidRPr="00164BC8">
        <w:rPr>
          <w:rFonts w:ascii="Times New Roman" w:hAnsi="Times New Roman" w:cs="Times New Roman"/>
          <w:sz w:val="24"/>
          <w:szCs w:val="24"/>
        </w:rPr>
        <w:t xml:space="preserve">General anesthesia </w:t>
      </w:r>
      <w:r>
        <w:rPr>
          <w:rFonts w:ascii="Times New Roman" w:hAnsi="Times New Roman" w:cs="Times New Roman"/>
          <w:sz w:val="24"/>
          <w:szCs w:val="24"/>
        </w:rPr>
        <w:t xml:space="preserve">- </w:t>
      </w:r>
      <w:r w:rsidRPr="00164BC8">
        <w:rPr>
          <w:rFonts w:ascii="Times New Roman" w:hAnsi="Times New Roman" w:cs="Times New Roman"/>
          <w:sz w:val="24"/>
          <w:szCs w:val="24"/>
        </w:rPr>
        <w:t>IV Morphine</w:t>
      </w:r>
      <w:r>
        <w:rPr>
          <w:rFonts w:ascii="Times New Roman" w:hAnsi="Times New Roman" w:cs="Times New Roman"/>
          <w:sz w:val="24"/>
          <w:szCs w:val="24"/>
        </w:rPr>
        <w:t>;</w:t>
      </w:r>
    </w:p>
    <w:p w:rsidR="00764A6B" w:rsidRPr="00B2794E" w:rsidRDefault="00764A6B" w:rsidP="00A139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sr-Latn-CS"/>
        </w:rPr>
        <w:t>Number</w:t>
      </w:r>
      <w:r w:rsidRPr="00417AB5">
        <w:rPr>
          <w:rFonts w:ascii="Times New Roman" w:hAnsi="Times New Roman" w:cs="Times New Roman"/>
          <w:sz w:val="24"/>
          <w:szCs w:val="24"/>
          <w:lang w:val="sr-Latn-CS"/>
        </w:rPr>
        <w:t xml:space="preserve"> of</w:t>
      </w:r>
      <w:r>
        <w:rPr>
          <w:rFonts w:ascii="Times New Roman" w:hAnsi="Times New Roman" w:cs="Times New Roman"/>
          <w:sz w:val="24"/>
          <w:szCs w:val="24"/>
          <w:lang w:val="sr-Latn-CS"/>
        </w:rPr>
        <w:t xml:space="preserve"> episodes of</w:t>
      </w:r>
      <w:r w:rsidRPr="00417AB5">
        <w:rPr>
          <w:rFonts w:ascii="Times New Roman" w:hAnsi="Times New Roman" w:cs="Times New Roman"/>
          <w:sz w:val="24"/>
          <w:szCs w:val="24"/>
          <w:lang w:val="sr-Latn-CS"/>
        </w:rPr>
        <w:t xml:space="preserve"> hypotension </w:t>
      </w:r>
      <w:r>
        <w:rPr>
          <w:rFonts w:ascii="Times New Roman" w:hAnsi="Times New Roman" w:cs="Times New Roman"/>
          <w:sz w:val="24"/>
          <w:szCs w:val="24"/>
          <w:lang w:val="sr-Latn-CS"/>
        </w:rPr>
        <w:t>did</w:t>
      </w:r>
      <w:r w:rsidRPr="00417AB5">
        <w:rPr>
          <w:rFonts w:ascii="Times New Roman" w:hAnsi="Times New Roman" w:cs="Times New Roman"/>
          <w:sz w:val="24"/>
          <w:szCs w:val="24"/>
          <w:lang w:val="sr-Latn-CS"/>
        </w:rPr>
        <w:t xml:space="preserve"> not</w:t>
      </w:r>
      <w:r>
        <w:rPr>
          <w:rFonts w:ascii="Times New Roman" w:hAnsi="Times New Roman" w:cs="Times New Roman"/>
          <w:sz w:val="24"/>
          <w:szCs w:val="24"/>
          <w:lang w:val="sr-Latn-CS"/>
        </w:rPr>
        <w:t xml:space="preserve"> differ</w:t>
      </w:r>
      <w:r w:rsidRPr="00417AB5">
        <w:rPr>
          <w:rFonts w:ascii="Times New Roman" w:hAnsi="Times New Roman" w:cs="Times New Roman"/>
          <w:sz w:val="24"/>
          <w:szCs w:val="24"/>
          <w:lang w:val="sr-Latn-CS"/>
        </w:rPr>
        <w:t xml:space="preserve"> signifficantly </w:t>
      </w:r>
      <w:r>
        <w:rPr>
          <w:rFonts w:ascii="Times New Roman" w:hAnsi="Times New Roman" w:cs="Times New Roman"/>
          <w:sz w:val="24"/>
          <w:szCs w:val="24"/>
          <w:lang w:val="sr-Latn-CS"/>
        </w:rPr>
        <w:t xml:space="preserve">among groups, </w:t>
      </w:r>
      <w:r w:rsidRPr="00417AB5">
        <w:rPr>
          <w:rFonts w:ascii="Times New Roman" w:hAnsi="Times New Roman" w:cs="Times New Roman"/>
          <w:sz w:val="24"/>
          <w:szCs w:val="24"/>
          <w:lang w:val="sr-Latn-CS"/>
        </w:rPr>
        <w:t>4h (χ2 = 3.057; p &gt; 0.05), 12h (χ2 = 2.243; p &gt; 0.05) and 24h after the operation (0% in all groups)</w:t>
      </w:r>
      <w:r>
        <w:rPr>
          <w:rFonts w:ascii="Times New Roman" w:hAnsi="Times New Roman" w:cs="Times New Roman"/>
          <w:sz w:val="24"/>
          <w:szCs w:val="24"/>
          <w:lang w:val="sr-Latn-CS"/>
        </w:rPr>
        <w:t>, (Table 5).</w:t>
      </w:r>
    </w:p>
    <w:p w:rsidR="00764A6B" w:rsidRPr="0064020B" w:rsidRDefault="00764A6B" w:rsidP="00CA0BFC">
      <w:pPr>
        <w:spacing w:line="360" w:lineRule="auto"/>
        <w:jc w:val="right"/>
        <w:rPr>
          <w:rFonts w:ascii="Times New Roman" w:hAnsi="Times New Roman" w:cs="Times New Roman"/>
          <w:b/>
          <w:bCs/>
          <w:sz w:val="24"/>
          <w:szCs w:val="24"/>
          <w:lang w:val="sr-Latn-CS"/>
        </w:rPr>
      </w:pPr>
      <w:r w:rsidRPr="0064020B">
        <w:rPr>
          <w:rFonts w:ascii="Times New Roman" w:hAnsi="Times New Roman" w:cs="Times New Roman"/>
          <w:b/>
          <w:bCs/>
          <w:sz w:val="24"/>
          <w:szCs w:val="24"/>
          <w:lang w:val="sr-Latn-CS"/>
        </w:rPr>
        <w:t xml:space="preserve">Table </w:t>
      </w:r>
      <w:r>
        <w:rPr>
          <w:rFonts w:ascii="Times New Roman" w:hAnsi="Times New Roman" w:cs="Times New Roman"/>
          <w:b/>
          <w:bCs/>
          <w:sz w:val="24"/>
          <w:szCs w:val="24"/>
          <w:lang w:val="sr-Latn-CS"/>
        </w:rPr>
        <w:t>5</w:t>
      </w:r>
    </w:p>
    <w:p w:rsidR="00764A6B" w:rsidRDefault="00764A6B" w:rsidP="00CA0BFC">
      <w:pPr>
        <w:spacing w:line="360" w:lineRule="auto"/>
        <w:jc w:val="right"/>
        <w:rPr>
          <w:rFonts w:ascii="Times New Roman" w:hAnsi="Times New Roman" w:cs="Times New Roman"/>
          <w:b/>
          <w:bCs/>
          <w:sz w:val="24"/>
          <w:szCs w:val="24"/>
          <w:lang w:val="sr-Latn-CS"/>
        </w:rPr>
      </w:pPr>
      <w:r w:rsidRPr="0064020B">
        <w:rPr>
          <w:rFonts w:ascii="Times New Roman" w:hAnsi="Times New Roman" w:cs="Times New Roman"/>
          <w:b/>
          <w:bCs/>
          <w:sz w:val="24"/>
          <w:szCs w:val="24"/>
          <w:lang w:val="sr-Latn-CS"/>
        </w:rPr>
        <w:t xml:space="preserve"> Incidence of </w:t>
      </w:r>
      <w:r w:rsidRPr="0064020B">
        <w:rPr>
          <w:rFonts w:ascii="Times New Roman" w:hAnsi="Times New Roman" w:cs="Times New Roman"/>
          <w:b/>
          <w:bCs/>
          <w:lang w:val="sr-Latn-CS"/>
        </w:rPr>
        <w:t>hypotension</w:t>
      </w:r>
      <w:r w:rsidRPr="0064020B">
        <w:rPr>
          <w:rFonts w:ascii="Times New Roman" w:hAnsi="Times New Roman" w:cs="Times New Roman"/>
          <w:b/>
          <w:bCs/>
          <w:sz w:val="24"/>
          <w:szCs w:val="24"/>
          <w:lang w:val="sr-Latn-CS"/>
        </w:rPr>
        <w:t xml:space="preserve"> 4h and 12h after the hip replacement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3"/>
        <w:gridCol w:w="1455"/>
        <w:gridCol w:w="1788"/>
      </w:tblGrid>
      <w:tr w:rsidR="00764A6B" w:rsidRPr="00357E9B">
        <w:trPr>
          <w:jc w:val="center"/>
        </w:trPr>
        <w:tc>
          <w:tcPr>
            <w:tcW w:w="5196" w:type="dxa"/>
            <w:gridSpan w:val="3"/>
          </w:tcPr>
          <w:p w:rsidR="00764A6B" w:rsidRPr="00357E9B" w:rsidRDefault="00764A6B" w:rsidP="00016AAE">
            <w:pPr>
              <w:spacing w:line="360" w:lineRule="auto"/>
              <w:jc w:val="center"/>
              <w:rPr>
                <w:rFonts w:ascii="Times New Roman" w:hAnsi="Times New Roman" w:cs="Times New Roman"/>
                <w:sz w:val="24"/>
                <w:szCs w:val="24"/>
              </w:rPr>
            </w:pPr>
            <w:r w:rsidRPr="00357E9B">
              <w:rPr>
                <w:rFonts w:ascii="Times New Roman" w:hAnsi="Times New Roman" w:cs="Times New Roman"/>
                <w:sz w:val="24"/>
                <w:szCs w:val="24"/>
              </w:rPr>
              <w:t xml:space="preserve">Number/percentage of patients                                       with hypotensive episodes </w:t>
            </w:r>
          </w:p>
        </w:tc>
      </w:tr>
      <w:tr w:rsidR="00764A6B" w:rsidRPr="00357E9B">
        <w:trPr>
          <w:jc w:val="center"/>
        </w:trPr>
        <w:tc>
          <w:tcPr>
            <w:tcW w:w="1953" w:type="dxa"/>
          </w:tcPr>
          <w:p w:rsidR="00764A6B" w:rsidRPr="00357E9B" w:rsidRDefault="00764A6B" w:rsidP="000516CC">
            <w:pPr>
              <w:spacing w:line="240" w:lineRule="auto"/>
              <w:jc w:val="center"/>
              <w:rPr>
                <w:rFonts w:ascii="Times New Roman" w:hAnsi="Times New Roman" w:cs="Times New Roman"/>
                <w:sz w:val="24"/>
                <w:szCs w:val="24"/>
              </w:rPr>
            </w:pPr>
            <w:r w:rsidRPr="00357E9B">
              <w:rPr>
                <w:rFonts w:ascii="Times New Roman" w:hAnsi="Times New Roman" w:cs="Times New Roman"/>
                <w:sz w:val="24"/>
                <w:szCs w:val="24"/>
              </w:rPr>
              <w:t>Group</w:t>
            </w:r>
          </w:p>
        </w:tc>
        <w:tc>
          <w:tcPr>
            <w:tcW w:w="1455" w:type="dxa"/>
          </w:tcPr>
          <w:p w:rsidR="00764A6B" w:rsidRPr="00357E9B" w:rsidRDefault="00764A6B" w:rsidP="000516CC">
            <w:pPr>
              <w:spacing w:line="360" w:lineRule="auto"/>
              <w:jc w:val="center"/>
              <w:rPr>
                <w:rFonts w:ascii="Times New Roman" w:hAnsi="Times New Roman" w:cs="Times New Roman"/>
                <w:sz w:val="24"/>
                <w:szCs w:val="24"/>
              </w:rPr>
            </w:pPr>
            <w:r w:rsidRPr="00357E9B">
              <w:rPr>
                <w:rFonts w:ascii="Times New Roman" w:hAnsi="Times New Roman" w:cs="Times New Roman"/>
                <w:sz w:val="24"/>
                <w:szCs w:val="24"/>
              </w:rPr>
              <w:t>4h postop.*</w:t>
            </w:r>
          </w:p>
        </w:tc>
        <w:tc>
          <w:tcPr>
            <w:tcW w:w="1788" w:type="dxa"/>
          </w:tcPr>
          <w:p w:rsidR="00764A6B" w:rsidRPr="00357E9B" w:rsidRDefault="00764A6B" w:rsidP="001E263B">
            <w:pPr>
              <w:spacing w:line="360" w:lineRule="auto"/>
              <w:jc w:val="center"/>
              <w:rPr>
                <w:rFonts w:ascii="Times New Roman" w:hAnsi="Times New Roman" w:cs="Times New Roman"/>
                <w:sz w:val="24"/>
                <w:szCs w:val="24"/>
              </w:rPr>
            </w:pPr>
            <w:r w:rsidRPr="00357E9B">
              <w:rPr>
                <w:rFonts w:ascii="Times New Roman" w:hAnsi="Times New Roman" w:cs="Times New Roman"/>
                <w:sz w:val="24"/>
                <w:szCs w:val="24"/>
              </w:rPr>
              <w:t>12h postop.*</w:t>
            </w:r>
          </w:p>
        </w:tc>
      </w:tr>
      <w:tr w:rsidR="00764A6B" w:rsidRPr="00357E9B">
        <w:trPr>
          <w:jc w:val="center"/>
        </w:trPr>
        <w:tc>
          <w:tcPr>
            <w:tcW w:w="1953" w:type="dxa"/>
          </w:tcPr>
          <w:p w:rsidR="00764A6B" w:rsidRPr="00357E9B" w:rsidRDefault="00764A6B" w:rsidP="000516CC">
            <w:pPr>
              <w:spacing w:line="240" w:lineRule="auto"/>
              <w:jc w:val="center"/>
              <w:rPr>
                <w:rFonts w:ascii="Times New Roman" w:hAnsi="Times New Roman" w:cs="Times New Roman"/>
                <w:sz w:val="24"/>
                <w:szCs w:val="24"/>
              </w:rPr>
            </w:pPr>
            <w:r w:rsidRPr="00357E9B">
              <w:rPr>
                <w:rFonts w:ascii="Times New Roman" w:hAnsi="Times New Roman" w:cs="Times New Roman"/>
                <w:sz w:val="24"/>
                <w:szCs w:val="24"/>
              </w:rPr>
              <w:t>CNB</w:t>
            </w:r>
          </w:p>
        </w:tc>
        <w:tc>
          <w:tcPr>
            <w:tcW w:w="1455" w:type="dxa"/>
            <w:vAlign w:val="center"/>
          </w:tcPr>
          <w:p w:rsidR="00764A6B" w:rsidRPr="0064020B" w:rsidRDefault="00764A6B" w:rsidP="000516CC">
            <w:pPr>
              <w:autoSpaceDE w:val="0"/>
              <w:autoSpaceDN w:val="0"/>
              <w:adjustRightInd w:val="0"/>
              <w:spacing w:line="360" w:lineRule="auto"/>
              <w:jc w:val="center"/>
              <w:rPr>
                <w:rFonts w:ascii="Times New Roman" w:hAnsi="Times New Roman" w:cs="Times New Roman"/>
                <w:color w:val="000000"/>
                <w:sz w:val="24"/>
                <w:szCs w:val="24"/>
              </w:rPr>
            </w:pPr>
            <w:r w:rsidRPr="0064020B">
              <w:rPr>
                <w:rFonts w:ascii="Times New Roman" w:hAnsi="Times New Roman" w:cs="Times New Roman"/>
                <w:color w:val="000000"/>
                <w:sz w:val="24"/>
                <w:szCs w:val="24"/>
              </w:rPr>
              <w:t>5</w:t>
            </w:r>
            <w:r>
              <w:rPr>
                <w:rFonts w:ascii="Times New Roman" w:hAnsi="Times New Roman" w:cs="Times New Roman"/>
                <w:color w:val="000000"/>
                <w:sz w:val="24"/>
                <w:szCs w:val="24"/>
              </w:rPr>
              <w:t xml:space="preserve"> (33.33%)</w:t>
            </w:r>
          </w:p>
        </w:tc>
        <w:tc>
          <w:tcPr>
            <w:tcW w:w="1788" w:type="dxa"/>
            <w:vAlign w:val="center"/>
          </w:tcPr>
          <w:p w:rsidR="00764A6B" w:rsidRPr="0064020B" w:rsidRDefault="00764A6B" w:rsidP="000516CC">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w:t>
            </w:r>
            <w:r w:rsidRPr="00357E9B">
              <w:rPr>
                <w:rFonts w:ascii="Times New Roman" w:hAnsi="Times New Roman" w:cs="Times New Roman"/>
                <w:sz w:val="24"/>
                <w:szCs w:val="24"/>
              </w:rPr>
              <w:t>20%)</w:t>
            </w:r>
          </w:p>
        </w:tc>
      </w:tr>
      <w:tr w:rsidR="00764A6B" w:rsidRPr="00357E9B">
        <w:trPr>
          <w:jc w:val="center"/>
        </w:trPr>
        <w:tc>
          <w:tcPr>
            <w:tcW w:w="1953" w:type="dxa"/>
          </w:tcPr>
          <w:p w:rsidR="00764A6B" w:rsidRPr="00357E9B" w:rsidRDefault="00764A6B" w:rsidP="000516CC">
            <w:pPr>
              <w:spacing w:line="240" w:lineRule="auto"/>
              <w:jc w:val="center"/>
              <w:rPr>
                <w:rFonts w:ascii="Times New Roman" w:hAnsi="Times New Roman" w:cs="Times New Roman"/>
                <w:sz w:val="24"/>
                <w:szCs w:val="24"/>
              </w:rPr>
            </w:pPr>
            <w:r w:rsidRPr="00357E9B">
              <w:rPr>
                <w:rFonts w:ascii="Times New Roman" w:hAnsi="Times New Roman" w:cs="Times New Roman"/>
                <w:sz w:val="24"/>
                <w:szCs w:val="24"/>
              </w:rPr>
              <w:t>PNB</w:t>
            </w:r>
          </w:p>
        </w:tc>
        <w:tc>
          <w:tcPr>
            <w:tcW w:w="1455" w:type="dxa"/>
            <w:vAlign w:val="center"/>
          </w:tcPr>
          <w:p w:rsidR="00764A6B" w:rsidRPr="0064020B" w:rsidRDefault="00764A6B" w:rsidP="000516CC">
            <w:pPr>
              <w:autoSpaceDE w:val="0"/>
              <w:autoSpaceDN w:val="0"/>
              <w:adjustRightInd w:val="0"/>
              <w:spacing w:line="360" w:lineRule="auto"/>
              <w:jc w:val="center"/>
              <w:rPr>
                <w:rFonts w:ascii="Times New Roman" w:hAnsi="Times New Roman" w:cs="Times New Roman"/>
                <w:color w:val="000000"/>
                <w:sz w:val="24"/>
                <w:szCs w:val="24"/>
              </w:rPr>
            </w:pPr>
            <w:r w:rsidRPr="0064020B">
              <w:rPr>
                <w:rFonts w:ascii="Times New Roman" w:hAnsi="Times New Roman" w:cs="Times New Roman"/>
                <w:color w:val="000000"/>
                <w:sz w:val="24"/>
                <w:szCs w:val="24"/>
              </w:rPr>
              <w:t>3</w:t>
            </w:r>
            <w:r>
              <w:rPr>
                <w:rFonts w:ascii="Times New Roman" w:hAnsi="Times New Roman" w:cs="Times New Roman"/>
                <w:color w:val="000000"/>
                <w:sz w:val="24"/>
                <w:szCs w:val="24"/>
              </w:rPr>
              <w:t xml:space="preserve"> (20%)</w:t>
            </w:r>
          </w:p>
        </w:tc>
        <w:tc>
          <w:tcPr>
            <w:tcW w:w="1788" w:type="dxa"/>
            <w:vAlign w:val="center"/>
          </w:tcPr>
          <w:p w:rsidR="00764A6B" w:rsidRPr="0064020B" w:rsidRDefault="00764A6B" w:rsidP="000516CC">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(6.67%)</w:t>
            </w:r>
          </w:p>
        </w:tc>
      </w:tr>
      <w:tr w:rsidR="00764A6B" w:rsidRPr="00357E9B">
        <w:trPr>
          <w:jc w:val="center"/>
        </w:trPr>
        <w:tc>
          <w:tcPr>
            <w:tcW w:w="1953" w:type="dxa"/>
          </w:tcPr>
          <w:p w:rsidR="00764A6B" w:rsidRPr="00357E9B" w:rsidRDefault="00764A6B" w:rsidP="000516CC">
            <w:pPr>
              <w:spacing w:line="240" w:lineRule="auto"/>
              <w:jc w:val="center"/>
              <w:rPr>
                <w:rFonts w:ascii="Times New Roman" w:hAnsi="Times New Roman" w:cs="Times New Roman"/>
                <w:sz w:val="24"/>
                <w:szCs w:val="24"/>
              </w:rPr>
            </w:pPr>
            <w:r w:rsidRPr="00357E9B">
              <w:rPr>
                <w:rFonts w:ascii="Times New Roman" w:hAnsi="Times New Roman" w:cs="Times New Roman"/>
                <w:sz w:val="24"/>
                <w:szCs w:val="24"/>
              </w:rPr>
              <w:t>SAM</w:t>
            </w:r>
          </w:p>
        </w:tc>
        <w:tc>
          <w:tcPr>
            <w:tcW w:w="1455" w:type="dxa"/>
            <w:vAlign w:val="center"/>
          </w:tcPr>
          <w:p w:rsidR="00764A6B" w:rsidRPr="0064020B" w:rsidRDefault="00764A6B" w:rsidP="000516CC">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(6.67%)</w:t>
            </w:r>
          </w:p>
        </w:tc>
        <w:tc>
          <w:tcPr>
            <w:tcW w:w="1788" w:type="dxa"/>
            <w:vAlign w:val="center"/>
          </w:tcPr>
          <w:p w:rsidR="00764A6B" w:rsidRPr="0064020B" w:rsidRDefault="00764A6B" w:rsidP="000516CC">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(6.67%)</w:t>
            </w:r>
          </w:p>
        </w:tc>
      </w:tr>
      <w:tr w:rsidR="00764A6B" w:rsidRPr="00357E9B">
        <w:trPr>
          <w:jc w:val="center"/>
        </w:trPr>
        <w:tc>
          <w:tcPr>
            <w:tcW w:w="1953" w:type="dxa"/>
          </w:tcPr>
          <w:p w:rsidR="00764A6B" w:rsidRPr="00357E9B" w:rsidRDefault="00764A6B" w:rsidP="000516CC">
            <w:pPr>
              <w:spacing w:line="240" w:lineRule="auto"/>
              <w:jc w:val="center"/>
              <w:rPr>
                <w:rFonts w:ascii="Times New Roman" w:hAnsi="Times New Roman" w:cs="Times New Roman"/>
                <w:sz w:val="24"/>
                <w:szCs w:val="24"/>
              </w:rPr>
            </w:pPr>
            <w:r w:rsidRPr="00357E9B">
              <w:rPr>
                <w:rFonts w:ascii="Times New Roman" w:hAnsi="Times New Roman" w:cs="Times New Roman"/>
                <w:sz w:val="24"/>
                <w:szCs w:val="24"/>
              </w:rPr>
              <w:t>GAM</w:t>
            </w:r>
          </w:p>
        </w:tc>
        <w:tc>
          <w:tcPr>
            <w:tcW w:w="1455" w:type="dxa"/>
            <w:vAlign w:val="center"/>
          </w:tcPr>
          <w:p w:rsidR="00764A6B" w:rsidRPr="0064020B" w:rsidRDefault="00764A6B" w:rsidP="000516CC">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(6.67%)</w:t>
            </w:r>
          </w:p>
        </w:tc>
        <w:tc>
          <w:tcPr>
            <w:tcW w:w="1788" w:type="dxa"/>
            <w:vAlign w:val="center"/>
          </w:tcPr>
          <w:p w:rsidR="00764A6B" w:rsidRPr="0064020B" w:rsidRDefault="00764A6B" w:rsidP="000516CC">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(0%)</w:t>
            </w:r>
          </w:p>
        </w:tc>
      </w:tr>
    </w:tbl>
    <w:p w:rsidR="00764A6B" w:rsidRDefault="00764A6B" w:rsidP="00B508C5">
      <w:pPr>
        <w:spacing w:line="360" w:lineRule="auto"/>
        <w:rPr>
          <w:rFonts w:ascii="Times New Roman" w:hAnsi="Times New Roman" w:cs="Times New Roman"/>
          <w:sz w:val="24"/>
          <w:szCs w:val="24"/>
        </w:rPr>
      </w:pPr>
    </w:p>
    <w:p w:rsidR="00764A6B" w:rsidRPr="00A42750" w:rsidRDefault="00764A6B" w:rsidP="00B508C5">
      <w:pPr>
        <w:spacing w:line="360" w:lineRule="auto"/>
        <w:rPr>
          <w:rFonts w:ascii="Times New Roman" w:hAnsi="Times New Roman" w:cs="Times New Roman"/>
          <w:b/>
          <w:bCs/>
          <w:color w:val="000000"/>
          <w:sz w:val="24"/>
          <w:szCs w:val="24"/>
          <w:lang w:val="sr-Latn-CS"/>
        </w:rPr>
      </w:pPr>
      <w:r>
        <w:rPr>
          <w:rFonts w:ascii="Times New Roman" w:hAnsi="Times New Roman" w:cs="Times New Roman"/>
          <w:sz w:val="24"/>
          <w:szCs w:val="24"/>
        </w:rPr>
        <w:t xml:space="preserve">*postoperatively; CNB - </w:t>
      </w:r>
      <w:r w:rsidRPr="00164BC8">
        <w:rPr>
          <w:rFonts w:ascii="Times New Roman" w:hAnsi="Times New Roman" w:cs="Times New Roman"/>
          <w:sz w:val="24"/>
          <w:szCs w:val="24"/>
        </w:rPr>
        <w:t xml:space="preserve">Central nerve block </w:t>
      </w:r>
      <w:r>
        <w:rPr>
          <w:rFonts w:ascii="Times New Roman" w:hAnsi="Times New Roman" w:cs="Times New Roman"/>
          <w:sz w:val="24"/>
          <w:szCs w:val="24"/>
        </w:rPr>
        <w:t>(</w:t>
      </w:r>
      <w:r w:rsidRPr="00164BC8">
        <w:rPr>
          <w:rFonts w:ascii="Times New Roman" w:hAnsi="Times New Roman" w:cs="Times New Roman"/>
          <w:sz w:val="24"/>
          <w:szCs w:val="24"/>
        </w:rPr>
        <w:t>epidural)</w:t>
      </w:r>
      <w:r>
        <w:rPr>
          <w:rFonts w:ascii="Times New Roman" w:hAnsi="Times New Roman" w:cs="Times New Roman"/>
          <w:sz w:val="24"/>
          <w:szCs w:val="24"/>
        </w:rPr>
        <w:t>; PNB -</w:t>
      </w:r>
      <w:r w:rsidRPr="00D73543">
        <w:rPr>
          <w:rFonts w:ascii="Times New Roman" w:hAnsi="Times New Roman" w:cs="Times New Roman"/>
          <w:sz w:val="24"/>
          <w:szCs w:val="24"/>
        </w:rPr>
        <w:t xml:space="preserve"> </w:t>
      </w:r>
      <w:r w:rsidRPr="00164BC8">
        <w:rPr>
          <w:rFonts w:ascii="Times New Roman" w:hAnsi="Times New Roman" w:cs="Times New Roman"/>
          <w:sz w:val="24"/>
          <w:szCs w:val="24"/>
        </w:rPr>
        <w:t xml:space="preserve">Peripheral nerve block </w:t>
      </w:r>
      <w:r>
        <w:rPr>
          <w:rFonts w:ascii="Times New Roman" w:hAnsi="Times New Roman" w:cs="Times New Roman"/>
          <w:sz w:val="24"/>
          <w:szCs w:val="24"/>
        </w:rPr>
        <w:t>(</w:t>
      </w:r>
      <w:r w:rsidRPr="00164BC8">
        <w:rPr>
          <w:rFonts w:ascii="Times New Roman" w:hAnsi="Times New Roman" w:cs="Times New Roman"/>
          <w:sz w:val="24"/>
          <w:szCs w:val="24"/>
        </w:rPr>
        <w:t>lumbar plexus block)</w:t>
      </w:r>
      <w:r>
        <w:rPr>
          <w:rFonts w:ascii="Times New Roman" w:hAnsi="Times New Roman" w:cs="Times New Roman"/>
          <w:sz w:val="24"/>
          <w:szCs w:val="24"/>
        </w:rPr>
        <w:t xml:space="preserve">; SAM - </w:t>
      </w:r>
      <w:r w:rsidRPr="00164BC8">
        <w:rPr>
          <w:rFonts w:ascii="Times New Roman" w:hAnsi="Times New Roman" w:cs="Times New Roman"/>
          <w:sz w:val="24"/>
          <w:szCs w:val="24"/>
        </w:rPr>
        <w:t>Spinal anesthesia</w:t>
      </w:r>
      <w:r>
        <w:rPr>
          <w:rFonts w:ascii="Times New Roman" w:hAnsi="Times New Roman" w:cs="Times New Roman"/>
          <w:sz w:val="24"/>
          <w:szCs w:val="24"/>
        </w:rPr>
        <w:t xml:space="preserve"> +</w:t>
      </w:r>
      <w:r w:rsidRPr="00164BC8">
        <w:rPr>
          <w:rFonts w:ascii="Times New Roman" w:hAnsi="Times New Roman" w:cs="Times New Roman"/>
          <w:sz w:val="24"/>
          <w:szCs w:val="24"/>
        </w:rPr>
        <w:t xml:space="preserve"> IV morphine</w:t>
      </w:r>
      <w:r>
        <w:rPr>
          <w:rFonts w:ascii="Times New Roman" w:hAnsi="Times New Roman" w:cs="Times New Roman"/>
          <w:sz w:val="24"/>
          <w:szCs w:val="24"/>
        </w:rPr>
        <w:t xml:space="preserve">; GAM - </w:t>
      </w:r>
      <w:r w:rsidRPr="00164BC8">
        <w:rPr>
          <w:rFonts w:ascii="Times New Roman" w:hAnsi="Times New Roman" w:cs="Times New Roman"/>
          <w:sz w:val="24"/>
          <w:szCs w:val="24"/>
        </w:rPr>
        <w:t xml:space="preserve">General anesthesia </w:t>
      </w:r>
      <w:r>
        <w:rPr>
          <w:rFonts w:ascii="Times New Roman" w:hAnsi="Times New Roman" w:cs="Times New Roman"/>
          <w:sz w:val="24"/>
          <w:szCs w:val="24"/>
        </w:rPr>
        <w:t xml:space="preserve">- </w:t>
      </w:r>
      <w:r w:rsidRPr="00164BC8">
        <w:rPr>
          <w:rFonts w:ascii="Times New Roman" w:hAnsi="Times New Roman" w:cs="Times New Roman"/>
          <w:sz w:val="24"/>
          <w:szCs w:val="24"/>
        </w:rPr>
        <w:t>IV Morphine</w:t>
      </w:r>
      <w:r>
        <w:rPr>
          <w:rFonts w:ascii="Times New Roman" w:hAnsi="Times New Roman" w:cs="Times New Roman"/>
          <w:sz w:val="24"/>
          <w:szCs w:val="24"/>
        </w:rPr>
        <w:t>;</w:t>
      </w:r>
    </w:p>
    <w:p w:rsidR="00764A6B" w:rsidRDefault="00764A6B" w:rsidP="002741C8">
      <w:pPr>
        <w:spacing w:line="360" w:lineRule="auto"/>
        <w:rPr>
          <w:rFonts w:ascii="Times New Roman" w:hAnsi="Times New Roman" w:cs="Times New Roman"/>
          <w:b/>
          <w:bCs/>
          <w:sz w:val="24"/>
          <w:szCs w:val="24"/>
        </w:rPr>
      </w:pPr>
      <w:r w:rsidRPr="00F645E4">
        <w:rPr>
          <w:rFonts w:ascii="Times New Roman" w:hAnsi="Times New Roman" w:cs="Times New Roman"/>
          <w:b/>
          <w:bCs/>
          <w:sz w:val="24"/>
          <w:szCs w:val="24"/>
        </w:rPr>
        <w:t>Discussion</w:t>
      </w:r>
    </w:p>
    <w:p w:rsidR="00764A6B" w:rsidRPr="00283C90" w:rsidRDefault="00764A6B" w:rsidP="00283C90">
      <w:pPr>
        <w:spacing w:before="100" w:beforeAutospacing="1" w:after="100" w:afterAutospacing="1" w:line="360" w:lineRule="auto"/>
        <w:ind w:firstLine="720"/>
        <w:outlineLvl w:val="0"/>
        <w:rPr>
          <w:rFonts w:ascii="Times New Roman" w:hAnsi="Times New Roman" w:cs="Times New Roman"/>
          <w:kern w:val="36"/>
          <w:sz w:val="24"/>
          <w:szCs w:val="24"/>
        </w:rPr>
      </w:pPr>
      <w:r>
        <w:rPr>
          <w:rFonts w:ascii="Times New Roman" w:hAnsi="Times New Roman" w:cs="Times New Roman"/>
          <w:kern w:val="36"/>
          <w:sz w:val="24"/>
          <w:szCs w:val="24"/>
        </w:rPr>
        <w:t xml:space="preserve">Surgical stress response depends on type of surgery and can be modulated by anesthetic technique intraoperatively and the mode of postoperative analgesia. </w:t>
      </w:r>
      <w:r w:rsidRPr="00283C90">
        <w:rPr>
          <w:rFonts w:ascii="Times New Roman" w:hAnsi="Times New Roman" w:cs="Times New Roman"/>
          <w:kern w:val="36"/>
          <w:sz w:val="24"/>
          <w:szCs w:val="24"/>
        </w:rPr>
        <w:t xml:space="preserve">The present study revealed that the markers for assessing surgical stress response were significantly lower if techniques of regional anesthesia and analgesia were performed. </w:t>
      </w:r>
    </w:p>
    <w:p w:rsidR="00764A6B" w:rsidRDefault="00764A6B" w:rsidP="00FC6130">
      <w:pPr>
        <w:spacing w:before="100" w:beforeAutospacing="1" w:after="100" w:afterAutospacing="1" w:line="360" w:lineRule="auto"/>
        <w:ind w:firstLine="720"/>
        <w:outlineLvl w:val="0"/>
        <w:rPr>
          <w:rFonts w:ascii="Times New Roman" w:hAnsi="Times New Roman" w:cs="Times New Roman"/>
          <w:kern w:val="36"/>
          <w:sz w:val="24"/>
          <w:szCs w:val="24"/>
        </w:rPr>
      </w:pPr>
      <w:r w:rsidRPr="00FC6130">
        <w:rPr>
          <w:rFonts w:ascii="Times New Roman" w:hAnsi="Times New Roman" w:cs="Times New Roman"/>
          <w:kern w:val="36"/>
          <w:sz w:val="24"/>
          <w:szCs w:val="24"/>
        </w:rPr>
        <w:t>Cortisol, also called “the stress hormone”</w:t>
      </w:r>
      <w:r>
        <w:rPr>
          <w:rFonts w:ascii="Times New Roman" w:hAnsi="Times New Roman" w:cs="Times New Roman"/>
          <w:kern w:val="36"/>
          <w:sz w:val="24"/>
          <w:szCs w:val="24"/>
        </w:rPr>
        <w:t>,</w:t>
      </w:r>
      <w:r w:rsidRPr="00FC6130">
        <w:rPr>
          <w:rFonts w:ascii="Times New Roman" w:hAnsi="Times New Roman" w:cs="Times New Roman"/>
          <w:kern w:val="36"/>
          <w:sz w:val="24"/>
          <w:szCs w:val="24"/>
        </w:rPr>
        <w:t xml:space="preserve"> has been extensively investigated in order to find the best choice of anesthesia and postoperative analgesia</w:t>
      </w:r>
      <w:r>
        <w:rPr>
          <w:rFonts w:ascii="Times New Roman" w:hAnsi="Times New Roman" w:cs="Times New Roman"/>
          <w:kern w:val="36"/>
          <w:sz w:val="24"/>
          <w:szCs w:val="24"/>
        </w:rPr>
        <w:t>, capable of reducing the stress response. Some of intravenous anesthetics, such as propofol (1.5-2.5 mg/kg) may diminish release of cortisol after induction in anesthesia. Opioids (fentanyl and morphine) are also found to have significant influence on reduction in cortisol levels, but less than regional techniques.</w:t>
      </w:r>
      <w:r>
        <w:rPr>
          <w:rFonts w:ascii="Times New Roman" w:hAnsi="Times New Roman" w:cs="Times New Roman"/>
          <w:kern w:val="36"/>
          <w:sz w:val="24"/>
          <w:szCs w:val="24"/>
          <w:vertAlign w:val="superscript"/>
        </w:rPr>
        <w:t>25</w:t>
      </w:r>
      <w:r w:rsidRPr="00465F33">
        <w:rPr>
          <w:rFonts w:ascii="Times New Roman" w:hAnsi="Times New Roman" w:cs="Times New Roman"/>
          <w:kern w:val="36"/>
          <w:sz w:val="24"/>
          <w:szCs w:val="24"/>
        </w:rPr>
        <w:t xml:space="preserve"> </w:t>
      </w:r>
      <w:r>
        <w:rPr>
          <w:rFonts w:ascii="Times New Roman" w:hAnsi="Times New Roman" w:cs="Times New Roman"/>
          <w:kern w:val="36"/>
          <w:sz w:val="24"/>
          <w:szCs w:val="24"/>
        </w:rPr>
        <w:t>Postoperative epidural analgesia is found to be extremely efficacious in prevention of the increase in cortisol and catecholamine levels.</w:t>
      </w:r>
      <w:r w:rsidRPr="00465F33">
        <w:rPr>
          <w:rFonts w:ascii="Times New Roman" w:hAnsi="Times New Roman" w:cs="Times New Roman"/>
          <w:kern w:val="36"/>
          <w:sz w:val="24"/>
          <w:szCs w:val="24"/>
          <w:vertAlign w:val="superscript"/>
        </w:rPr>
        <w:t>2</w:t>
      </w:r>
      <w:r>
        <w:rPr>
          <w:rFonts w:ascii="Times New Roman" w:hAnsi="Times New Roman" w:cs="Times New Roman"/>
          <w:kern w:val="36"/>
          <w:sz w:val="24"/>
          <w:szCs w:val="24"/>
          <w:vertAlign w:val="superscript"/>
        </w:rPr>
        <w:t>6</w:t>
      </w:r>
      <w:r>
        <w:rPr>
          <w:rFonts w:ascii="Times New Roman" w:hAnsi="Times New Roman" w:cs="Times New Roman"/>
          <w:kern w:val="36"/>
          <w:sz w:val="24"/>
          <w:szCs w:val="24"/>
        </w:rPr>
        <w:t xml:space="preserve"> Our study confirmed that immediately after the operation patients from CNB, PNB and SAM group, where regional anesthesia techniques were performed, had significantly lower cortisol levels when compared to GAM group. Especially in SAM group, as long as spinal anesthesia lasted (around 4-5h), cortisol levels were even lower than preoperatively. After recovering from spinal anesthesia, there was a sharp increase of the serum corisol levels. Values were even higher than cortisol values in GAM group, 12h after the operation, </w:t>
      </w:r>
      <w:r w:rsidRPr="004F38D0">
        <w:rPr>
          <w:rFonts w:ascii="Times New Roman" w:hAnsi="Times New Roman" w:cs="Times New Roman"/>
          <w:kern w:val="36"/>
          <w:sz w:val="24"/>
          <w:szCs w:val="24"/>
        </w:rPr>
        <w:t>(Table 1)</w:t>
      </w:r>
      <w:r>
        <w:rPr>
          <w:rFonts w:ascii="Times New Roman" w:hAnsi="Times New Roman" w:cs="Times New Roman"/>
          <w:kern w:val="36"/>
          <w:sz w:val="24"/>
          <w:szCs w:val="24"/>
        </w:rPr>
        <w:t>. Only if postoperative analgesia is continued using regional anesthesia techniques, significant increase in cortisol levels was prevented (CNB and PNB group).  Rodgers at al.</w:t>
      </w:r>
      <w:r>
        <w:rPr>
          <w:rFonts w:ascii="Times New Roman" w:hAnsi="Times New Roman" w:cs="Times New Roman"/>
          <w:kern w:val="36"/>
          <w:sz w:val="24"/>
          <w:szCs w:val="24"/>
          <w:vertAlign w:val="superscript"/>
        </w:rPr>
        <w:t>27</w:t>
      </w:r>
      <w:r>
        <w:rPr>
          <w:rFonts w:ascii="Times New Roman" w:hAnsi="Times New Roman" w:cs="Times New Roman"/>
          <w:kern w:val="36"/>
          <w:sz w:val="24"/>
          <w:szCs w:val="24"/>
        </w:rPr>
        <w:t xml:space="preserve"> in extensive meta-analyses showed reduction in overall postoperative mortality in surgical patients undergone regional anesthesia in comparison to general anesthesia. They found out reduction in mortality rate of 30% in regional anesthesia group, due to pulmonary embolism, pneumonia, stroke, wound infections and cardiac events. The great majority of mortality causes were supposed to be connected to inability to diminish surgical stress response. When spinal and epidural anesthesia were compared, the differences in mortality were inconclusive. Mortality rate was low, whether spinal or epidural anesthesia was continued postoperatively or not.</w:t>
      </w:r>
      <w:r w:rsidRPr="006946B3">
        <w:rPr>
          <w:rFonts w:ascii="Times New Roman" w:hAnsi="Times New Roman" w:cs="Times New Roman"/>
          <w:kern w:val="36"/>
          <w:sz w:val="24"/>
          <w:szCs w:val="24"/>
          <w:vertAlign w:val="superscript"/>
        </w:rPr>
        <w:t xml:space="preserve"> </w:t>
      </w:r>
      <w:r>
        <w:rPr>
          <w:rFonts w:ascii="Times New Roman" w:hAnsi="Times New Roman" w:cs="Times New Roman"/>
          <w:kern w:val="36"/>
          <w:sz w:val="24"/>
          <w:szCs w:val="24"/>
        </w:rPr>
        <w:t>Kehlet et al.</w:t>
      </w:r>
      <w:r>
        <w:rPr>
          <w:rFonts w:ascii="Times New Roman" w:hAnsi="Times New Roman" w:cs="Times New Roman"/>
          <w:kern w:val="36"/>
          <w:sz w:val="24"/>
          <w:szCs w:val="24"/>
          <w:vertAlign w:val="superscript"/>
        </w:rPr>
        <w:t>21</w:t>
      </w:r>
      <w:r>
        <w:rPr>
          <w:rFonts w:ascii="Times New Roman" w:hAnsi="Times New Roman" w:cs="Times New Roman"/>
          <w:kern w:val="36"/>
          <w:sz w:val="24"/>
          <w:szCs w:val="24"/>
        </w:rPr>
        <w:t xml:space="preserve"> recently confirmed that lack of properly designed prospective studies, which compared modern general and regional anesthesia for hip and knee arthroplasty, enabled setting of recommendations and anesthesia protocols for this type of surgery.  </w:t>
      </w:r>
    </w:p>
    <w:p w:rsidR="00764A6B" w:rsidRDefault="00764A6B" w:rsidP="00484559">
      <w:pPr>
        <w:shd w:val="clear" w:color="auto" w:fill="FFFFFF"/>
        <w:spacing w:line="360" w:lineRule="auto"/>
        <w:ind w:firstLine="720"/>
        <w:rPr>
          <w:rFonts w:ascii="Times New Roman" w:hAnsi="Times New Roman" w:cs="Times New Roman"/>
          <w:kern w:val="36"/>
          <w:sz w:val="24"/>
          <w:szCs w:val="24"/>
        </w:rPr>
      </w:pPr>
      <w:r>
        <w:rPr>
          <w:rFonts w:ascii="Times New Roman" w:hAnsi="Times New Roman" w:cs="Times New Roman"/>
          <w:kern w:val="36"/>
          <w:sz w:val="24"/>
          <w:szCs w:val="24"/>
        </w:rPr>
        <w:t>Donatelli</w:t>
      </w:r>
      <w:r>
        <w:rPr>
          <w:rFonts w:ascii="Times New Roman" w:hAnsi="Times New Roman" w:cs="Times New Roman"/>
          <w:kern w:val="36"/>
          <w:sz w:val="24"/>
          <w:szCs w:val="24"/>
          <w:vertAlign w:val="superscript"/>
        </w:rPr>
        <w:t>28</w:t>
      </w:r>
      <w:r>
        <w:rPr>
          <w:rFonts w:ascii="Times New Roman" w:hAnsi="Times New Roman" w:cs="Times New Roman"/>
          <w:kern w:val="36"/>
          <w:sz w:val="24"/>
          <w:szCs w:val="24"/>
        </w:rPr>
        <w:t xml:space="preserve"> and al. investigated insulin resistance in sixty patients underwent hip and knee arthroplasty under epidural anesthesia/postoperative analgesia or general anesthesia followed by intravenous PCA analgesia. </w:t>
      </w:r>
      <w:r w:rsidRPr="00BD2BD3">
        <w:rPr>
          <w:rFonts w:ascii="Times New Roman" w:hAnsi="Times New Roman" w:cs="Times New Roman"/>
          <w:kern w:val="36"/>
          <w:sz w:val="24"/>
          <w:szCs w:val="24"/>
        </w:rPr>
        <w:t xml:space="preserve">Insulin resistance was estimated </w:t>
      </w:r>
      <w:r w:rsidRPr="00BD2BD3">
        <w:rPr>
          <w:rFonts w:ascii="Times New Roman" w:hAnsi="Times New Roman" w:cs="Times New Roman"/>
          <w:color w:val="000000"/>
          <w:sz w:val="24"/>
          <w:szCs w:val="24"/>
          <w:shd w:val="clear" w:color="auto" w:fill="FFFFFF"/>
        </w:rPr>
        <w:t>using the homeostatic model assessment</w:t>
      </w:r>
      <w:r>
        <w:rPr>
          <w:rFonts w:ascii="Times New Roman" w:hAnsi="Times New Roman" w:cs="Times New Roman"/>
          <w:color w:val="000000"/>
          <w:sz w:val="24"/>
          <w:szCs w:val="24"/>
          <w:shd w:val="clear" w:color="auto" w:fill="FFFFFF"/>
        </w:rPr>
        <w:t xml:space="preserve"> </w:t>
      </w:r>
      <w:r w:rsidRPr="00BD2BD3">
        <w:rPr>
          <w:rFonts w:ascii="Times New Roman" w:hAnsi="Times New Roman" w:cs="Times New Roman"/>
          <w:color w:val="000000"/>
          <w:sz w:val="24"/>
          <w:szCs w:val="24"/>
          <w:shd w:val="clear" w:color="auto" w:fill="FFFFFF"/>
        </w:rPr>
        <w:t>(HOMA)</w:t>
      </w:r>
      <w:r>
        <w:rPr>
          <w:rFonts w:ascii="Times New Roman" w:hAnsi="Times New Roman" w:cs="Times New Roman"/>
          <w:color w:val="000000"/>
          <w:sz w:val="24"/>
          <w:szCs w:val="24"/>
          <w:shd w:val="clear" w:color="auto" w:fill="FFFFFF"/>
        </w:rPr>
        <w:t xml:space="preserve"> score</w:t>
      </w:r>
      <w:r w:rsidRPr="00BD2BD3">
        <w:rPr>
          <w:rFonts w:ascii="Times New Roman" w:hAnsi="Times New Roman" w:cs="Times New Roman"/>
          <w:color w:val="000000"/>
          <w:sz w:val="24"/>
          <w:szCs w:val="24"/>
          <w:shd w:val="clear" w:color="auto" w:fill="FFFFFF"/>
        </w:rPr>
        <w:t>. HOMA score was calculated in the following way- fasting insulin (microU/mL) x fasting glucose (mmol/L)/22.5</w:t>
      </w:r>
      <w:r>
        <w:rPr>
          <w:kern w:val="36"/>
        </w:rPr>
        <w:t>.</w:t>
      </w:r>
      <w:r w:rsidRPr="00BD2BD3">
        <w:rPr>
          <w:kern w:val="36"/>
        </w:rPr>
        <w:t> </w:t>
      </w:r>
      <w:r w:rsidRPr="00BD2BD3">
        <w:rPr>
          <w:rFonts w:ascii="Times New Roman" w:hAnsi="Times New Roman" w:cs="Times New Roman"/>
          <w:kern w:val="36"/>
          <w:sz w:val="24"/>
          <w:szCs w:val="24"/>
        </w:rPr>
        <w:t xml:space="preserve">Authors </w:t>
      </w:r>
      <w:r>
        <w:rPr>
          <w:rFonts w:ascii="Times New Roman" w:hAnsi="Times New Roman" w:cs="Times New Roman"/>
          <w:kern w:val="36"/>
          <w:sz w:val="24"/>
          <w:szCs w:val="24"/>
        </w:rPr>
        <w:t xml:space="preserve">did not found significant difference in insulin resistance in any group of patients who were not previously insulin resistant. We found significant differences in serum insulin levels among our studied groups 4h and 12h postoperatively, with the highest insulin concentration in CNB and PNB group, </w:t>
      </w:r>
      <w:r w:rsidRPr="004F38D0">
        <w:rPr>
          <w:rFonts w:ascii="Times New Roman" w:hAnsi="Times New Roman" w:cs="Times New Roman"/>
          <w:kern w:val="36"/>
          <w:sz w:val="24"/>
          <w:szCs w:val="24"/>
        </w:rPr>
        <w:t>(Table 2).</w:t>
      </w:r>
      <w:r>
        <w:rPr>
          <w:rFonts w:ascii="Times New Roman" w:hAnsi="Times New Roman" w:cs="Times New Roman"/>
          <w:kern w:val="36"/>
          <w:sz w:val="24"/>
          <w:szCs w:val="24"/>
        </w:rPr>
        <w:t xml:space="preserve"> Despite the elevation of serum insulin concentrations, blood glucose levels were above normal range in all groups, confirming the theory that peripheral utilization of insulin is impaired after normalization of insulin secretion, </w:t>
      </w:r>
      <w:r w:rsidRPr="004F38D0">
        <w:rPr>
          <w:rFonts w:ascii="Times New Roman" w:hAnsi="Times New Roman" w:cs="Times New Roman"/>
          <w:kern w:val="36"/>
          <w:sz w:val="24"/>
          <w:szCs w:val="24"/>
        </w:rPr>
        <w:t>(Table 3).</w:t>
      </w:r>
      <w:r>
        <w:rPr>
          <w:rFonts w:ascii="Times New Roman" w:hAnsi="Times New Roman" w:cs="Times New Roman"/>
          <w:kern w:val="36"/>
          <w:sz w:val="24"/>
          <w:szCs w:val="24"/>
        </w:rPr>
        <w:t xml:space="preserve"> According to our results, neuraxial block (epidural and spinal anesthesia) can influence positively insulin secretion, but does not affect insulin resistance, which was present in all studied groups. </w:t>
      </w:r>
    </w:p>
    <w:p w:rsidR="00764A6B" w:rsidRDefault="00764A6B" w:rsidP="00484559">
      <w:pPr>
        <w:shd w:val="clear" w:color="auto" w:fill="FFFFFF"/>
        <w:spacing w:line="360" w:lineRule="auto"/>
        <w:ind w:firstLine="720"/>
        <w:rPr>
          <w:rFonts w:ascii="Times New Roman" w:hAnsi="Times New Roman" w:cs="Times New Roman"/>
          <w:sz w:val="24"/>
          <w:szCs w:val="24"/>
        </w:rPr>
      </w:pPr>
      <w:r>
        <w:rPr>
          <w:rFonts w:ascii="Times New Roman" w:hAnsi="Times New Roman" w:cs="Times New Roman"/>
          <w:kern w:val="36"/>
          <w:sz w:val="24"/>
          <w:szCs w:val="24"/>
        </w:rPr>
        <w:t>Hyperglycemia induced by insulin resistance may influence surgical outcome after hip replacement significantly, leading to higher risk of wound infections, sepsis and organ failure.</w:t>
      </w:r>
      <w:r w:rsidRPr="001C1920">
        <w:rPr>
          <w:rFonts w:ascii="Times New Roman" w:hAnsi="Times New Roman" w:cs="Times New Roman"/>
          <w:kern w:val="36"/>
          <w:sz w:val="24"/>
          <w:szCs w:val="24"/>
          <w:vertAlign w:val="superscript"/>
        </w:rPr>
        <w:t>2</w:t>
      </w:r>
      <w:r>
        <w:rPr>
          <w:rFonts w:ascii="Times New Roman" w:hAnsi="Times New Roman" w:cs="Times New Roman"/>
          <w:kern w:val="36"/>
          <w:sz w:val="24"/>
          <w:szCs w:val="24"/>
          <w:vertAlign w:val="superscript"/>
        </w:rPr>
        <w:t>9</w:t>
      </w:r>
      <w:r w:rsidRPr="001C1920">
        <w:rPr>
          <w:rFonts w:ascii="Times New Roman" w:hAnsi="Times New Roman" w:cs="Times New Roman"/>
          <w:kern w:val="36"/>
          <w:sz w:val="24"/>
          <w:szCs w:val="24"/>
          <w:vertAlign w:val="superscript"/>
        </w:rPr>
        <w:t>,3</w:t>
      </w:r>
      <w:r>
        <w:rPr>
          <w:rFonts w:ascii="Times New Roman" w:hAnsi="Times New Roman" w:cs="Times New Roman"/>
          <w:kern w:val="36"/>
          <w:sz w:val="24"/>
          <w:szCs w:val="24"/>
          <w:vertAlign w:val="superscript"/>
        </w:rPr>
        <w:t>0,31</w:t>
      </w:r>
      <w:r>
        <w:rPr>
          <w:rFonts w:ascii="Times New Roman" w:hAnsi="Times New Roman" w:cs="Times New Roman"/>
          <w:kern w:val="36"/>
          <w:sz w:val="24"/>
          <w:szCs w:val="24"/>
        </w:rPr>
        <w:t xml:space="preserve"> In spite of the large body of evidence that has confirmed negative effects of insulin resistance following surgery, Hahn et al.</w:t>
      </w:r>
      <w:r>
        <w:rPr>
          <w:rFonts w:ascii="Times New Roman" w:hAnsi="Times New Roman" w:cs="Times New Roman"/>
          <w:kern w:val="36"/>
          <w:sz w:val="24"/>
          <w:szCs w:val="24"/>
          <w:vertAlign w:val="superscript"/>
        </w:rPr>
        <w:t>32</w:t>
      </w:r>
      <w:r>
        <w:rPr>
          <w:rFonts w:ascii="Times New Roman" w:hAnsi="Times New Roman" w:cs="Times New Roman"/>
          <w:kern w:val="36"/>
          <w:sz w:val="24"/>
          <w:szCs w:val="24"/>
        </w:rPr>
        <w:t xml:space="preserve"> found out reduction in number of  early side effects after hip replacement under spinal anesthesia in non-diabetic patients, estimated as insulin resistant preoperatively, using oral glucose tolerance test (OGTT). Therefore, episodes of nausea, vomiting and hypotensive events (</w:t>
      </w:r>
      <w:r w:rsidRPr="00B2794E">
        <w:rPr>
          <w:rFonts w:ascii="Times New Roman" w:hAnsi="Times New Roman" w:cs="Times New Roman"/>
          <w:sz w:val="24"/>
          <w:szCs w:val="24"/>
        </w:rPr>
        <w:t>systolic arterial pressure</w:t>
      </w:r>
      <w:r>
        <w:rPr>
          <w:rFonts w:ascii="Times New Roman" w:hAnsi="Times New Roman" w:cs="Times New Roman"/>
          <w:sz w:val="24"/>
          <w:szCs w:val="24"/>
        </w:rPr>
        <w:t xml:space="preserve"> </w:t>
      </w:r>
      <w:r w:rsidRPr="00B2794E">
        <w:rPr>
          <w:rFonts w:ascii="Times New Roman" w:hAnsi="Times New Roman" w:cs="Times New Roman"/>
          <w:sz w:val="24"/>
          <w:szCs w:val="24"/>
        </w:rPr>
        <w:t>&lt;</w:t>
      </w:r>
      <w:r>
        <w:rPr>
          <w:rFonts w:ascii="Times New Roman" w:hAnsi="Times New Roman" w:cs="Times New Roman"/>
          <w:sz w:val="24"/>
          <w:szCs w:val="24"/>
        </w:rPr>
        <w:t xml:space="preserve"> </w:t>
      </w:r>
      <w:r w:rsidRPr="00B2794E">
        <w:rPr>
          <w:rFonts w:ascii="Times New Roman" w:hAnsi="Times New Roman" w:cs="Times New Roman"/>
          <w:sz w:val="24"/>
          <w:szCs w:val="24"/>
        </w:rPr>
        <w:t>80 mmHg</w:t>
      </w:r>
      <w:r>
        <w:rPr>
          <w:rFonts w:ascii="Times New Roman" w:hAnsi="Times New Roman" w:cs="Times New Roman"/>
          <w:sz w:val="24"/>
          <w:szCs w:val="24"/>
        </w:rPr>
        <w:t xml:space="preserve">) </w:t>
      </w:r>
      <w:r>
        <w:rPr>
          <w:rFonts w:ascii="Times New Roman" w:hAnsi="Times New Roman" w:cs="Times New Roman"/>
          <w:kern w:val="36"/>
          <w:sz w:val="24"/>
          <w:szCs w:val="24"/>
        </w:rPr>
        <w:t>were recorded</w:t>
      </w:r>
      <w:r>
        <w:rPr>
          <w:rFonts w:ascii="Times New Roman" w:hAnsi="Times New Roman" w:cs="Times New Roman"/>
          <w:sz w:val="24"/>
          <w:szCs w:val="24"/>
        </w:rPr>
        <w:t xml:space="preserve">. Patients with preoperative insulin resistance were found to have significantly lower number of early side effects – nausea and vomiting (p&lt;0.04) and hypotension (p&lt;0.05). Our study showed higher number of hypotensive episodes </w:t>
      </w:r>
      <w:r>
        <w:rPr>
          <w:rFonts w:ascii="Times New Roman" w:hAnsi="Times New Roman" w:cs="Times New Roman"/>
          <w:kern w:val="36"/>
          <w:sz w:val="24"/>
          <w:szCs w:val="24"/>
        </w:rPr>
        <w:t>(</w:t>
      </w:r>
      <w:r w:rsidRPr="00B2794E">
        <w:rPr>
          <w:rFonts w:ascii="Times New Roman" w:hAnsi="Times New Roman" w:cs="Times New Roman"/>
          <w:sz w:val="24"/>
          <w:szCs w:val="24"/>
        </w:rPr>
        <w:t>systolic arterial pressure</w:t>
      </w:r>
      <w:r>
        <w:rPr>
          <w:rFonts w:ascii="Times New Roman" w:hAnsi="Times New Roman" w:cs="Times New Roman"/>
          <w:sz w:val="24"/>
          <w:szCs w:val="24"/>
        </w:rPr>
        <w:t xml:space="preserve"> </w:t>
      </w:r>
      <w:r w:rsidRPr="00B2794E">
        <w:rPr>
          <w:rFonts w:ascii="Times New Roman" w:hAnsi="Times New Roman" w:cs="Times New Roman"/>
          <w:sz w:val="24"/>
          <w:szCs w:val="24"/>
        </w:rPr>
        <w:t>&lt;</w:t>
      </w:r>
      <w:r>
        <w:rPr>
          <w:rFonts w:ascii="Times New Roman" w:hAnsi="Times New Roman" w:cs="Times New Roman"/>
          <w:sz w:val="24"/>
          <w:szCs w:val="24"/>
        </w:rPr>
        <w:t xml:space="preserve"> 100</w:t>
      </w:r>
      <w:r w:rsidRPr="00B2794E">
        <w:rPr>
          <w:rFonts w:ascii="Times New Roman" w:hAnsi="Times New Roman" w:cs="Times New Roman"/>
          <w:sz w:val="24"/>
          <w:szCs w:val="24"/>
        </w:rPr>
        <w:t xml:space="preserve"> mmHg</w:t>
      </w:r>
      <w:r>
        <w:rPr>
          <w:rFonts w:ascii="Times New Roman" w:hAnsi="Times New Roman" w:cs="Times New Roman"/>
          <w:sz w:val="24"/>
          <w:szCs w:val="24"/>
        </w:rPr>
        <w:t xml:space="preserve">) in patients with spinal and epidural anesthesia. </w:t>
      </w:r>
      <w:r w:rsidRPr="00075773">
        <w:rPr>
          <w:rFonts w:ascii="Times New Roman" w:hAnsi="Times New Roman" w:cs="Times New Roman"/>
          <w:sz w:val="24"/>
          <w:szCs w:val="24"/>
        </w:rPr>
        <w:t>The highest percentage of episodes of hypotension</w:t>
      </w:r>
      <w:r w:rsidRPr="00BC63EC">
        <w:rPr>
          <w:rFonts w:ascii="Times New Roman" w:hAnsi="Times New Roman" w:cs="Times New Roman"/>
          <w:sz w:val="24"/>
          <w:szCs w:val="24"/>
        </w:rPr>
        <w:t xml:space="preserve"> </w:t>
      </w:r>
      <w:r w:rsidRPr="00075773">
        <w:rPr>
          <w:rFonts w:ascii="Times New Roman" w:hAnsi="Times New Roman" w:cs="Times New Roman"/>
          <w:sz w:val="24"/>
          <w:szCs w:val="24"/>
        </w:rPr>
        <w:t>was recorded in CNB group</w:t>
      </w:r>
      <w:r>
        <w:rPr>
          <w:rFonts w:ascii="Times New Roman" w:hAnsi="Times New Roman" w:cs="Times New Roman"/>
          <w:sz w:val="24"/>
          <w:szCs w:val="24"/>
        </w:rPr>
        <w:t>,</w:t>
      </w:r>
      <w:r w:rsidRPr="00075773">
        <w:rPr>
          <w:rFonts w:ascii="Times New Roman" w:hAnsi="Times New Roman" w:cs="Times New Roman"/>
          <w:sz w:val="24"/>
          <w:szCs w:val="24"/>
        </w:rPr>
        <w:t xml:space="preserve"> 4h postoperatively (33</w:t>
      </w:r>
      <w:r>
        <w:rPr>
          <w:rFonts w:ascii="Times New Roman" w:hAnsi="Times New Roman" w:cs="Times New Roman"/>
          <w:sz w:val="24"/>
          <w:szCs w:val="24"/>
        </w:rPr>
        <w:t>.3</w:t>
      </w:r>
      <w:r w:rsidRPr="00075773">
        <w:rPr>
          <w:rFonts w:ascii="Times New Roman" w:hAnsi="Times New Roman" w:cs="Times New Roman"/>
          <w:sz w:val="24"/>
          <w:szCs w:val="24"/>
        </w:rPr>
        <w:t>%) and 12h postoperatively (20%)</w:t>
      </w:r>
      <w:r>
        <w:rPr>
          <w:rFonts w:ascii="Times New Roman" w:hAnsi="Times New Roman" w:cs="Times New Roman"/>
          <w:sz w:val="24"/>
          <w:szCs w:val="24"/>
        </w:rPr>
        <w:t>.</w:t>
      </w:r>
      <w:r w:rsidRPr="00075773">
        <w:rPr>
          <w:rFonts w:ascii="Times New Roman" w:hAnsi="Times New Roman" w:cs="Times New Roman"/>
          <w:sz w:val="24"/>
          <w:szCs w:val="24"/>
        </w:rPr>
        <w:t xml:space="preserve"> </w:t>
      </w:r>
      <w:r>
        <w:rPr>
          <w:rFonts w:ascii="Times New Roman" w:hAnsi="Times New Roman" w:cs="Times New Roman"/>
          <w:sz w:val="24"/>
          <w:szCs w:val="24"/>
        </w:rPr>
        <w:t xml:space="preserve"> Hypotension episodes, recorded </w:t>
      </w:r>
      <w:r w:rsidRPr="00075773">
        <w:rPr>
          <w:rFonts w:ascii="Times New Roman" w:hAnsi="Times New Roman" w:cs="Times New Roman"/>
          <w:sz w:val="24"/>
          <w:szCs w:val="24"/>
        </w:rPr>
        <w:t>12h after the operation</w:t>
      </w:r>
      <w:r>
        <w:rPr>
          <w:rFonts w:ascii="Times New Roman" w:hAnsi="Times New Roman" w:cs="Times New Roman"/>
          <w:sz w:val="24"/>
          <w:szCs w:val="24"/>
        </w:rPr>
        <w:t xml:space="preserve"> in the CNB group</w:t>
      </w:r>
      <w:r w:rsidRPr="00075773">
        <w:rPr>
          <w:rFonts w:ascii="Times New Roman" w:hAnsi="Times New Roman" w:cs="Times New Roman"/>
          <w:sz w:val="24"/>
          <w:szCs w:val="24"/>
        </w:rPr>
        <w:t>,</w:t>
      </w:r>
      <w:r>
        <w:rPr>
          <w:rFonts w:ascii="Times New Roman" w:hAnsi="Times New Roman" w:cs="Times New Roman"/>
          <w:sz w:val="24"/>
          <w:szCs w:val="24"/>
        </w:rPr>
        <w:t xml:space="preserve"> were</w:t>
      </w:r>
      <w:r w:rsidRPr="00075773">
        <w:rPr>
          <w:rFonts w:ascii="Times New Roman" w:hAnsi="Times New Roman" w:cs="Times New Roman"/>
          <w:sz w:val="24"/>
          <w:szCs w:val="24"/>
        </w:rPr>
        <w:t xml:space="preserve"> more likely associated to</w:t>
      </w:r>
      <w:r>
        <w:rPr>
          <w:rFonts w:ascii="Times New Roman" w:hAnsi="Times New Roman" w:cs="Times New Roman"/>
          <w:sz w:val="24"/>
          <w:szCs w:val="24"/>
        </w:rPr>
        <w:t xml:space="preserve"> the</w:t>
      </w:r>
      <w:r w:rsidRPr="00075773">
        <w:rPr>
          <w:rFonts w:ascii="Times New Roman" w:hAnsi="Times New Roman" w:cs="Times New Roman"/>
          <w:sz w:val="24"/>
          <w:szCs w:val="24"/>
        </w:rPr>
        <w:t xml:space="preserve"> sympathetic blockade</w:t>
      </w:r>
      <w:r>
        <w:rPr>
          <w:rFonts w:ascii="Times New Roman" w:hAnsi="Times New Roman" w:cs="Times New Roman"/>
          <w:sz w:val="24"/>
          <w:szCs w:val="24"/>
        </w:rPr>
        <w:t xml:space="preserve"> than to lack of insulin resistance</w:t>
      </w:r>
      <w:r w:rsidRPr="00075773">
        <w:rPr>
          <w:rFonts w:ascii="Times New Roman" w:hAnsi="Times New Roman" w:cs="Times New Roman"/>
          <w:sz w:val="24"/>
          <w:szCs w:val="24"/>
        </w:rPr>
        <w:t>.</w:t>
      </w:r>
      <w:r>
        <w:rPr>
          <w:rFonts w:ascii="Times New Roman" w:hAnsi="Times New Roman" w:cs="Times New Roman"/>
          <w:sz w:val="24"/>
          <w:szCs w:val="24"/>
        </w:rPr>
        <w:t xml:space="preserve"> </w:t>
      </w:r>
      <w:r w:rsidRPr="00682D08">
        <w:rPr>
          <w:rFonts w:ascii="Times New Roman" w:hAnsi="Times New Roman" w:cs="Times New Roman"/>
          <w:sz w:val="24"/>
          <w:szCs w:val="24"/>
          <w:lang w:val="sr-Latn-CS"/>
        </w:rPr>
        <w:t>Episodes of nausea have been recorded</w:t>
      </w:r>
      <w:r>
        <w:rPr>
          <w:rFonts w:ascii="Times New Roman" w:hAnsi="Times New Roman" w:cs="Times New Roman"/>
          <w:sz w:val="24"/>
          <w:szCs w:val="24"/>
          <w:lang w:val="sr-Latn-CS"/>
        </w:rPr>
        <w:t xml:space="preserve"> in SAM group only in 6.7%  of patients 4h postoperatively. Twelve hours postoperatively, it was found in </w:t>
      </w:r>
      <w:r w:rsidRPr="00682D08">
        <w:rPr>
          <w:rFonts w:ascii="Times New Roman" w:hAnsi="Times New Roman" w:cs="Times New Roman"/>
          <w:sz w:val="24"/>
          <w:szCs w:val="24"/>
          <w:lang w:val="sr-Latn-CS"/>
        </w:rPr>
        <w:t>46.7%</w:t>
      </w:r>
      <w:r>
        <w:rPr>
          <w:rFonts w:ascii="Times New Roman" w:hAnsi="Times New Roman" w:cs="Times New Roman"/>
          <w:sz w:val="24"/>
          <w:szCs w:val="24"/>
          <w:lang w:val="sr-Latn-CS"/>
        </w:rPr>
        <w:t xml:space="preserve"> </w:t>
      </w:r>
      <w:r w:rsidRPr="00682D08">
        <w:rPr>
          <w:rFonts w:ascii="Times New Roman" w:hAnsi="Times New Roman" w:cs="Times New Roman"/>
          <w:sz w:val="24"/>
          <w:szCs w:val="24"/>
          <w:lang w:val="sr-Latn-CS"/>
        </w:rPr>
        <w:t xml:space="preserve">of patients </w:t>
      </w:r>
      <w:r>
        <w:rPr>
          <w:rFonts w:ascii="Times New Roman" w:hAnsi="Times New Roman" w:cs="Times New Roman"/>
          <w:sz w:val="24"/>
          <w:szCs w:val="24"/>
          <w:lang w:val="sr-Latn-CS"/>
        </w:rPr>
        <w:t>from</w:t>
      </w:r>
      <w:r w:rsidRPr="00682D08">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S</w:t>
      </w:r>
      <w:r w:rsidRPr="00682D08">
        <w:rPr>
          <w:rFonts w:ascii="Times New Roman" w:hAnsi="Times New Roman" w:cs="Times New Roman"/>
          <w:sz w:val="24"/>
          <w:szCs w:val="24"/>
          <w:lang w:val="sr-Latn-CS"/>
        </w:rPr>
        <w:t>AM group</w:t>
      </w:r>
      <w:r>
        <w:rPr>
          <w:rFonts w:ascii="Times New Roman" w:hAnsi="Times New Roman" w:cs="Times New Roman"/>
          <w:sz w:val="24"/>
          <w:szCs w:val="24"/>
          <w:lang w:val="sr-Latn-CS"/>
        </w:rPr>
        <w:t>.T</w:t>
      </w:r>
      <w:r w:rsidRPr="00682D08">
        <w:rPr>
          <w:rFonts w:ascii="Times New Roman" w:hAnsi="Times New Roman" w:cs="Times New Roman"/>
          <w:sz w:val="24"/>
          <w:szCs w:val="24"/>
          <w:lang w:val="sr-Latn-CS"/>
        </w:rPr>
        <w:t>he i</w:t>
      </w:r>
      <w:r>
        <w:rPr>
          <w:rFonts w:ascii="Times New Roman" w:hAnsi="Times New Roman" w:cs="Times New Roman"/>
          <w:sz w:val="24"/>
          <w:szCs w:val="24"/>
          <w:lang w:val="sr-Latn-CS"/>
        </w:rPr>
        <w:t>n</w:t>
      </w:r>
      <w:r w:rsidRPr="00682D08">
        <w:rPr>
          <w:rFonts w:ascii="Times New Roman" w:hAnsi="Times New Roman" w:cs="Times New Roman"/>
          <w:sz w:val="24"/>
          <w:szCs w:val="24"/>
          <w:lang w:val="sr-Latn-CS"/>
        </w:rPr>
        <w:t>cidence in other groups was lower, especially in the PNB group, where none of the patients had nausea</w:t>
      </w:r>
      <w:r>
        <w:rPr>
          <w:rFonts w:ascii="Times New Roman" w:hAnsi="Times New Roman" w:cs="Times New Roman"/>
          <w:sz w:val="24"/>
          <w:szCs w:val="24"/>
          <w:lang w:val="sr-Latn-CS"/>
        </w:rPr>
        <w:t>, (Table 5)</w:t>
      </w:r>
      <w:r w:rsidRPr="00682D08">
        <w:rPr>
          <w:rFonts w:ascii="Times New Roman" w:hAnsi="Times New Roman" w:cs="Times New Roman"/>
          <w:sz w:val="24"/>
          <w:szCs w:val="24"/>
          <w:lang w:val="sr-Latn-CS"/>
        </w:rPr>
        <w:t>.  (χ2 = 9.712; p &lt; 0.01</w:t>
      </w:r>
      <w:r>
        <w:rPr>
          <w:rFonts w:ascii="Times New Roman" w:hAnsi="Times New Roman" w:cs="Times New Roman"/>
          <w:sz w:val="24"/>
          <w:szCs w:val="24"/>
          <w:lang w:val="sr-Latn-CS"/>
        </w:rPr>
        <w:t>)</w:t>
      </w:r>
      <w:r>
        <w:rPr>
          <w:rFonts w:ascii="Times New Roman" w:hAnsi="Times New Roman" w:cs="Times New Roman"/>
          <w:sz w:val="24"/>
          <w:szCs w:val="24"/>
        </w:rPr>
        <w:t xml:space="preserve"> Possible explanation is – significantly increased consumption of morphine after recovering from spinal anesthesia and consequently, nausea as a side effect of narcotic analgesics. </w:t>
      </w:r>
    </w:p>
    <w:p w:rsidR="00764A6B" w:rsidRDefault="00764A6B" w:rsidP="00484559">
      <w:pPr>
        <w:spacing w:after="0" w:line="360" w:lineRule="auto"/>
        <w:ind w:firstLine="720"/>
        <w:rPr>
          <w:rFonts w:ascii="Times New Roman" w:hAnsi="Times New Roman" w:cs="Times New Roman"/>
          <w:sz w:val="24"/>
          <w:szCs w:val="24"/>
          <w:vertAlign w:val="superscript"/>
        </w:rPr>
      </w:pPr>
      <w:r>
        <w:rPr>
          <w:rFonts w:ascii="Times New Roman" w:hAnsi="Times New Roman" w:cs="Times New Roman"/>
          <w:sz w:val="24"/>
          <w:szCs w:val="24"/>
        </w:rPr>
        <w:t>Our study showed similar results with other authors, confirming the slight reduction in thyroid hormones and TSH in the early postoperative period (up to 24h) without significance among the groups.</w:t>
      </w:r>
      <w:r>
        <w:rPr>
          <w:rFonts w:ascii="Times New Roman" w:hAnsi="Times New Roman" w:cs="Times New Roman"/>
          <w:sz w:val="24"/>
          <w:szCs w:val="24"/>
          <w:vertAlign w:val="superscript"/>
        </w:rPr>
        <w:t>33</w:t>
      </w:r>
    </w:p>
    <w:p w:rsidR="00764A6B" w:rsidRPr="002A60DD" w:rsidRDefault="00764A6B" w:rsidP="00D63C08">
      <w:pPr>
        <w:spacing w:after="0" w:line="360" w:lineRule="auto"/>
        <w:rPr>
          <w:rFonts w:ascii="Times New Roman" w:hAnsi="Times New Roman" w:cs="Times New Roman"/>
          <w:sz w:val="24"/>
          <w:szCs w:val="24"/>
          <w:vertAlign w:val="superscript"/>
        </w:rPr>
      </w:pPr>
    </w:p>
    <w:p w:rsidR="00764A6B" w:rsidRDefault="00764A6B" w:rsidP="00484559">
      <w:pPr>
        <w:spacing w:after="0" w:line="360" w:lineRule="auto"/>
        <w:ind w:firstLine="720"/>
        <w:rPr>
          <w:rFonts w:ascii="Times New Roman" w:hAnsi="Times New Roman" w:cs="Times New Roman"/>
          <w:color w:val="000000"/>
          <w:sz w:val="24"/>
          <w:szCs w:val="24"/>
          <w:shd w:val="clear" w:color="auto" w:fill="FFFFFF"/>
        </w:rPr>
      </w:pPr>
      <w:r w:rsidRPr="0021577A">
        <w:rPr>
          <w:rFonts w:ascii="Times New Roman" w:hAnsi="Times New Roman" w:cs="Times New Roman"/>
          <w:sz w:val="24"/>
          <w:szCs w:val="24"/>
        </w:rPr>
        <w:t>Impaired glucose metabolism after hip replacement is strongly associated with wound infection</w:t>
      </w:r>
      <w:r>
        <w:rPr>
          <w:rFonts w:ascii="Times New Roman" w:hAnsi="Times New Roman" w:cs="Times New Roman"/>
          <w:sz w:val="24"/>
          <w:szCs w:val="24"/>
        </w:rPr>
        <w:t>, cardiac events</w:t>
      </w:r>
      <w:r w:rsidRPr="0021577A">
        <w:rPr>
          <w:rFonts w:ascii="Times New Roman" w:hAnsi="Times New Roman" w:cs="Times New Roman"/>
          <w:sz w:val="24"/>
          <w:szCs w:val="24"/>
        </w:rPr>
        <w:t xml:space="preserve"> and thromboembolic complications.</w:t>
      </w:r>
      <w:r>
        <w:rPr>
          <w:rFonts w:ascii="Times New Roman" w:hAnsi="Times New Roman" w:cs="Times New Roman"/>
          <w:sz w:val="24"/>
          <w:szCs w:val="24"/>
          <w:vertAlign w:val="superscript"/>
        </w:rPr>
        <w:t>34</w:t>
      </w:r>
      <w:r>
        <w:rPr>
          <w:rFonts w:ascii="Times New Roman" w:hAnsi="Times New Roman" w:cs="Times New Roman"/>
          <w:sz w:val="24"/>
          <w:szCs w:val="24"/>
        </w:rPr>
        <w:t xml:space="preserve"> Even mild changes in serum glucose concentrations perioperatively have been found to influence postoperative complications significantly, especially in elderly population.</w:t>
      </w:r>
      <w:r w:rsidRPr="006A19E8">
        <w:rPr>
          <w:rFonts w:ascii="Times New Roman" w:hAnsi="Times New Roman" w:cs="Times New Roman"/>
          <w:sz w:val="24"/>
          <w:szCs w:val="24"/>
          <w:vertAlign w:val="superscript"/>
        </w:rPr>
        <w:t>3</w:t>
      </w:r>
      <w:r>
        <w:rPr>
          <w:rFonts w:ascii="Times New Roman" w:hAnsi="Times New Roman" w:cs="Times New Roman"/>
          <w:sz w:val="24"/>
          <w:szCs w:val="24"/>
          <w:vertAlign w:val="superscript"/>
        </w:rPr>
        <w:t>5,36,37</w:t>
      </w:r>
      <w:r w:rsidRPr="0021577A">
        <w:rPr>
          <w:rFonts w:ascii="Times New Roman" w:hAnsi="Times New Roman" w:cs="Times New Roman"/>
          <w:sz w:val="24"/>
          <w:szCs w:val="24"/>
        </w:rPr>
        <w:t xml:space="preserve"> Therefore, appropriate choice of anesthetic technique, could have positive effects on glucoregulation and consequently, number of complications, by reduction of stress response. According to recommendations of American Diabetes association from 2015, values 7.8-10 mmol/l are considered as hyperglycemia</w:t>
      </w:r>
      <w:r>
        <w:rPr>
          <w:rFonts w:ascii="Times New Roman" w:hAnsi="Times New Roman" w:cs="Times New Roman"/>
          <w:sz w:val="24"/>
          <w:szCs w:val="24"/>
        </w:rPr>
        <w:t>. If</w:t>
      </w:r>
      <w:r w:rsidRPr="0021577A">
        <w:rPr>
          <w:rFonts w:ascii="Times New Roman" w:hAnsi="Times New Roman" w:cs="Times New Roman"/>
          <w:sz w:val="24"/>
          <w:szCs w:val="24"/>
        </w:rPr>
        <w:t xml:space="preserve"> values</w:t>
      </w:r>
      <w:r>
        <w:rPr>
          <w:rFonts w:ascii="Times New Roman" w:hAnsi="Times New Roman" w:cs="Times New Roman"/>
          <w:sz w:val="24"/>
          <w:szCs w:val="24"/>
        </w:rPr>
        <w:t xml:space="preserve"> rise</w:t>
      </w:r>
      <w:r w:rsidRPr="0021577A">
        <w:rPr>
          <w:rFonts w:ascii="Times New Roman" w:hAnsi="Times New Roman" w:cs="Times New Roman"/>
          <w:sz w:val="24"/>
          <w:szCs w:val="24"/>
        </w:rPr>
        <w:t xml:space="preserve"> above 10 mmol/l</w:t>
      </w:r>
      <w:r>
        <w:rPr>
          <w:rFonts w:ascii="Times New Roman" w:hAnsi="Times New Roman" w:cs="Times New Roman"/>
          <w:sz w:val="24"/>
          <w:szCs w:val="24"/>
        </w:rPr>
        <w:t xml:space="preserve">, </w:t>
      </w:r>
      <w:r w:rsidRPr="0021577A">
        <w:rPr>
          <w:rFonts w:ascii="Times New Roman" w:hAnsi="Times New Roman" w:cs="Times New Roman"/>
          <w:sz w:val="24"/>
          <w:szCs w:val="24"/>
        </w:rPr>
        <w:t>anti-hyperglycemic treatment</w:t>
      </w:r>
      <w:r>
        <w:rPr>
          <w:rFonts w:ascii="Times New Roman" w:hAnsi="Times New Roman" w:cs="Times New Roman"/>
          <w:sz w:val="24"/>
          <w:szCs w:val="24"/>
        </w:rPr>
        <w:t xml:space="preserve"> is </w:t>
      </w:r>
      <w:r w:rsidRPr="0021577A">
        <w:rPr>
          <w:rFonts w:ascii="Times New Roman" w:hAnsi="Times New Roman" w:cs="Times New Roman"/>
          <w:sz w:val="24"/>
          <w:szCs w:val="24"/>
        </w:rPr>
        <w:t>need</w:t>
      </w:r>
      <w:r>
        <w:rPr>
          <w:rFonts w:ascii="Times New Roman" w:hAnsi="Times New Roman" w:cs="Times New Roman"/>
          <w:sz w:val="24"/>
          <w:szCs w:val="24"/>
        </w:rPr>
        <w:t>ed, because higher blood glucose values</w:t>
      </w:r>
      <w:r w:rsidRPr="0021577A">
        <w:rPr>
          <w:rFonts w:ascii="Times New Roman" w:hAnsi="Times New Roman" w:cs="Times New Roman"/>
          <w:sz w:val="24"/>
          <w:szCs w:val="24"/>
        </w:rPr>
        <w:t xml:space="preserve"> </w:t>
      </w:r>
      <w:r>
        <w:rPr>
          <w:rFonts w:ascii="Times New Roman" w:hAnsi="Times New Roman" w:cs="Times New Roman"/>
          <w:sz w:val="24"/>
          <w:szCs w:val="24"/>
        </w:rPr>
        <w:t xml:space="preserve">are connected with higher number of postoperative </w:t>
      </w:r>
      <w:r w:rsidRPr="0021577A">
        <w:rPr>
          <w:rFonts w:ascii="Times New Roman" w:hAnsi="Times New Roman" w:cs="Times New Roman"/>
          <w:sz w:val="24"/>
          <w:szCs w:val="24"/>
        </w:rPr>
        <w:t>complications.</w:t>
      </w:r>
      <w:r>
        <w:rPr>
          <w:rFonts w:ascii="Times New Roman" w:hAnsi="Times New Roman" w:cs="Times New Roman"/>
          <w:sz w:val="24"/>
          <w:szCs w:val="24"/>
          <w:vertAlign w:val="superscript"/>
        </w:rPr>
        <w:t xml:space="preserve">38 </w:t>
      </w:r>
      <w:r w:rsidRPr="00132FC3">
        <w:rPr>
          <w:rFonts w:ascii="Times New Roman" w:hAnsi="Times New Roman" w:cs="Times New Roman"/>
          <w:sz w:val="24"/>
          <w:szCs w:val="24"/>
        </w:rPr>
        <w:t>Lattermann R.</w:t>
      </w:r>
      <w:r>
        <w:rPr>
          <w:rFonts w:ascii="Times New Roman" w:hAnsi="Times New Roman" w:cs="Times New Roman"/>
          <w:sz w:val="24"/>
          <w:szCs w:val="24"/>
          <w:vertAlign w:val="superscript"/>
        </w:rPr>
        <w:t>39</w:t>
      </w:r>
      <w:r w:rsidRPr="00132FC3">
        <w:rPr>
          <w:rFonts w:ascii="Times New Roman" w:hAnsi="Times New Roman" w:cs="Times New Roman"/>
          <w:sz w:val="24"/>
          <w:szCs w:val="24"/>
        </w:rPr>
        <w:t xml:space="preserve">et al. investigated the differences </w:t>
      </w:r>
      <w:r w:rsidRPr="00132FC3">
        <w:rPr>
          <w:rFonts w:ascii="Times New Roman" w:hAnsi="Times New Roman" w:cs="Times New Roman"/>
          <w:color w:val="000000"/>
          <w:sz w:val="24"/>
          <w:szCs w:val="24"/>
          <w:shd w:val="clear" w:color="auto" w:fill="FFFFFF"/>
        </w:rPr>
        <w:t>in intraoperative and postoperative plasma glucose concentrations in patients scheduled for hip replacement after combined spinal-epidural</w:t>
      </w:r>
      <w:r>
        <w:rPr>
          <w:rFonts w:ascii="Times New Roman" w:hAnsi="Times New Roman" w:cs="Times New Roman"/>
          <w:color w:val="000000"/>
          <w:sz w:val="24"/>
          <w:szCs w:val="24"/>
          <w:shd w:val="clear" w:color="auto" w:fill="FFFFFF"/>
        </w:rPr>
        <w:t xml:space="preserve"> (CSE)</w:t>
      </w:r>
      <w:r w:rsidRPr="00132FC3">
        <w:rPr>
          <w:rFonts w:ascii="Times New Roman" w:hAnsi="Times New Roman" w:cs="Times New Roman"/>
          <w:color w:val="000000"/>
          <w:sz w:val="24"/>
          <w:szCs w:val="24"/>
          <w:shd w:val="clear" w:color="auto" w:fill="FFFFFF"/>
        </w:rPr>
        <w:t xml:space="preserve"> or general anesthesia. Postoperative analgesia</w:t>
      </w:r>
      <w:r>
        <w:rPr>
          <w:rFonts w:ascii="Times New Roman" w:hAnsi="Times New Roman" w:cs="Times New Roman"/>
          <w:color w:val="000000"/>
          <w:sz w:val="24"/>
          <w:szCs w:val="24"/>
          <w:shd w:val="clear" w:color="auto" w:fill="FFFFFF"/>
        </w:rPr>
        <w:t xml:space="preserve"> was maintained in CSE group via epidural catheter</w:t>
      </w:r>
      <w:r w:rsidRPr="00D41087">
        <w:rPr>
          <w:rFonts w:ascii="Times New Roman" w:hAnsi="Times New Roman" w:cs="Times New Roman"/>
          <w:color w:val="000000"/>
          <w:sz w:val="24"/>
          <w:szCs w:val="24"/>
          <w:shd w:val="clear" w:color="auto" w:fill="FFFFFF"/>
        </w:rPr>
        <w:t>. General anesthesia was followed by intravenous patient-controlled analgesia with opioids</w:t>
      </w:r>
      <w:r w:rsidRPr="008665FA">
        <w:rPr>
          <w:rFonts w:ascii="Times New Roman" w:hAnsi="Times New Roman" w:cs="Times New Roman"/>
          <w:color w:val="000000"/>
          <w:sz w:val="24"/>
          <w:szCs w:val="24"/>
          <w:shd w:val="clear" w:color="auto" w:fill="FFFFFF"/>
        </w:rPr>
        <w:t>.</w:t>
      </w:r>
      <w:r w:rsidRPr="008665FA">
        <w:rPr>
          <w:rStyle w:val="apple-converted-space"/>
          <w:rFonts w:ascii="Times New Roman" w:hAnsi="Times New Roman" w:cs="Times New Roman"/>
          <w:color w:val="000000"/>
          <w:sz w:val="24"/>
          <w:szCs w:val="24"/>
          <w:shd w:val="clear" w:color="auto" w:fill="FFFFFF"/>
        </w:rPr>
        <w:t> </w:t>
      </w:r>
      <w:r w:rsidRPr="008665FA">
        <w:rPr>
          <w:rFonts w:ascii="Times New Roman" w:hAnsi="Times New Roman" w:cs="Times New Roman"/>
          <w:color w:val="000000"/>
          <w:sz w:val="24"/>
          <w:szCs w:val="24"/>
          <w:shd w:val="clear" w:color="auto" w:fill="FFFFFF"/>
        </w:rPr>
        <w:t xml:space="preserve"> Plasma glucose concentrations were significantly lower in CSE group intraoperatively and immediately postoperatively (p &lt; 0.05). On the first postoperative day, values were similar in both groups.</w:t>
      </w:r>
      <w:r>
        <w:rPr>
          <w:rFonts w:ascii="Times New Roman" w:hAnsi="Times New Roman" w:cs="Times New Roman"/>
          <w:color w:val="000000"/>
          <w:sz w:val="24"/>
          <w:szCs w:val="24"/>
          <w:shd w:val="clear" w:color="auto" w:fill="FFFFFF"/>
        </w:rPr>
        <w:t xml:space="preserve"> Recent study of Gottschalk et al.</w:t>
      </w:r>
      <w:r>
        <w:rPr>
          <w:rFonts w:ascii="Times New Roman" w:hAnsi="Times New Roman" w:cs="Times New Roman"/>
          <w:color w:val="000000"/>
          <w:sz w:val="24"/>
          <w:szCs w:val="24"/>
          <w:shd w:val="clear" w:color="auto" w:fill="FFFFFF"/>
          <w:vertAlign w:val="superscript"/>
        </w:rPr>
        <w:t>40</w:t>
      </w:r>
      <w:r>
        <w:rPr>
          <w:rFonts w:ascii="Times New Roman" w:hAnsi="Times New Roman" w:cs="Times New Roman"/>
          <w:color w:val="000000"/>
          <w:sz w:val="24"/>
          <w:szCs w:val="24"/>
          <w:shd w:val="clear" w:color="auto" w:fill="FFFFFF"/>
        </w:rPr>
        <w:t xml:space="preserve"> confirmed that blood glucose levels were significantly lower immediately after surgery and one hour after surgery in non-diabetic patients following hip replacement, when spinal anesthesia was performed in comparison to general anesthesia. (p&lt;0.05) </w:t>
      </w:r>
      <w:r w:rsidRPr="008665FA">
        <w:rPr>
          <w:rFonts w:ascii="Times New Roman" w:hAnsi="Times New Roman" w:cs="Times New Roman"/>
          <w:color w:val="000000"/>
          <w:sz w:val="24"/>
          <w:szCs w:val="24"/>
          <w:shd w:val="clear" w:color="auto" w:fill="FFFFFF"/>
        </w:rPr>
        <w:t xml:space="preserve"> </w:t>
      </w:r>
    </w:p>
    <w:p w:rsidR="00764A6B" w:rsidRDefault="00764A6B" w:rsidP="00484559">
      <w:pPr>
        <w:spacing w:after="0" w:line="36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The present study showed that groups, where regional anesthesia was performed and postoperative analgesia was maintained via peripheral or epidural catheter, had superior glycemic control. Ceasing regional anesthesia postoperatively, as it was in SAM group, resulted in sharp rise in glucose levels, 12 h after the operation. These values were even higher in comparison to GAM group. Furthermore, our study also confirmed results of  </w:t>
      </w:r>
      <w:r w:rsidRPr="00132FC3">
        <w:rPr>
          <w:rFonts w:ascii="Times New Roman" w:hAnsi="Times New Roman" w:cs="Times New Roman"/>
          <w:sz w:val="24"/>
          <w:szCs w:val="24"/>
        </w:rPr>
        <w:t>Lattermann R.</w:t>
      </w:r>
      <w:r>
        <w:rPr>
          <w:rFonts w:ascii="Times New Roman" w:hAnsi="Times New Roman" w:cs="Times New Roman"/>
          <w:sz w:val="24"/>
          <w:szCs w:val="24"/>
          <w:vertAlign w:val="superscript"/>
        </w:rPr>
        <w:t>39</w:t>
      </w:r>
      <w:r w:rsidRPr="00132FC3">
        <w:rPr>
          <w:rFonts w:ascii="Times New Roman" w:hAnsi="Times New Roman" w:cs="Times New Roman"/>
          <w:sz w:val="24"/>
          <w:szCs w:val="24"/>
        </w:rPr>
        <w:t xml:space="preserve"> et al.</w:t>
      </w:r>
      <w:r>
        <w:rPr>
          <w:rFonts w:ascii="Times New Roman" w:hAnsi="Times New Roman" w:cs="Times New Roman"/>
          <w:sz w:val="24"/>
          <w:szCs w:val="24"/>
        </w:rPr>
        <w:t xml:space="preserve"> on the first postoperative day (24 h postoperatively).  According to our findings, there were not significant differences in blood glucose levels, 24 h after the operation, among the studied groups</w:t>
      </w:r>
      <w:r w:rsidRPr="00E23F4A">
        <w:rPr>
          <w:rFonts w:ascii="Times New Roman" w:hAnsi="Times New Roman" w:cs="Times New Roman"/>
          <w:sz w:val="24"/>
          <w:szCs w:val="24"/>
        </w:rPr>
        <w:t>, (Table 3).</w:t>
      </w:r>
    </w:p>
    <w:p w:rsidR="00764A6B" w:rsidRDefault="00764A6B" w:rsidP="00484559">
      <w:pPr>
        <w:spacing w:after="0" w:line="36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Study of </w:t>
      </w:r>
      <w:r w:rsidRPr="00B273A9">
        <w:rPr>
          <w:rFonts w:ascii="Times New Roman" w:hAnsi="Times New Roman" w:cs="Times New Roman"/>
          <w:sz w:val="24"/>
          <w:szCs w:val="24"/>
        </w:rPr>
        <w:t xml:space="preserve">Carli </w:t>
      </w:r>
      <w:r>
        <w:rPr>
          <w:rFonts w:ascii="Times New Roman" w:hAnsi="Times New Roman" w:cs="Times New Roman"/>
          <w:sz w:val="24"/>
          <w:szCs w:val="24"/>
        </w:rPr>
        <w:t>F</w:t>
      </w:r>
      <w:r w:rsidRPr="00B273A9">
        <w:rPr>
          <w:rFonts w:ascii="Times New Roman" w:hAnsi="Times New Roman" w:cs="Times New Roman"/>
          <w:sz w:val="24"/>
          <w:szCs w:val="24"/>
        </w:rPr>
        <w:t>.</w:t>
      </w:r>
      <w:r>
        <w:rPr>
          <w:rFonts w:ascii="Times New Roman" w:hAnsi="Times New Roman" w:cs="Times New Roman"/>
          <w:sz w:val="24"/>
          <w:szCs w:val="24"/>
          <w:vertAlign w:val="superscript"/>
        </w:rPr>
        <w:t>41</w:t>
      </w:r>
      <w:r w:rsidRPr="00B273A9">
        <w:rPr>
          <w:rFonts w:ascii="Times New Roman" w:hAnsi="Times New Roman" w:cs="Times New Roman"/>
          <w:sz w:val="24"/>
          <w:szCs w:val="24"/>
        </w:rPr>
        <w:t xml:space="preserve"> </w:t>
      </w:r>
      <w:r>
        <w:rPr>
          <w:rFonts w:ascii="Times New Roman" w:hAnsi="Times New Roman" w:cs="Times New Roman"/>
          <w:sz w:val="24"/>
          <w:szCs w:val="24"/>
        </w:rPr>
        <w:t>showe</w:t>
      </w:r>
      <w:r w:rsidRPr="00B273A9">
        <w:rPr>
          <w:rFonts w:ascii="Times New Roman" w:hAnsi="Times New Roman" w:cs="Times New Roman"/>
          <w:sz w:val="24"/>
          <w:szCs w:val="24"/>
        </w:rPr>
        <w:t xml:space="preserve">d that </w:t>
      </w:r>
      <w:r>
        <w:rPr>
          <w:rFonts w:ascii="Times New Roman" w:hAnsi="Times New Roman" w:cs="Times New Roman"/>
          <w:sz w:val="24"/>
          <w:szCs w:val="24"/>
        </w:rPr>
        <w:t xml:space="preserve">the </w:t>
      </w:r>
      <w:r w:rsidRPr="00B273A9">
        <w:rPr>
          <w:rFonts w:ascii="Times New Roman" w:hAnsi="Times New Roman" w:cs="Times New Roman"/>
          <w:sz w:val="24"/>
          <w:szCs w:val="24"/>
        </w:rPr>
        <w:t xml:space="preserve">treatment of postoperative pain </w:t>
      </w:r>
      <w:r>
        <w:rPr>
          <w:rFonts w:ascii="Times New Roman" w:hAnsi="Times New Roman" w:cs="Times New Roman"/>
          <w:sz w:val="24"/>
          <w:szCs w:val="24"/>
        </w:rPr>
        <w:t>was</w:t>
      </w:r>
      <w:r w:rsidRPr="00B273A9">
        <w:rPr>
          <w:rFonts w:ascii="Times New Roman" w:hAnsi="Times New Roman" w:cs="Times New Roman"/>
          <w:sz w:val="24"/>
          <w:szCs w:val="24"/>
        </w:rPr>
        <w:t xml:space="preserve"> closely connected to stress induced </w:t>
      </w:r>
      <w:r w:rsidRPr="00B273A9">
        <w:rPr>
          <w:rFonts w:ascii="Times New Roman" w:hAnsi="Times New Roman" w:cs="Times New Roman"/>
          <w:color w:val="000000"/>
          <w:sz w:val="24"/>
          <w:szCs w:val="24"/>
          <w:shd w:val="clear" w:color="auto" w:fill="FFFFFF"/>
        </w:rPr>
        <w:t>hormonal release and</w:t>
      </w:r>
      <w:r>
        <w:rPr>
          <w:rFonts w:ascii="Times New Roman" w:hAnsi="Times New Roman" w:cs="Times New Roman"/>
          <w:color w:val="000000"/>
          <w:sz w:val="24"/>
          <w:szCs w:val="24"/>
          <w:shd w:val="clear" w:color="auto" w:fill="FFFFFF"/>
        </w:rPr>
        <w:t xml:space="preserve"> represented an important factor in</w:t>
      </w:r>
      <w:r w:rsidRPr="00B273A9">
        <w:rPr>
          <w:rFonts w:ascii="Times New Roman" w:hAnsi="Times New Roman" w:cs="Times New Roman"/>
          <w:color w:val="000000"/>
          <w:sz w:val="24"/>
          <w:szCs w:val="24"/>
          <w:shd w:val="clear" w:color="auto" w:fill="FFFFFF"/>
        </w:rPr>
        <w:t xml:space="preserve"> postoperative glucose metabolism and insulin resistance.</w:t>
      </w:r>
      <w:r>
        <w:rPr>
          <w:rFonts w:ascii="Times New Roman" w:hAnsi="Times New Roman" w:cs="Times New Roman"/>
          <w:color w:val="000000"/>
          <w:sz w:val="24"/>
          <w:szCs w:val="24"/>
          <w:shd w:val="clear" w:color="auto" w:fill="FFFFFF"/>
        </w:rPr>
        <w:t xml:space="preserve"> The present study confirmed that both blood glucose levels and insulin levels were significantly lower in groups where anesthesia was maintained continuously in the postoperative period via epidural or peripheral catheter (CNB and PNB group), </w:t>
      </w:r>
      <w:r w:rsidRPr="00E23F4A">
        <w:rPr>
          <w:rFonts w:ascii="Times New Roman" w:hAnsi="Times New Roman" w:cs="Times New Roman"/>
          <w:sz w:val="24"/>
          <w:szCs w:val="24"/>
        </w:rPr>
        <w:t>(Table 2, 3)</w:t>
      </w:r>
      <w:r>
        <w:rPr>
          <w:rFonts w:ascii="Times New Roman" w:hAnsi="Times New Roman" w:cs="Times New Roman"/>
          <w:sz w:val="24"/>
          <w:szCs w:val="24"/>
        </w:rPr>
        <w:t>.</w:t>
      </w:r>
    </w:p>
    <w:p w:rsidR="00764A6B" w:rsidRDefault="00764A6B" w:rsidP="00060FC3">
      <w:pPr>
        <w:spacing w:after="0" w:line="360" w:lineRule="auto"/>
        <w:rPr>
          <w:rFonts w:ascii="Times New Roman" w:hAnsi="Times New Roman" w:cs="Times New Roman"/>
          <w:b/>
          <w:bCs/>
          <w:sz w:val="24"/>
          <w:szCs w:val="24"/>
        </w:rPr>
      </w:pPr>
    </w:p>
    <w:p w:rsidR="00764A6B" w:rsidRPr="007A4049" w:rsidRDefault="00764A6B" w:rsidP="00484559">
      <w:pPr>
        <w:spacing w:after="0" w:line="360" w:lineRule="auto"/>
        <w:ind w:firstLine="720"/>
        <w:rPr>
          <w:rFonts w:ascii="Times New Roman" w:hAnsi="Times New Roman" w:cs="Times New Roman"/>
          <w:sz w:val="24"/>
          <w:szCs w:val="24"/>
        </w:rPr>
      </w:pPr>
      <w:r w:rsidRPr="007A4049">
        <w:rPr>
          <w:rFonts w:ascii="Times New Roman" w:hAnsi="Times New Roman" w:cs="Times New Roman"/>
          <w:sz w:val="24"/>
          <w:szCs w:val="24"/>
        </w:rPr>
        <w:t>The scientific evidence</w:t>
      </w:r>
      <w:r>
        <w:rPr>
          <w:rFonts w:ascii="Times New Roman" w:hAnsi="Times New Roman" w:cs="Times New Roman"/>
          <w:sz w:val="24"/>
          <w:szCs w:val="24"/>
        </w:rPr>
        <w:t>,</w:t>
      </w:r>
      <w:r w:rsidRPr="007A4049">
        <w:rPr>
          <w:rFonts w:ascii="Times New Roman" w:hAnsi="Times New Roman" w:cs="Times New Roman"/>
          <w:sz w:val="24"/>
          <w:szCs w:val="24"/>
        </w:rPr>
        <w:t xml:space="preserve"> which confirmed influence of anesthesia technique on inflammatory response after hip arthroplasty</w:t>
      </w:r>
      <w:r>
        <w:rPr>
          <w:rFonts w:ascii="Times New Roman" w:hAnsi="Times New Roman" w:cs="Times New Roman"/>
          <w:sz w:val="24"/>
          <w:szCs w:val="24"/>
        </w:rPr>
        <w:t>,</w:t>
      </w:r>
      <w:r w:rsidRPr="007A4049">
        <w:rPr>
          <w:rFonts w:ascii="Times New Roman" w:hAnsi="Times New Roman" w:cs="Times New Roman"/>
          <w:sz w:val="24"/>
          <w:szCs w:val="24"/>
        </w:rPr>
        <w:t xml:space="preserve"> has been inconclusive. Larsson et al.</w:t>
      </w:r>
      <w:r>
        <w:rPr>
          <w:rFonts w:ascii="Times New Roman" w:hAnsi="Times New Roman" w:cs="Times New Roman"/>
          <w:sz w:val="24"/>
          <w:szCs w:val="24"/>
          <w:vertAlign w:val="superscript"/>
        </w:rPr>
        <w:t>42</w:t>
      </w:r>
      <w:r w:rsidRPr="007A4049">
        <w:rPr>
          <w:rFonts w:ascii="Times New Roman" w:hAnsi="Times New Roman" w:cs="Times New Roman"/>
          <w:sz w:val="24"/>
          <w:szCs w:val="24"/>
        </w:rPr>
        <w:t xml:space="preserve"> found out significant rise in CRP levels after elective orthopedic surgery (hip and knee arthroplasty and microdiscectomy) without influence of anesthetic technique among other possible causes such as - bleeding, transfusion and operation time. On the other hand, Bagry</w:t>
      </w:r>
      <w:r>
        <w:rPr>
          <w:rFonts w:ascii="Times New Roman" w:hAnsi="Times New Roman" w:cs="Times New Roman"/>
          <w:sz w:val="24"/>
          <w:szCs w:val="24"/>
          <w:vertAlign w:val="superscript"/>
        </w:rPr>
        <w:t>43</w:t>
      </w:r>
      <w:r w:rsidRPr="007A4049">
        <w:rPr>
          <w:rFonts w:ascii="Times New Roman" w:hAnsi="Times New Roman" w:cs="Times New Roman"/>
          <w:sz w:val="24"/>
          <w:szCs w:val="24"/>
        </w:rPr>
        <w:t xml:space="preserve"> et al. showed that C-reactive protein and leukocyte count were lower if continuous peripheral nerve block was performed after knee arthroplasty in comparison to</w:t>
      </w:r>
      <w:r>
        <w:rPr>
          <w:rFonts w:ascii="Times New Roman" w:hAnsi="Times New Roman" w:cs="Times New Roman"/>
          <w:sz w:val="24"/>
          <w:szCs w:val="24"/>
        </w:rPr>
        <w:t xml:space="preserve"> postoperative </w:t>
      </w:r>
      <w:r w:rsidRPr="007A4049">
        <w:rPr>
          <w:rFonts w:ascii="Times New Roman" w:hAnsi="Times New Roman" w:cs="Times New Roman"/>
          <w:color w:val="000000"/>
          <w:sz w:val="24"/>
          <w:szCs w:val="24"/>
          <w:shd w:val="clear" w:color="auto" w:fill="FFFFFF"/>
        </w:rPr>
        <w:t>patient-controlled analgesia with morphine</w:t>
      </w:r>
      <w:r>
        <w:rPr>
          <w:rStyle w:val="apple-converted-space"/>
          <w:rFonts w:ascii="Arial" w:hAnsi="Arial" w:cs="Arial"/>
          <w:color w:val="000000"/>
          <w:sz w:val="20"/>
          <w:szCs w:val="20"/>
          <w:shd w:val="clear" w:color="auto" w:fill="FFFFFF"/>
        </w:rPr>
        <w:t> </w:t>
      </w:r>
      <w:r w:rsidRPr="007A4049">
        <w:rPr>
          <w:rFonts w:ascii="Times New Roman" w:hAnsi="Times New Roman" w:cs="Times New Roman"/>
          <w:sz w:val="24"/>
          <w:szCs w:val="24"/>
        </w:rPr>
        <w:t>(</w:t>
      </w:r>
      <w:r>
        <w:rPr>
          <w:rFonts w:ascii="Times New Roman" w:hAnsi="Times New Roman" w:cs="Times New Roman"/>
          <w:sz w:val="24"/>
          <w:szCs w:val="24"/>
        </w:rPr>
        <w:t>p</w:t>
      </w:r>
      <w:r w:rsidRPr="007A4049">
        <w:rPr>
          <w:rFonts w:ascii="Times New Roman" w:hAnsi="Times New Roman" w:cs="Times New Roman"/>
          <w:sz w:val="24"/>
          <w:szCs w:val="24"/>
        </w:rPr>
        <w:t xml:space="preserve">&lt; </w:t>
      </w:r>
      <w:r>
        <w:rPr>
          <w:rFonts w:ascii="Times New Roman" w:hAnsi="Times New Roman" w:cs="Times New Roman"/>
          <w:sz w:val="24"/>
          <w:szCs w:val="24"/>
        </w:rPr>
        <w:t>0</w:t>
      </w:r>
      <w:r w:rsidRPr="007A4049">
        <w:rPr>
          <w:rFonts w:ascii="Times New Roman" w:hAnsi="Times New Roman" w:cs="Times New Roman"/>
          <w:sz w:val="24"/>
          <w:szCs w:val="24"/>
        </w:rPr>
        <w:t>.05).</w:t>
      </w:r>
    </w:p>
    <w:p w:rsidR="00764A6B" w:rsidRDefault="00764A6B" w:rsidP="00484559">
      <w:pPr>
        <w:spacing w:after="0" w:line="360" w:lineRule="auto"/>
        <w:ind w:firstLine="720"/>
        <w:rPr>
          <w:rFonts w:ascii="Times New Roman" w:hAnsi="Times New Roman" w:cs="Times New Roman"/>
          <w:color w:val="000000"/>
          <w:sz w:val="24"/>
          <w:szCs w:val="24"/>
          <w:shd w:val="clear" w:color="auto" w:fill="FFFFFF"/>
        </w:rPr>
      </w:pPr>
      <w:r w:rsidRPr="007A4049">
        <w:rPr>
          <w:rFonts w:ascii="Times New Roman" w:hAnsi="Times New Roman" w:cs="Times New Roman"/>
          <w:sz w:val="24"/>
          <w:szCs w:val="24"/>
          <w:shd w:val="clear" w:color="auto" w:fill="FFFFFF"/>
        </w:rPr>
        <w:t>Chloropoulou et al.</w:t>
      </w:r>
      <w:r>
        <w:rPr>
          <w:rFonts w:ascii="Times New Roman" w:hAnsi="Times New Roman" w:cs="Times New Roman"/>
          <w:sz w:val="24"/>
          <w:szCs w:val="24"/>
          <w:shd w:val="clear" w:color="auto" w:fill="FFFFFF"/>
          <w:vertAlign w:val="superscript"/>
        </w:rPr>
        <w:t>44</w:t>
      </w:r>
      <w:r w:rsidRPr="007A4049">
        <w:rPr>
          <w:rFonts w:ascii="Times New Roman" w:hAnsi="Times New Roman" w:cs="Times New Roman"/>
          <w:sz w:val="24"/>
          <w:szCs w:val="24"/>
          <w:shd w:val="clear" w:color="auto" w:fill="FFFFFF"/>
        </w:rPr>
        <w:t xml:space="preserve"> showed that e</w:t>
      </w:r>
      <w:r w:rsidRPr="00801E0F">
        <w:rPr>
          <w:rFonts w:ascii="Times New Roman" w:hAnsi="Times New Roman" w:cs="Times New Roman"/>
          <w:sz w:val="24"/>
          <w:szCs w:val="24"/>
          <w:shd w:val="clear" w:color="auto" w:fill="FFFFFF"/>
        </w:rPr>
        <w:t>pidural anesthesia followed by epidural analgesia produce</w:t>
      </w:r>
      <w:r w:rsidRPr="007A4049">
        <w:rPr>
          <w:rFonts w:ascii="Times New Roman" w:hAnsi="Times New Roman" w:cs="Times New Roman"/>
          <w:sz w:val="24"/>
          <w:szCs w:val="24"/>
          <w:shd w:val="clear" w:color="auto" w:fill="FFFFFF"/>
        </w:rPr>
        <w:t>d</w:t>
      </w:r>
      <w:r w:rsidRPr="00801E0F">
        <w:rPr>
          <w:rFonts w:ascii="Times New Roman" w:hAnsi="Times New Roman" w:cs="Times New Roman"/>
          <w:sz w:val="24"/>
          <w:szCs w:val="24"/>
          <w:shd w:val="clear" w:color="auto" w:fill="FFFFFF"/>
        </w:rPr>
        <w:t xml:space="preserve"> less inflammatory response </w:t>
      </w:r>
      <w:r w:rsidRPr="007A4049">
        <w:rPr>
          <w:rFonts w:ascii="Times New Roman" w:hAnsi="Times New Roman" w:cs="Times New Roman"/>
          <w:sz w:val="24"/>
          <w:szCs w:val="24"/>
          <w:shd w:val="clear" w:color="auto" w:fill="FFFFFF"/>
        </w:rPr>
        <w:t>in comparison to</w:t>
      </w:r>
      <w:r w:rsidRPr="00801E0F">
        <w:rPr>
          <w:rFonts w:ascii="Times New Roman" w:hAnsi="Times New Roman" w:cs="Times New Roman"/>
          <w:sz w:val="24"/>
          <w:szCs w:val="24"/>
          <w:shd w:val="clear" w:color="auto" w:fill="FFFFFF"/>
        </w:rPr>
        <w:t xml:space="preserve"> spinal anesthesia followed by intravenous morphine analgesia in patients with total knee arthroplasty</w:t>
      </w:r>
      <w:r w:rsidRPr="007A4049">
        <w:rPr>
          <w:rFonts w:ascii="Times New Roman" w:hAnsi="Times New Roman" w:cs="Times New Roman"/>
          <w:sz w:val="24"/>
          <w:szCs w:val="24"/>
          <w:shd w:val="clear" w:color="auto" w:fill="FFFFFF"/>
        </w:rPr>
        <w:t>. Blood samples were collected preoperatively</w:t>
      </w:r>
      <w:r w:rsidRPr="007A4049">
        <w:rPr>
          <w:rFonts w:ascii="Times New Roman" w:hAnsi="Times New Roman" w:cs="Times New Roman"/>
          <w:color w:val="000000"/>
          <w:sz w:val="24"/>
          <w:szCs w:val="24"/>
          <w:shd w:val="clear" w:color="auto" w:fill="FFFFFF"/>
        </w:rPr>
        <w:t xml:space="preserve">, immediately after the operation and 24 hours postoperatively. They concluded that some novel markers, especially leukocyte activation molecules CD11b and CD62l showed more sensitivity in comparison to </w:t>
      </w:r>
      <w:r w:rsidRPr="007A4049">
        <w:rPr>
          <w:rStyle w:val="highlight"/>
          <w:rFonts w:ascii="Times New Roman" w:hAnsi="Times New Roman" w:cs="Times New Roman"/>
          <w:color w:val="000000"/>
          <w:sz w:val="24"/>
          <w:szCs w:val="24"/>
          <w:shd w:val="clear" w:color="auto" w:fill="FFFFFF"/>
        </w:rPr>
        <w:t>CRP and</w:t>
      </w:r>
      <w:r w:rsidRPr="007A4049">
        <w:rPr>
          <w:rFonts w:ascii="Times New Roman" w:hAnsi="Times New Roman" w:cs="Times New Roman"/>
          <w:color w:val="000000"/>
          <w:sz w:val="24"/>
          <w:szCs w:val="24"/>
          <w:shd w:val="clear" w:color="auto" w:fill="FFFFFF"/>
        </w:rPr>
        <w:t xml:space="preserve"> interleukins.</w:t>
      </w:r>
      <w:r>
        <w:rPr>
          <w:rFonts w:ascii="Times New Roman" w:hAnsi="Times New Roman" w:cs="Times New Roman"/>
          <w:color w:val="000000"/>
          <w:sz w:val="24"/>
          <w:szCs w:val="24"/>
          <w:shd w:val="clear" w:color="auto" w:fill="FFFFFF"/>
        </w:rPr>
        <w:t xml:space="preserve"> Present study has been in line with findings of </w:t>
      </w:r>
      <w:r w:rsidRPr="007A4049">
        <w:rPr>
          <w:rFonts w:ascii="Times New Roman" w:hAnsi="Times New Roman" w:cs="Times New Roman"/>
          <w:sz w:val="24"/>
          <w:szCs w:val="24"/>
        </w:rPr>
        <w:t>Larsson et al.</w:t>
      </w:r>
      <w:r>
        <w:rPr>
          <w:rFonts w:ascii="Times New Roman" w:hAnsi="Times New Roman" w:cs="Times New Roman"/>
          <w:sz w:val="24"/>
          <w:szCs w:val="24"/>
          <w:vertAlign w:val="superscript"/>
        </w:rPr>
        <w:t>42</w:t>
      </w:r>
      <w:r>
        <w:rPr>
          <w:rFonts w:ascii="Times New Roman" w:hAnsi="Times New Roman" w:cs="Times New Roman"/>
          <w:sz w:val="24"/>
          <w:szCs w:val="24"/>
        </w:rPr>
        <w:t>,</w:t>
      </w:r>
      <w:r w:rsidRPr="007A4049">
        <w:rPr>
          <w:rFonts w:ascii="Times New Roman" w:hAnsi="Times New Roman" w:cs="Times New Roman"/>
          <w:sz w:val="24"/>
          <w:szCs w:val="24"/>
        </w:rPr>
        <w:t xml:space="preserve"> </w:t>
      </w:r>
      <w:r>
        <w:rPr>
          <w:rFonts w:ascii="Times New Roman" w:hAnsi="Times New Roman" w:cs="Times New Roman"/>
          <w:sz w:val="24"/>
          <w:szCs w:val="24"/>
        </w:rPr>
        <w:t>showing continuous rise in CRP levels in all groups, independent of type of intraoperative anesthesia or postoperative analgesia.</w:t>
      </w:r>
      <w:r>
        <w:rPr>
          <w:rFonts w:ascii="Times New Roman" w:hAnsi="Times New Roman" w:cs="Times New Roman"/>
          <w:color w:val="000000"/>
          <w:sz w:val="24"/>
          <w:szCs w:val="24"/>
          <w:shd w:val="clear" w:color="auto" w:fill="FFFFFF"/>
        </w:rPr>
        <w:t xml:space="preserve"> </w:t>
      </w:r>
    </w:p>
    <w:p w:rsidR="00764A6B" w:rsidRDefault="00764A6B" w:rsidP="00FE5E17">
      <w:pPr>
        <w:spacing w:after="0" w:line="360" w:lineRule="auto"/>
        <w:rPr>
          <w:rFonts w:ascii="Times New Roman" w:hAnsi="Times New Roman" w:cs="Times New Roman"/>
          <w:color w:val="000000"/>
          <w:sz w:val="24"/>
          <w:szCs w:val="24"/>
          <w:shd w:val="clear" w:color="auto" w:fill="FFFFFF"/>
        </w:rPr>
      </w:pPr>
    </w:p>
    <w:p w:rsidR="00764A6B" w:rsidRDefault="00764A6B" w:rsidP="00FE5E17">
      <w:pPr>
        <w:spacing w:after="0" w:line="360" w:lineRule="auto"/>
        <w:rPr>
          <w:rFonts w:ascii="Times New Roman" w:hAnsi="Times New Roman" w:cs="Times New Roman"/>
          <w:b/>
          <w:bCs/>
          <w:sz w:val="24"/>
          <w:szCs w:val="24"/>
        </w:rPr>
      </w:pPr>
      <w:r w:rsidRPr="008D19D0">
        <w:rPr>
          <w:rFonts w:ascii="Times New Roman" w:hAnsi="Times New Roman" w:cs="Times New Roman"/>
          <w:b/>
          <w:bCs/>
          <w:color w:val="000000"/>
          <w:sz w:val="24"/>
          <w:szCs w:val="24"/>
          <w:shd w:val="clear" w:color="auto" w:fill="FFFFFF"/>
        </w:rPr>
        <w:t>Conclusion</w:t>
      </w:r>
      <w:r>
        <w:rPr>
          <w:rFonts w:ascii="Times New Roman" w:hAnsi="Times New Roman" w:cs="Times New Roman"/>
          <w:b/>
          <w:bCs/>
          <w:color w:val="000000"/>
          <w:sz w:val="24"/>
          <w:szCs w:val="24"/>
          <w:shd w:val="clear" w:color="auto" w:fill="FFFFFF"/>
        </w:rPr>
        <w:t>s</w:t>
      </w:r>
      <w:r w:rsidRPr="008D19D0">
        <w:rPr>
          <w:rFonts w:ascii="Times New Roman" w:hAnsi="Times New Roman" w:cs="Times New Roman"/>
          <w:b/>
          <w:bCs/>
          <w:sz w:val="24"/>
          <w:szCs w:val="24"/>
        </w:rPr>
        <w:t xml:space="preserve"> </w:t>
      </w:r>
    </w:p>
    <w:p w:rsidR="00764A6B" w:rsidRDefault="00764A6B" w:rsidP="0036393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Administration of postoperative analgesia using </w:t>
      </w:r>
      <w:r>
        <w:rPr>
          <w:rFonts w:ascii="Times New Roman" w:hAnsi="Times New Roman" w:cs="Times New Roman"/>
          <w:sz w:val="24"/>
          <w:szCs w:val="24"/>
          <w:lang w:val="en-GB"/>
        </w:rPr>
        <w:t>continuous</w:t>
      </w:r>
      <w:r>
        <w:rPr>
          <w:rFonts w:ascii="Times New Roman" w:hAnsi="Times New Roman" w:cs="Times New Roman"/>
          <w:sz w:val="24"/>
          <w:szCs w:val="24"/>
        </w:rPr>
        <w:t xml:space="preserve"> lumbar plexus block following hip arthroplasty reduces significantly stress response in comparison to postoperative PCA analgesia with morphine and has comparable effects on hormone release to epidural analgesia. Spinal anesthesia provides the best diminution of surgical stress response in comparison to other types of intraoperative analgesia. In the postoperative period, after recovery from spinal anesthesia, stress response cannot be attenuated successfully using patient controlled analgesia with morphine.</w:t>
      </w:r>
    </w:p>
    <w:p w:rsidR="00764A6B" w:rsidRPr="00801E0F" w:rsidRDefault="00764A6B" w:rsidP="00FE5E17">
      <w:pPr>
        <w:spacing w:after="0" w:line="240" w:lineRule="auto"/>
        <w:rPr>
          <w:rFonts w:ascii="Arial" w:hAnsi="Arial" w:cs="Arial"/>
          <w:color w:val="303030"/>
          <w:sz w:val="20"/>
          <w:szCs w:val="20"/>
        </w:rPr>
      </w:pPr>
    </w:p>
    <w:p w:rsidR="00764A6B" w:rsidRDefault="00764A6B" w:rsidP="00FE5E17">
      <w:pPr>
        <w:spacing w:after="0" w:line="240" w:lineRule="auto"/>
        <w:rPr>
          <w:rFonts w:ascii="Arial" w:hAnsi="Arial" w:cs="Arial"/>
          <w:color w:val="000000"/>
          <w:sz w:val="20"/>
          <w:szCs w:val="20"/>
          <w:shd w:val="clear" w:color="auto" w:fill="FFFFFF"/>
        </w:rPr>
      </w:pPr>
    </w:p>
    <w:p w:rsidR="00764A6B" w:rsidRDefault="00764A6B" w:rsidP="002741C8">
      <w:pPr>
        <w:spacing w:line="360" w:lineRule="auto"/>
        <w:rPr>
          <w:rFonts w:ascii="Times New Roman" w:hAnsi="Times New Roman" w:cs="Times New Roman"/>
          <w:b/>
          <w:bCs/>
          <w:sz w:val="24"/>
          <w:szCs w:val="24"/>
        </w:rPr>
      </w:pPr>
      <w:r w:rsidRPr="009A7509">
        <w:rPr>
          <w:rFonts w:ascii="Times New Roman" w:hAnsi="Times New Roman" w:cs="Times New Roman"/>
          <w:b/>
          <w:bCs/>
          <w:sz w:val="24"/>
          <w:szCs w:val="24"/>
        </w:rPr>
        <w:t>References:</w:t>
      </w:r>
    </w:p>
    <w:p w:rsidR="00764A6B" w:rsidRPr="007F1EAB" w:rsidRDefault="00764A6B" w:rsidP="00232891">
      <w:pPr>
        <w:pStyle w:val="ListParagraph"/>
        <w:numPr>
          <w:ilvl w:val="0"/>
          <w:numId w:val="6"/>
        </w:numPr>
        <w:spacing w:before="100" w:beforeAutospacing="1" w:after="100" w:afterAutospacing="1"/>
        <w:rPr>
          <w:rFonts w:ascii="Times New Roman" w:hAnsi="Times New Roman" w:cs="Times New Roman"/>
          <w:sz w:val="24"/>
          <w:szCs w:val="24"/>
        </w:rPr>
      </w:pPr>
      <w:hyperlink r:id="rId5" w:history="1">
        <w:r w:rsidRPr="007F1EAB">
          <w:rPr>
            <w:rStyle w:val="Hyperlink"/>
            <w:rFonts w:ascii="Times New Roman" w:hAnsi="Times New Roman" w:cs="Times New Roman"/>
            <w:color w:val="auto"/>
            <w:sz w:val="24"/>
            <w:szCs w:val="24"/>
            <w:u w:val="none"/>
          </w:rPr>
          <w:t>J. P. Desborough</w:t>
        </w:r>
      </w:hyperlink>
      <w:r w:rsidRPr="007F1EAB">
        <w:rPr>
          <w:rStyle w:val="name"/>
          <w:rFonts w:ascii="Times New Roman" w:hAnsi="Times New Roman" w:cs="Times New Roman"/>
          <w:sz w:val="24"/>
          <w:szCs w:val="24"/>
        </w:rPr>
        <w:t xml:space="preserve"> . </w:t>
      </w:r>
      <w:r w:rsidRPr="007F1EAB">
        <w:rPr>
          <w:rFonts w:ascii="Times New Roman" w:hAnsi="Times New Roman" w:cs="Times New Roman"/>
          <w:sz w:val="24"/>
          <w:szCs w:val="24"/>
        </w:rPr>
        <w:t xml:space="preserve">The stress response to trauma and surgery. </w:t>
      </w:r>
      <w:r w:rsidRPr="007F1EAB">
        <w:rPr>
          <w:rFonts w:ascii="Times New Roman" w:hAnsi="Times New Roman" w:cs="Times New Roman"/>
          <w:i/>
          <w:iCs/>
          <w:sz w:val="24"/>
          <w:szCs w:val="24"/>
        </w:rPr>
        <w:t xml:space="preserve">Br. J. Anaesth. </w:t>
      </w:r>
      <w:r w:rsidRPr="007F1EAB">
        <w:rPr>
          <w:rFonts w:ascii="Times New Roman" w:hAnsi="Times New Roman" w:cs="Times New Roman"/>
          <w:sz w:val="24"/>
          <w:szCs w:val="24"/>
        </w:rPr>
        <w:t>2000; 85 (1): 109-117. doi: 10.1093/bja/85.1.109</w:t>
      </w:r>
    </w:p>
    <w:p w:rsidR="00764A6B" w:rsidRPr="007F1EAB" w:rsidRDefault="00764A6B" w:rsidP="00232891">
      <w:pPr>
        <w:pStyle w:val="Heading3"/>
        <w:numPr>
          <w:ilvl w:val="0"/>
          <w:numId w:val="6"/>
        </w:numPr>
        <w:rPr>
          <w:rFonts w:ascii="Times New Roman" w:hAnsi="Times New Roman" w:cs="Times New Roman"/>
          <w:b w:val="0"/>
          <w:bCs w:val="0"/>
          <w:color w:val="auto"/>
          <w:sz w:val="24"/>
          <w:szCs w:val="24"/>
        </w:rPr>
      </w:pPr>
      <w:r w:rsidRPr="007F1EAB">
        <w:rPr>
          <w:rFonts w:ascii="Times New Roman" w:hAnsi="Times New Roman" w:cs="Times New Roman"/>
          <w:b w:val="0"/>
          <w:bCs w:val="0"/>
          <w:color w:val="auto"/>
          <w:sz w:val="24"/>
          <w:szCs w:val="24"/>
        </w:rPr>
        <w:t>M. Singh. S</w:t>
      </w:r>
      <w:hyperlink r:id="rId6" w:history="1">
        <w:r w:rsidRPr="007F1EAB">
          <w:rPr>
            <w:rStyle w:val="Hyperlink"/>
            <w:rFonts w:ascii="Times New Roman" w:hAnsi="Times New Roman" w:cs="Times New Roman"/>
            <w:b w:val="0"/>
            <w:bCs w:val="0"/>
            <w:color w:val="auto"/>
            <w:sz w:val="24"/>
            <w:szCs w:val="24"/>
            <w:u w:val="none"/>
          </w:rPr>
          <w:t>tress response and anaesthesia</w:t>
        </w:r>
      </w:hyperlink>
      <w:r w:rsidRPr="007F1EAB">
        <w:rPr>
          <w:rFonts w:ascii="Times New Roman" w:hAnsi="Times New Roman" w:cs="Times New Roman"/>
          <w:b w:val="0"/>
          <w:bCs w:val="0"/>
          <w:color w:val="auto"/>
          <w:sz w:val="24"/>
          <w:szCs w:val="24"/>
        </w:rPr>
        <w:t xml:space="preserve">. </w:t>
      </w:r>
      <w:r w:rsidRPr="007F1EAB">
        <w:rPr>
          <w:rFonts w:ascii="Times New Roman" w:hAnsi="Times New Roman" w:cs="Times New Roman"/>
          <w:b w:val="0"/>
          <w:bCs w:val="0"/>
          <w:i/>
          <w:iCs/>
          <w:color w:val="auto"/>
          <w:sz w:val="24"/>
          <w:szCs w:val="24"/>
        </w:rPr>
        <w:t>Indian J. Anaesth</w:t>
      </w:r>
      <w:r w:rsidRPr="007F1EAB">
        <w:rPr>
          <w:rFonts w:ascii="Times New Roman" w:hAnsi="Times New Roman" w:cs="Times New Roman"/>
          <w:b w:val="0"/>
          <w:bCs w:val="0"/>
          <w:color w:val="auto"/>
          <w:sz w:val="24"/>
          <w:szCs w:val="24"/>
        </w:rPr>
        <w:t xml:space="preserve">. 2003; 47(6): 427-434 </w:t>
      </w:r>
    </w:p>
    <w:p w:rsidR="00764A6B" w:rsidRPr="007F1EAB" w:rsidRDefault="00764A6B" w:rsidP="00232891">
      <w:pPr>
        <w:pStyle w:val="ListParagraph"/>
        <w:numPr>
          <w:ilvl w:val="0"/>
          <w:numId w:val="6"/>
        </w:numPr>
        <w:spacing w:before="96" w:after="0"/>
        <w:jc w:val="both"/>
        <w:rPr>
          <w:rStyle w:val="Emphasis"/>
          <w:rFonts w:ascii="Times New Roman" w:hAnsi="Times New Roman" w:cs="Times New Roman"/>
          <w:i w:val="0"/>
          <w:iCs w:val="0"/>
          <w:sz w:val="24"/>
          <w:szCs w:val="24"/>
        </w:rPr>
      </w:pPr>
      <w:r w:rsidRPr="007F1EAB">
        <w:rPr>
          <w:rStyle w:val="Emphasis"/>
          <w:rFonts w:ascii="Times New Roman" w:hAnsi="Times New Roman" w:cs="Times New Roman"/>
          <w:i w:val="0"/>
          <w:iCs w:val="0"/>
          <w:sz w:val="24"/>
          <w:szCs w:val="24"/>
        </w:rPr>
        <w:t xml:space="preserve">Hall GM, Peerbhoy D, Shenkin A, Parker CJ et al. Hip and knee arthroplasty: a comparison and the endocrine, metabolic and inflammatory response. </w:t>
      </w:r>
      <w:r w:rsidRPr="007F1EAB">
        <w:rPr>
          <w:rStyle w:val="Emphasis"/>
          <w:rFonts w:ascii="Times New Roman" w:hAnsi="Times New Roman" w:cs="Times New Roman"/>
          <w:sz w:val="24"/>
          <w:szCs w:val="24"/>
        </w:rPr>
        <w:t>Science</w:t>
      </w:r>
      <w:r w:rsidRPr="007F1EAB">
        <w:rPr>
          <w:rStyle w:val="Emphasis"/>
          <w:rFonts w:ascii="Times New Roman" w:hAnsi="Times New Roman" w:cs="Times New Roman"/>
          <w:i w:val="0"/>
          <w:iCs w:val="0"/>
          <w:sz w:val="24"/>
          <w:szCs w:val="24"/>
        </w:rPr>
        <w:t xml:space="preserve"> 2000; 98:71-9 </w:t>
      </w:r>
    </w:p>
    <w:p w:rsidR="00764A6B" w:rsidRPr="007F1EAB" w:rsidRDefault="00764A6B" w:rsidP="00232891">
      <w:pPr>
        <w:pStyle w:val="ListParagraph"/>
        <w:numPr>
          <w:ilvl w:val="0"/>
          <w:numId w:val="6"/>
        </w:numPr>
        <w:spacing w:before="96" w:after="0"/>
        <w:jc w:val="both"/>
        <w:rPr>
          <w:rStyle w:val="Emphasis"/>
          <w:rFonts w:ascii="Times New Roman" w:hAnsi="Times New Roman" w:cs="Times New Roman"/>
          <w:i w:val="0"/>
          <w:iCs w:val="0"/>
          <w:sz w:val="24"/>
          <w:szCs w:val="24"/>
        </w:rPr>
      </w:pPr>
      <w:r w:rsidRPr="007F1EAB">
        <w:rPr>
          <w:rStyle w:val="Emphasis"/>
          <w:rFonts w:ascii="Times New Roman" w:hAnsi="Times New Roman" w:cs="Times New Roman"/>
          <w:i w:val="0"/>
          <w:iCs w:val="0"/>
          <w:sz w:val="24"/>
          <w:szCs w:val="24"/>
        </w:rPr>
        <w:t xml:space="preserve">Sapin R, Schlienger JL. </w:t>
      </w:r>
      <w:r w:rsidRPr="007F1EAB">
        <w:rPr>
          <w:rStyle w:val="apple-style-span"/>
          <w:rFonts w:ascii="Times New Roman" w:hAnsi="Times New Roman" w:cs="Times New Roman"/>
          <w:sz w:val="24"/>
          <w:szCs w:val="24"/>
        </w:rPr>
        <w:t xml:space="preserve">Thyroxine (T4) and tri-iodothyronine (T3) determinations: techniques and value in the assessment of thyroid function.  </w:t>
      </w:r>
      <w:r w:rsidRPr="007F1EAB">
        <w:rPr>
          <w:rStyle w:val="Emphasis"/>
          <w:rFonts w:ascii="Times New Roman" w:hAnsi="Times New Roman" w:cs="Times New Roman"/>
          <w:sz w:val="24"/>
          <w:szCs w:val="24"/>
        </w:rPr>
        <w:t xml:space="preserve">Ann Biol Clin </w:t>
      </w:r>
      <w:r w:rsidRPr="007F1EAB">
        <w:rPr>
          <w:rStyle w:val="Emphasis"/>
          <w:rFonts w:ascii="Times New Roman" w:hAnsi="Times New Roman" w:cs="Times New Roman"/>
          <w:i w:val="0"/>
          <w:iCs w:val="0"/>
          <w:sz w:val="24"/>
          <w:szCs w:val="24"/>
        </w:rPr>
        <w:t>2003; 61(4):411-20</w:t>
      </w:r>
    </w:p>
    <w:p w:rsidR="00764A6B" w:rsidRDefault="00764A6B" w:rsidP="00232891">
      <w:pPr>
        <w:pStyle w:val="ListParagraph"/>
        <w:numPr>
          <w:ilvl w:val="0"/>
          <w:numId w:val="6"/>
        </w:numPr>
        <w:spacing w:after="0"/>
        <w:rPr>
          <w:rFonts w:ascii="Times New Roman" w:hAnsi="Times New Roman" w:cs="Times New Roman"/>
          <w:sz w:val="24"/>
          <w:szCs w:val="24"/>
        </w:rPr>
      </w:pPr>
      <w:hyperlink r:id="rId7" w:history="1">
        <w:r w:rsidRPr="005A7648">
          <w:rPr>
            <w:rStyle w:val="Hyperlink"/>
            <w:rFonts w:ascii="Times New Roman" w:hAnsi="Times New Roman" w:cs="Times New Roman"/>
            <w:color w:val="auto"/>
            <w:sz w:val="24"/>
            <w:szCs w:val="24"/>
            <w:u w:val="none"/>
            <w:lang w:val="de-DE"/>
          </w:rPr>
          <w:t>Ljunggren S</w:t>
        </w:r>
      </w:hyperlink>
      <w:r w:rsidRPr="005A7648">
        <w:rPr>
          <w:rFonts w:ascii="Times New Roman" w:hAnsi="Times New Roman" w:cs="Times New Roman"/>
          <w:sz w:val="24"/>
          <w:szCs w:val="24"/>
          <w:lang w:val="de-DE"/>
        </w:rPr>
        <w:t xml:space="preserve">, </w:t>
      </w:r>
      <w:hyperlink r:id="rId8" w:history="1">
        <w:r w:rsidRPr="005A7648">
          <w:rPr>
            <w:rStyle w:val="Hyperlink"/>
            <w:rFonts w:ascii="Times New Roman" w:hAnsi="Times New Roman" w:cs="Times New Roman"/>
            <w:color w:val="auto"/>
            <w:sz w:val="24"/>
            <w:szCs w:val="24"/>
            <w:u w:val="none"/>
            <w:lang w:val="de-DE"/>
          </w:rPr>
          <w:t>Hahn RG</w:t>
        </w:r>
      </w:hyperlink>
      <w:r w:rsidRPr="005A7648">
        <w:rPr>
          <w:rFonts w:ascii="Times New Roman" w:hAnsi="Times New Roman" w:cs="Times New Roman"/>
          <w:sz w:val="24"/>
          <w:szCs w:val="24"/>
          <w:lang w:val="de-DE"/>
        </w:rPr>
        <w:t xml:space="preserve">, </w:t>
      </w:r>
      <w:hyperlink r:id="rId9" w:history="1">
        <w:r w:rsidRPr="005A7648">
          <w:rPr>
            <w:rStyle w:val="Hyperlink"/>
            <w:rFonts w:ascii="Times New Roman" w:hAnsi="Times New Roman" w:cs="Times New Roman"/>
            <w:color w:val="auto"/>
            <w:sz w:val="24"/>
            <w:szCs w:val="24"/>
            <w:u w:val="none"/>
            <w:lang w:val="de-DE"/>
          </w:rPr>
          <w:t>Nyström T</w:t>
        </w:r>
      </w:hyperlink>
      <w:r w:rsidRPr="005A7648">
        <w:rPr>
          <w:rFonts w:ascii="Times New Roman" w:hAnsi="Times New Roman" w:cs="Times New Roman"/>
          <w:sz w:val="24"/>
          <w:szCs w:val="24"/>
          <w:lang w:val="de-DE"/>
        </w:rPr>
        <w:t xml:space="preserve">. </w:t>
      </w:r>
      <w:r w:rsidRPr="007F1EAB">
        <w:rPr>
          <w:rFonts w:ascii="Times New Roman" w:hAnsi="Times New Roman" w:cs="Times New Roman"/>
          <w:sz w:val="24"/>
          <w:szCs w:val="24"/>
        </w:rPr>
        <w:t xml:space="preserve">Insulin sensitivity and beta-cell function after carbohydrate oral loading in hip replacement surgery: a double-blind, randomised controlled clinical trial. Clin Nutr. 2014 Jun ;33(3):392-8. doi: 0.1016/j.clnu.2013.08.003. </w:t>
      </w:r>
    </w:p>
    <w:p w:rsidR="00764A6B" w:rsidRPr="00905F98" w:rsidRDefault="00764A6B" w:rsidP="00232891">
      <w:pPr>
        <w:pStyle w:val="ListParagraph"/>
        <w:numPr>
          <w:ilvl w:val="0"/>
          <w:numId w:val="6"/>
        </w:numPr>
        <w:spacing w:after="0"/>
        <w:rPr>
          <w:rFonts w:ascii="Times New Roman" w:hAnsi="Times New Roman" w:cs="Times New Roman"/>
          <w:sz w:val="24"/>
          <w:szCs w:val="24"/>
        </w:rPr>
      </w:pPr>
      <w:r w:rsidRPr="00905F98">
        <w:rPr>
          <w:rFonts w:ascii="Times New Roman" w:hAnsi="Times New Roman" w:cs="Times New Roman"/>
          <w:sz w:val="24"/>
          <w:szCs w:val="24"/>
        </w:rPr>
        <w:t>Zhou YB, Liu HC Zhonghua</w:t>
      </w:r>
      <w:r w:rsidRPr="00905F98">
        <w:rPr>
          <w:rFonts w:ascii="Times New Roman" w:hAnsi="Times New Roman" w:cs="Times New Roman"/>
          <w:i/>
          <w:iCs/>
          <w:sz w:val="24"/>
          <w:szCs w:val="24"/>
        </w:rPr>
        <w:t xml:space="preserve">. </w:t>
      </w:r>
      <w:r w:rsidRPr="00905F98">
        <w:rPr>
          <w:rFonts w:ascii="Times New Roman" w:hAnsi="Times New Roman" w:cs="Times New Roman"/>
          <w:sz w:val="24"/>
          <w:szCs w:val="24"/>
          <w:shd w:val="clear" w:color="auto" w:fill="FFFFFF"/>
        </w:rPr>
        <w:t xml:space="preserve">Perioperative blood glucose control. </w:t>
      </w:r>
      <w:r w:rsidRPr="00905F98">
        <w:rPr>
          <w:rFonts w:ascii="Times New Roman" w:hAnsi="Times New Roman" w:cs="Times New Roman"/>
          <w:i/>
          <w:iCs/>
          <w:sz w:val="24"/>
          <w:szCs w:val="24"/>
        </w:rPr>
        <w:t xml:space="preserve">Wei Chang Wai Ke Za Zhi. </w:t>
      </w:r>
      <w:r w:rsidRPr="00905F98">
        <w:rPr>
          <w:rFonts w:ascii="Times New Roman" w:hAnsi="Times New Roman" w:cs="Times New Roman"/>
          <w:sz w:val="24"/>
          <w:szCs w:val="24"/>
        </w:rPr>
        <w:t>2012 Jun; 15(6):544-5.</w:t>
      </w:r>
    </w:p>
    <w:p w:rsidR="00764A6B" w:rsidRDefault="00764A6B" w:rsidP="00232891">
      <w:pPr>
        <w:pStyle w:val="title"/>
        <w:numPr>
          <w:ilvl w:val="0"/>
          <w:numId w:val="6"/>
        </w:numPr>
        <w:spacing w:line="276" w:lineRule="auto"/>
      </w:pPr>
      <w:r>
        <w:t xml:space="preserve">Pili-Floury S, Mitifiot F, Penfornis A, Boichut N, Tripart MH, Christophe JL, Garbuio P, Samain E. </w:t>
      </w:r>
      <w:hyperlink r:id="rId10" w:history="1">
        <w:r w:rsidRPr="009C057D">
          <w:rPr>
            <w:rStyle w:val="Hyperlink"/>
            <w:color w:val="auto"/>
            <w:u w:val="none"/>
          </w:rPr>
          <w:t>Glycaemic dysregulation in nondiabetic patients after major lower limb prosthetic surgery.</w:t>
        </w:r>
      </w:hyperlink>
      <w:r>
        <w:t xml:space="preserve"> </w:t>
      </w:r>
      <w:r w:rsidRPr="009C057D">
        <w:rPr>
          <w:i/>
          <w:iCs/>
        </w:rPr>
        <w:t>D</w:t>
      </w:r>
      <w:r w:rsidRPr="009C057D">
        <w:rPr>
          <w:rStyle w:val="jrnl"/>
          <w:i/>
          <w:iCs/>
        </w:rPr>
        <w:t>iabetes Metab</w:t>
      </w:r>
      <w:r>
        <w:t>. 2009;35(1):43-8. doi: 10.1016/j.diabet. 2008.06.007</w:t>
      </w:r>
    </w:p>
    <w:p w:rsidR="00764A6B" w:rsidRDefault="00764A6B" w:rsidP="00232891">
      <w:pPr>
        <w:pStyle w:val="details"/>
        <w:numPr>
          <w:ilvl w:val="0"/>
          <w:numId w:val="6"/>
        </w:numPr>
        <w:spacing w:line="276" w:lineRule="auto"/>
      </w:pPr>
      <w:r>
        <w:t xml:space="preserve">Tomás T. </w:t>
      </w:r>
      <w:hyperlink r:id="rId11" w:history="1">
        <w:r w:rsidRPr="00480C6D">
          <w:rPr>
            <w:rStyle w:val="Hyperlink"/>
            <w:color w:val="auto"/>
            <w:u w:val="none"/>
          </w:rPr>
          <w:t>Patient - related risk factors for infected total arthroplasty</w:t>
        </w:r>
      </w:hyperlink>
      <w:r>
        <w:t xml:space="preserve">. </w:t>
      </w:r>
      <w:r>
        <w:rPr>
          <w:rStyle w:val="jrnl"/>
        </w:rPr>
        <w:t>Acta Chir Orthop Traumatol Cech</w:t>
      </w:r>
      <w:r>
        <w:t xml:space="preserve">. 2008 Dec;75(6):451-6. </w:t>
      </w:r>
    </w:p>
    <w:p w:rsidR="00764A6B" w:rsidRPr="009C057D" w:rsidRDefault="00764A6B" w:rsidP="00232891">
      <w:pPr>
        <w:pStyle w:val="ListParagraph"/>
        <w:numPr>
          <w:ilvl w:val="0"/>
          <w:numId w:val="6"/>
        </w:numPr>
        <w:spacing w:after="0"/>
        <w:rPr>
          <w:rFonts w:ascii="Times New Roman" w:hAnsi="Times New Roman" w:cs="Times New Roman"/>
          <w:sz w:val="24"/>
          <w:szCs w:val="24"/>
        </w:rPr>
      </w:pPr>
      <w:hyperlink r:id="rId12" w:history="1">
        <w:r w:rsidRPr="005A7648">
          <w:rPr>
            <w:rStyle w:val="Hyperlink"/>
            <w:rFonts w:ascii="Times New Roman" w:hAnsi="Times New Roman" w:cs="Times New Roman"/>
            <w:color w:val="auto"/>
            <w:sz w:val="24"/>
            <w:szCs w:val="24"/>
            <w:u w:val="none"/>
            <w:lang w:val="de-DE"/>
          </w:rPr>
          <w:t>Lattermann R</w:t>
        </w:r>
      </w:hyperlink>
      <w:r w:rsidRPr="005A7648">
        <w:rPr>
          <w:rFonts w:ascii="Times New Roman" w:hAnsi="Times New Roman" w:cs="Times New Roman"/>
          <w:sz w:val="24"/>
          <w:szCs w:val="24"/>
          <w:vertAlign w:val="superscript"/>
          <w:lang w:val="de-DE"/>
        </w:rPr>
        <w:t>1</w:t>
      </w:r>
      <w:r w:rsidRPr="005A7648">
        <w:rPr>
          <w:rFonts w:ascii="Times New Roman" w:hAnsi="Times New Roman" w:cs="Times New Roman"/>
          <w:sz w:val="24"/>
          <w:szCs w:val="24"/>
          <w:lang w:val="de-DE"/>
        </w:rPr>
        <w:t xml:space="preserve">, </w:t>
      </w:r>
      <w:hyperlink r:id="rId13" w:history="1">
        <w:r w:rsidRPr="005A7648">
          <w:rPr>
            <w:rStyle w:val="Hyperlink"/>
            <w:rFonts w:ascii="Times New Roman" w:hAnsi="Times New Roman" w:cs="Times New Roman"/>
            <w:color w:val="auto"/>
            <w:sz w:val="24"/>
            <w:szCs w:val="24"/>
            <w:u w:val="none"/>
            <w:lang w:val="de-DE"/>
          </w:rPr>
          <w:t>Belohlavek G</w:t>
        </w:r>
      </w:hyperlink>
      <w:r w:rsidRPr="005A7648">
        <w:rPr>
          <w:rFonts w:ascii="Times New Roman" w:hAnsi="Times New Roman" w:cs="Times New Roman"/>
          <w:sz w:val="24"/>
          <w:szCs w:val="24"/>
          <w:lang w:val="de-DE"/>
        </w:rPr>
        <w:t xml:space="preserve">, </w:t>
      </w:r>
      <w:hyperlink r:id="rId14" w:history="1">
        <w:r w:rsidRPr="005A7648">
          <w:rPr>
            <w:rStyle w:val="Hyperlink"/>
            <w:rFonts w:ascii="Times New Roman" w:hAnsi="Times New Roman" w:cs="Times New Roman"/>
            <w:color w:val="auto"/>
            <w:sz w:val="24"/>
            <w:szCs w:val="24"/>
            <w:u w:val="none"/>
            <w:lang w:val="de-DE"/>
          </w:rPr>
          <w:t>Wittmann S</w:t>
        </w:r>
      </w:hyperlink>
      <w:r w:rsidRPr="005A7648">
        <w:rPr>
          <w:rFonts w:ascii="Times New Roman" w:hAnsi="Times New Roman" w:cs="Times New Roman"/>
          <w:sz w:val="24"/>
          <w:szCs w:val="24"/>
          <w:lang w:val="de-DE"/>
        </w:rPr>
        <w:t xml:space="preserve">, </w:t>
      </w:r>
      <w:hyperlink r:id="rId15" w:history="1">
        <w:r w:rsidRPr="005A7648">
          <w:rPr>
            <w:rStyle w:val="Hyperlink"/>
            <w:rFonts w:ascii="Times New Roman" w:hAnsi="Times New Roman" w:cs="Times New Roman"/>
            <w:color w:val="auto"/>
            <w:sz w:val="24"/>
            <w:szCs w:val="24"/>
            <w:u w:val="none"/>
            <w:lang w:val="de-DE"/>
          </w:rPr>
          <w:t>Füchtmeier B</w:t>
        </w:r>
      </w:hyperlink>
      <w:r w:rsidRPr="005A7648">
        <w:rPr>
          <w:rFonts w:ascii="Times New Roman" w:hAnsi="Times New Roman" w:cs="Times New Roman"/>
          <w:sz w:val="24"/>
          <w:szCs w:val="24"/>
          <w:lang w:val="de-DE"/>
        </w:rPr>
        <w:t xml:space="preserve">, </w:t>
      </w:r>
      <w:hyperlink r:id="rId16" w:history="1">
        <w:r w:rsidRPr="005A7648">
          <w:rPr>
            <w:rStyle w:val="Hyperlink"/>
            <w:rFonts w:ascii="Times New Roman" w:hAnsi="Times New Roman" w:cs="Times New Roman"/>
            <w:color w:val="auto"/>
            <w:sz w:val="24"/>
            <w:szCs w:val="24"/>
            <w:u w:val="none"/>
            <w:lang w:val="de-DE"/>
          </w:rPr>
          <w:t>Gruber M</w:t>
        </w:r>
      </w:hyperlink>
      <w:r w:rsidRPr="005A7648">
        <w:rPr>
          <w:rFonts w:ascii="Times New Roman" w:hAnsi="Times New Roman" w:cs="Times New Roman"/>
          <w:sz w:val="24"/>
          <w:szCs w:val="24"/>
          <w:lang w:val="de-DE"/>
        </w:rPr>
        <w:t xml:space="preserve">. </w:t>
      </w:r>
      <w:r w:rsidRPr="009C057D">
        <w:rPr>
          <w:rFonts w:ascii="Times New Roman" w:hAnsi="Times New Roman" w:cs="Times New Roman"/>
          <w:sz w:val="24"/>
          <w:szCs w:val="24"/>
        </w:rPr>
        <w:t>The anticatabolic effect of neuraxial blockade after hip surgery. Anesth Analg. 2005 Oct ;101(4):1202-8</w:t>
      </w:r>
    </w:p>
    <w:p w:rsidR="00764A6B" w:rsidRPr="003E1107" w:rsidRDefault="00764A6B" w:rsidP="00232891">
      <w:pPr>
        <w:pStyle w:val="ListParagraph"/>
        <w:numPr>
          <w:ilvl w:val="0"/>
          <w:numId w:val="6"/>
        </w:numPr>
        <w:spacing w:after="0"/>
        <w:rPr>
          <w:rFonts w:ascii="Times New Roman" w:hAnsi="Times New Roman" w:cs="Times New Roman"/>
          <w:sz w:val="24"/>
          <w:szCs w:val="24"/>
        </w:rPr>
      </w:pPr>
      <w:r w:rsidRPr="009C057D">
        <w:rPr>
          <w:rFonts w:ascii="Times New Roman" w:hAnsi="Times New Roman" w:cs="Times New Roman"/>
          <w:sz w:val="24"/>
          <w:szCs w:val="24"/>
        </w:rPr>
        <w:t>Lattermann R, Carli F, Wykes L, Schricker T.</w:t>
      </w:r>
      <w:r w:rsidRPr="009C057D">
        <w:rPr>
          <w:rFonts w:ascii="Times New Roman" w:hAnsi="Times New Roman" w:cs="Times New Roman"/>
          <w:i/>
          <w:iCs/>
          <w:sz w:val="24"/>
          <w:szCs w:val="24"/>
        </w:rPr>
        <w:t xml:space="preserve"> </w:t>
      </w:r>
      <w:r w:rsidRPr="009C057D">
        <w:rPr>
          <w:rFonts w:ascii="Times New Roman" w:hAnsi="Times New Roman" w:cs="Times New Roman"/>
          <w:sz w:val="24"/>
          <w:szCs w:val="24"/>
        </w:rPr>
        <w:t xml:space="preserve">Epidural blockade modifies perioperative glucose production without affecting protein catabolism. </w:t>
      </w:r>
      <w:r w:rsidRPr="009C057D">
        <w:rPr>
          <w:rFonts w:ascii="Times New Roman" w:hAnsi="Times New Roman" w:cs="Times New Roman"/>
          <w:i/>
          <w:iCs/>
          <w:sz w:val="24"/>
          <w:szCs w:val="24"/>
        </w:rPr>
        <w:t xml:space="preserve"> Anesthesiology. 2002 </w:t>
      </w:r>
      <w:r w:rsidRPr="00D81C8F">
        <w:rPr>
          <w:rFonts w:ascii="Times New Roman" w:hAnsi="Times New Roman" w:cs="Times New Roman"/>
          <w:sz w:val="24"/>
          <w:szCs w:val="24"/>
        </w:rPr>
        <w:t xml:space="preserve">Aug; 97(2):374-81. </w:t>
      </w:r>
    </w:p>
    <w:p w:rsidR="00764A6B" w:rsidRPr="00491BDE" w:rsidRDefault="00764A6B" w:rsidP="00232891">
      <w:pPr>
        <w:pStyle w:val="ListParagraph"/>
        <w:numPr>
          <w:ilvl w:val="0"/>
          <w:numId w:val="6"/>
        </w:numPr>
        <w:spacing w:after="0"/>
        <w:rPr>
          <w:rFonts w:ascii="Times New Roman" w:hAnsi="Times New Roman" w:cs="Times New Roman"/>
          <w:sz w:val="24"/>
          <w:szCs w:val="24"/>
        </w:rPr>
      </w:pPr>
      <w:r w:rsidRPr="003E1107">
        <w:rPr>
          <w:rFonts w:ascii="Times New Roman" w:hAnsi="Times New Roman" w:cs="Times New Roman"/>
          <w:sz w:val="24"/>
          <w:szCs w:val="24"/>
        </w:rPr>
        <w:t xml:space="preserve">Yombi JC, Schwab PE, Thienpont E. Serum C-reactive protein distribution in minimally invasive total knee arthroplasty do not differ with distribution in conventional total knee arthroplasty. </w:t>
      </w:r>
      <w:r w:rsidRPr="003E1107">
        <w:rPr>
          <w:rFonts w:ascii="Times New Roman" w:hAnsi="Times New Roman" w:cs="Times New Roman"/>
          <w:i/>
          <w:iCs/>
          <w:sz w:val="24"/>
          <w:szCs w:val="24"/>
        </w:rPr>
        <w:t xml:space="preserve"> PLoS One</w:t>
      </w:r>
      <w:r w:rsidRPr="003E1107">
        <w:rPr>
          <w:rFonts w:ascii="Times New Roman" w:hAnsi="Times New Roman" w:cs="Times New Roman"/>
          <w:sz w:val="24"/>
          <w:szCs w:val="24"/>
        </w:rPr>
        <w:t>. 2015; 10(4):e0124788. Epub 2015 Apr 24.</w:t>
      </w:r>
    </w:p>
    <w:p w:rsidR="00764A6B" w:rsidRPr="00491BDE" w:rsidRDefault="00764A6B" w:rsidP="00232891">
      <w:pPr>
        <w:pStyle w:val="ListParagraph"/>
        <w:numPr>
          <w:ilvl w:val="0"/>
          <w:numId w:val="6"/>
        </w:numPr>
        <w:spacing w:after="0"/>
        <w:rPr>
          <w:rFonts w:ascii="Times New Roman" w:hAnsi="Times New Roman" w:cs="Times New Roman"/>
          <w:sz w:val="24"/>
          <w:szCs w:val="24"/>
        </w:rPr>
      </w:pPr>
      <w:r w:rsidRPr="00491BDE">
        <w:rPr>
          <w:rFonts w:ascii="Times New Roman" w:hAnsi="Times New Roman" w:cs="Times New Roman"/>
          <w:sz w:val="24"/>
          <w:szCs w:val="24"/>
        </w:rPr>
        <w:t>Zhu F, Lee A, Chee YE.</w:t>
      </w:r>
      <w:r w:rsidRPr="00491BDE">
        <w:rPr>
          <w:rFonts w:ascii="Times New Roman" w:hAnsi="Times New Roman" w:cs="Times New Roman"/>
          <w:i/>
          <w:iCs/>
          <w:sz w:val="24"/>
          <w:szCs w:val="24"/>
        </w:rPr>
        <w:t xml:space="preserve"> </w:t>
      </w:r>
      <w:r w:rsidRPr="00491BDE">
        <w:rPr>
          <w:rFonts w:ascii="Times New Roman" w:hAnsi="Times New Roman" w:cs="Times New Roman"/>
          <w:sz w:val="24"/>
          <w:szCs w:val="24"/>
        </w:rPr>
        <w:t xml:space="preserve">Fast-track cardiac care for adult cardiac surgical patients. </w:t>
      </w:r>
    </w:p>
    <w:p w:rsidR="00764A6B" w:rsidRPr="00491BDE" w:rsidRDefault="00764A6B" w:rsidP="00232891">
      <w:pPr>
        <w:spacing w:after="0"/>
        <w:ind w:left="720" w:hanging="360"/>
        <w:rPr>
          <w:rFonts w:ascii="Times New Roman" w:hAnsi="Times New Roman" w:cs="Times New Roman"/>
          <w:i/>
          <w:iCs/>
          <w:sz w:val="24"/>
          <w:szCs w:val="24"/>
        </w:rPr>
      </w:pPr>
      <w:r w:rsidRPr="00491BDE">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491BDE">
        <w:rPr>
          <w:rFonts w:ascii="Times New Roman" w:hAnsi="Times New Roman" w:cs="Times New Roman"/>
          <w:i/>
          <w:iCs/>
          <w:sz w:val="24"/>
          <w:szCs w:val="24"/>
        </w:rPr>
        <w:t>Cochrane Database Syst Rev. 2012 Oct 17; 10:CD003587. Epub 2012 Oct 17.</w:t>
      </w:r>
    </w:p>
    <w:p w:rsidR="00764A6B" w:rsidRPr="00491BDE" w:rsidRDefault="00764A6B" w:rsidP="00232891">
      <w:pPr>
        <w:pStyle w:val="ListParagraph"/>
        <w:numPr>
          <w:ilvl w:val="0"/>
          <w:numId w:val="6"/>
        </w:numPr>
        <w:spacing w:after="0"/>
        <w:rPr>
          <w:rFonts w:ascii="Times New Roman" w:hAnsi="Times New Roman" w:cs="Times New Roman"/>
          <w:sz w:val="24"/>
          <w:szCs w:val="24"/>
        </w:rPr>
      </w:pPr>
      <w:r w:rsidRPr="00491BDE">
        <w:rPr>
          <w:rFonts w:ascii="Times New Roman" w:hAnsi="Times New Roman" w:cs="Times New Roman"/>
          <w:sz w:val="24"/>
          <w:szCs w:val="24"/>
        </w:rPr>
        <w:t xml:space="preserve">Ahmed J, Khan S, Lim M, Chandrasekaran TV, MacFie J. Enhanced recovery after surgery protocols - compliance and variations in practice during routine colorectal surgery. </w:t>
      </w:r>
      <w:r w:rsidRPr="00491BDE">
        <w:rPr>
          <w:rFonts w:ascii="Times New Roman" w:hAnsi="Times New Roman" w:cs="Times New Roman"/>
          <w:i/>
          <w:iCs/>
          <w:sz w:val="24"/>
          <w:szCs w:val="24"/>
        </w:rPr>
        <w:t xml:space="preserve">Colorectal Dis. </w:t>
      </w:r>
      <w:r w:rsidRPr="00491BDE">
        <w:rPr>
          <w:rFonts w:ascii="Times New Roman" w:hAnsi="Times New Roman" w:cs="Times New Roman"/>
          <w:sz w:val="24"/>
          <w:szCs w:val="24"/>
        </w:rPr>
        <w:t xml:space="preserve">2012 Sep; 14(9):1045-51. </w:t>
      </w:r>
    </w:p>
    <w:p w:rsidR="00764A6B" w:rsidRPr="00491BDE" w:rsidRDefault="00764A6B" w:rsidP="00232891">
      <w:pPr>
        <w:pStyle w:val="ListParagraph"/>
        <w:numPr>
          <w:ilvl w:val="0"/>
          <w:numId w:val="6"/>
        </w:numPr>
        <w:spacing w:after="0"/>
        <w:rPr>
          <w:rFonts w:ascii="Times New Roman" w:hAnsi="Times New Roman" w:cs="Times New Roman"/>
          <w:sz w:val="24"/>
          <w:szCs w:val="24"/>
        </w:rPr>
      </w:pPr>
      <w:r w:rsidRPr="00491BDE">
        <w:rPr>
          <w:rFonts w:ascii="Times New Roman" w:hAnsi="Times New Roman" w:cs="Times New Roman"/>
          <w:sz w:val="24"/>
          <w:szCs w:val="24"/>
        </w:rPr>
        <w:t xml:space="preserve">Spanjersberg WR, Reurings J, Keus F, van Laarhoven CJ. Fast track surgery versus conventional recovery strategies for colorectal surgery. </w:t>
      </w:r>
      <w:r w:rsidRPr="00491BDE">
        <w:rPr>
          <w:rFonts w:ascii="Times New Roman" w:hAnsi="Times New Roman" w:cs="Times New Roman"/>
          <w:i/>
          <w:iCs/>
          <w:sz w:val="24"/>
          <w:szCs w:val="24"/>
        </w:rPr>
        <w:t xml:space="preserve">Cochrane Database Syst Rev. </w:t>
      </w:r>
      <w:r w:rsidRPr="00491BDE">
        <w:rPr>
          <w:rFonts w:ascii="Times New Roman" w:hAnsi="Times New Roman" w:cs="Times New Roman"/>
          <w:sz w:val="24"/>
          <w:szCs w:val="24"/>
        </w:rPr>
        <w:t>2011 Feb 16; (2):CD007635. Epub 2011 Feb 16.</w:t>
      </w:r>
    </w:p>
    <w:p w:rsidR="00764A6B" w:rsidRDefault="00764A6B" w:rsidP="00232891">
      <w:pPr>
        <w:pStyle w:val="ListParagraph"/>
        <w:numPr>
          <w:ilvl w:val="0"/>
          <w:numId w:val="6"/>
        </w:numPr>
        <w:spacing w:after="0"/>
        <w:rPr>
          <w:rFonts w:ascii="Times New Roman" w:hAnsi="Times New Roman" w:cs="Times New Roman"/>
          <w:sz w:val="24"/>
          <w:szCs w:val="24"/>
        </w:rPr>
      </w:pPr>
      <w:hyperlink r:id="rId17" w:history="1">
        <w:r w:rsidRPr="004363DA">
          <w:rPr>
            <w:rStyle w:val="Hyperlink"/>
            <w:rFonts w:ascii="Times New Roman" w:hAnsi="Times New Roman" w:cs="Times New Roman"/>
            <w:color w:val="auto"/>
            <w:sz w:val="24"/>
            <w:szCs w:val="24"/>
            <w:u w:val="none"/>
          </w:rPr>
          <w:t>Rosencher N</w:t>
        </w:r>
      </w:hyperlink>
      <w:r w:rsidRPr="004363DA">
        <w:rPr>
          <w:rFonts w:ascii="Times New Roman" w:hAnsi="Times New Roman" w:cs="Times New Roman"/>
          <w:sz w:val="24"/>
          <w:szCs w:val="24"/>
        </w:rPr>
        <w:t xml:space="preserve">, </w:t>
      </w:r>
      <w:hyperlink r:id="rId18" w:history="1">
        <w:r w:rsidRPr="004363DA">
          <w:rPr>
            <w:rStyle w:val="Hyperlink"/>
            <w:rFonts w:ascii="Times New Roman" w:hAnsi="Times New Roman" w:cs="Times New Roman"/>
            <w:color w:val="auto"/>
            <w:sz w:val="24"/>
            <w:szCs w:val="24"/>
            <w:u w:val="none"/>
          </w:rPr>
          <w:t>Llau JV</w:t>
        </w:r>
      </w:hyperlink>
      <w:r w:rsidRPr="004363DA">
        <w:rPr>
          <w:rFonts w:ascii="Times New Roman" w:hAnsi="Times New Roman" w:cs="Times New Roman"/>
          <w:sz w:val="24"/>
          <w:szCs w:val="24"/>
        </w:rPr>
        <w:t xml:space="preserve">, </w:t>
      </w:r>
      <w:hyperlink r:id="rId19" w:history="1">
        <w:r w:rsidRPr="004363DA">
          <w:rPr>
            <w:rStyle w:val="Hyperlink"/>
            <w:rFonts w:ascii="Times New Roman" w:hAnsi="Times New Roman" w:cs="Times New Roman"/>
            <w:color w:val="auto"/>
            <w:sz w:val="24"/>
            <w:szCs w:val="24"/>
            <w:u w:val="none"/>
          </w:rPr>
          <w:t>Mueck W</w:t>
        </w:r>
      </w:hyperlink>
      <w:r w:rsidRPr="004363DA">
        <w:rPr>
          <w:rFonts w:ascii="Times New Roman" w:hAnsi="Times New Roman" w:cs="Times New Roman"/>
          <w:sz w:val="24"/>
          <w:szCs w:val="24"/>
        </w:rPr>
        <w:t xml:space="preserve">, </w:t>
      </w:r>
      <w:hyperlink r:id="rId20" w:history="1">
        <w:r w:rsidRPr="004363DA">
          <w:rPr>
            <w:rStyle w:val="Hyperlink"/>
            <w:rFonts w:ascii="Times New Roman" w:hAnsi="Times New Roman" w:cs="Times New Roman"/>
            <w:color w:val="auto"/>
            <w:sz w:val="24"/>
            <w:szCs w:val="24"/>
            <w:u w:val="none"/>
          </w:rPr>
          <w:t>Loewe A</w:t>
        </w:r>
      </w:hyperlink>
      <w:r w:rsidRPr="004363DA">
        <w:rPr>
          <w:rFonts w:ascii="Times New Roman" w:hAnsi="Times New Roman" w:cs="Times New Roman"/>
          <w:sz w:val="24"/>
          <w:szCs w:val="24"/>
        </w:rPr>
        <w:t xml:space="preserve">, </w:t>
      </w:r>
      <w:hyperlink r:id="rId21" w:history="1">
        <w:r w:rsidRPr="004363DA">
          <w:rPr>
            <w:rStyle w:val="Hyperlink"/>
            <w:rFonts w:ascii="Times New Roman" w:hAnsi="Times New Roman" w:cs="Times New Roman"/>
            <w:color w:val="auto"/>
            <w:sz w:val="24"/>
            <w:szCs w:val="24"/>
            <w:u w:val="none"/>
          </w:rPr>
          <w:t>Berkowitz SD</w:t>
        </w:r>
      </w:hyperlink>
      <w:r w:rsidRPr="004363DA">
        <w:rPr>
          <w:rFonts w:ascii="Times New Roman" w:hAnsi="Times New Roman" w:cs="Times New Roman"/>
          <w:sz w:val="24"/>
          <w:szCs w:val="24"/>
        </w:rPr>
        <w:t xml:space="preserve">, </w:t>
      </w:r>
      <w:hyperlink r:id="rId22" w:history="1">
        <w:r w:rsidRPr="004363DA">
          <w:rPr>
            <w:rStyle w:val="Hyperlink"/>
            <w:rFonts w:ascii="Times New Roman" w:hAnsi="Times New Roman" w:cs="Times New Roman"/>
            <w:color w:val="auto"/>
            <w:sz w:val="24"/>
            <w:szCs w:val="24"/>
            <w:u w:val="none"/>
          </w:rPr>
          <w:t>Homering M</w:t>
        </w:r>
      </w:hyperlink>
      <w:r w:rsidRPr="004363DA">
        <w:rPr>
          <w:rFonts w:ascii="Times New Roman" w:hAnsi="Times New Roman" w:cs="Times New Roman"/>
          <w:sz w:val="24"/>
          <w:szCs w:val="24"/>
        </w:rPr>
        <w:t>. Incidence of neuraxial haematoma after total hip or knee surgery: RECORD programme (rivaroxaban vs. enoxaparin). Acta Anaesthesiol Scand. 2013 May ;57(5):565-72. doi: 10.1111/aas.12069. Epub 2013 Jan 21 .</w:t>
      </w:r>
    </w:p>
    <w:p w:rsidR="00764A6B" w:rsidRPr="00090B4A" w:rsidRDefault="00764A6B" w:rsidP="00232891">
      <w:pPr>
        <w:pStyle w:val="ListParagraph"/>
        <w:numPr>
          <w:ilvl w:val="0"/>
          <w:numId w:val="6"/>
        </w:numPr>
        <w:spacing w:after="0"/>
        <w:rPr>
          <w:rFonts w:ascii="Times New Roman" w:hAnsi="Times New Roman" w:cs="Times New Roman"/>
          <w:sz w:val="24"/>
          <w:szCs w:val="24"/>
        </w:rPr>
      </w:pPr>
      <w:hyperlink r:id="rId23" w:history="1">
        <w:r w:rsidRPr="005A7648">
          <w:rPr>
            <w:rStyle w:val="Hyperlink"/>
            <w:rFonts w:ascii="Times New Roman" w:hAnsi="Times New Roman" w:cs="Times New Roman"/>
            <w:color w:val="auto"/>
            <w:sz w:val="24"/>
            <w:szCs w:val="24"/>
            <w:u w:val="none"/>
            <w:lang w:val="de-DE"/>
          </w:rPr>
          <w:t>Højer Karlsen AP</w:t>
        </w:r>
      </w:hyperlink>
      <w:r w:rsidRPr="005A7648">
        <w:rPr>
          <w:rFonts w:ascii="Times New Roman" w:hAnsi="Times New Roman" w:cs="Times New Roman"/>
          <w:sz w:val="24"/>
          <w:szCs w:val="24"/>
          <w:vertAlign w:val="superscript"/>
          <w:lang w:val="de-DE"/>
        </w:rPr>
        <w:t>1</w:t>
      </w:r>
      <w:r w:rsidRPr="005A7648">
        <w:rPr>
          <w:rFonts w:ascii="Times New Roman" w:hAnsi="Times New Roman" w:cs="Times New Roman"/>
          <w:sz w:val="24"/>
          <w:szCs w:val="24"/>
          <w:lang w:val="de-DE"/>
        </w:rPr>
        <w:t xml:space="preserve">, </w:t>
      </w:r>
      <w:hyperlink r:id="rId24" w:history="1">
        <w:r w:rsidRPr="005A7648">
          <w:rPr>
            <w:rStyle w:val="Hyperlink"/>
            <w:rFonts w:ascii="Times New Roman" w:hAnsi="Times New Roman" w:cs="Times New Roman"/>
            <w:color w:val="auto"/>
            <w:sz w:val="24"/>
            <w:szCs w:val="24"/>
            <w:u w:val="none"/>
            <w:lang w:val="de-DE"/>
          </w:rPr>
          <w:t>Geisler A</w:t>
        </w:r>
      </w:hyperlink>
      <w:r w:rsidRPr="005A7648">
        <w:rPr>
          <w:rFonts w:ascii="Times New Roman" w:hAnsi="Times New Roman" w:cs="Times New Roman"/>
          <w:sz w:val="24"/>
          <w:szCs w:val="24"/>
          <w:lang w:val="de-DE"/>
        </w:rPr>
        <w:t xml:space="preserve">, </w:t>
      </w:r>
      <w:hyperlink r:id="rId25" w:history="1">
        <w:r w:rsidRPr="005A7648">
          <w:rPr>
            <w:rStyle w:val="Hyperlink"/>
            <w:rFonts w:ascii="Times New Roman" w:hAnsi="Times New Roman" w:cs="Times New Roman"/>
            <w:color w:val="auto"/>
            <w:sz w:val="24"/>
            <w:szCs w:val="24"/>
            <w:u w:val="none"/>
            <w:lang w:val="de-DE"/>
          </w:rPr>
          <w:t>Petersen PL</w:t>
        </w:r>
      </w:hyperlink>
      <w:r w:rsidRPr="005A7648">
        <w:rPr>
          <w:rFonts w:ascii="Times New Roman" w:hAnsi="Times New Roman" w:cs="Times New Roman"/>
          <w:sz w:val="24"/>
          <w:szCs w:val="24"/>
          <w:lang w:val="de-DE"/>
        </w:rPr>
        <w:t xml:space="preserve">, </w:t>
      </w:r>
      <w:hyperlink r:id="rId26" w:history="1">
        <w:r w:rsidRPr="005A7648">
          <w:rPr>
            <w:rStyle w:val="Hyperlink"/>
            <w:rFonts w:ascii="Times New Roman" w:hAnsi="Times New Roman" w:cs="Times New Roman"/>
            <w:color w:val="auto"/>
            <w:sz w:val="24"/>
            <w:szCs w:val="24"/>
            <w:u w:val="none"/>
            <w:lang w:val="de-DE"/>
          </w:rPr>
          <w:t>Mathiesen O</w:t>
        </w:r>
      </w:hyperlink>
      <w:r w:rsidRPr="005A7648">
        <w:rPr>
          <w:rFonts w:ascii="Times New Roman" w:hAnsi="Times New Roman" w:cs="Times New Roman"/>
          <w:sz w:val="24"/>
          <w:szCs w:val="24"/>
          <w:lang w:val="de-DE"/>
        </w:rPr>
        <w:t xml:space="preserve">, </w:t>
      </w:r>
      <w:hyperlink r:id="rId27" w:history="1">
        <w:r w:rsidRPr="005A7648">
          <w:rPr>
            <w:rStyle w:val="Hyperlink"/>
            <w:rFonts w:ascii="Times New Roman" w:hAnsi="Times New Roman" w:cs="Times New Roman"/>
            <w:color w:val="auto"/>
            <w:sz w:val="24"/>
            <w:szCs w:val="24"/>
            <w:u w:val="none"/>
            <w:lang w:val="de-DE"/>
          </w:rPr>
          <w:t>Dahl JB</w:t>
        </w:r>
      </w:hyperlink>
      <w:r w:rsidRPr="005A7648">
        <w:rPr>
          <w:rFonts w:ascii="Times New Roman" w:hAnsi="Times New Roman" w:cs="Times New Roman"/>
          <w:sz w:val="24"/>
          <w:szCs w:val="24"/>
          <w:lang w:val="de-DE"/>
        </w:rPr>
        <w:t xml:space="preserve">. </w:t>
      </w:r>
      <w:r w:rsidRPr="00090B4A">
        <w:rPr>
          <w:rFonts w:ascii="Times New Roman" w:hAnsi="Times New Roman" w:cs="Times New Roman"/>
          <w:sz w:val="24"/>
          <w:szCs w:val="24"/>
        </w:rPr>
        <w:t xml:space="preserve">Postoperative pain treatment after total hip arthroplasty: a systematic review. </w:t>
      </w:r>
      <w:r w:rsidRPr="00475347">
        <w:rPr>
          <w:rFonts w:ascii="Times New Roman" w:hAnsi="Times New Roman" w:cs="Times New Roman"/>
          <w:i/>
          <w:iCs/>
          <w:sz w:val="24"/>
          <w:szCs w:val="24"/>
        </w:rPr>
        <w:t>Pain.</w:t>
      </w:r>
      <w:r w:rsidRPr="00090B4A">
        <w:rPr>
          <w:rFonts w:ascii="Times New Roman" w:hAnsi="Times New Roman" w:cs="Times New Roman"/>
          <w:sz w:val="24"/>
          <w:szCs w:val="24"/>
        </w:rPr>
        <w:t xml:space="preserve"> 2015 Jan ;156(1):8-30. doi: 10.1016/j.pain.0000000000000003.</w:t>
      </w:r>
    </w:p>
    <w:p w:rsidR="00764A6B" w:rsidRPr="00E15D19" w:rsidRDefault="00764A6B" w:rsidP="00232891">
      <w:pPr>
        <w:pStyle w:val="ListParagraph"/>
        <w:numPr>
          <w:ilvl w:val="0"/>
          <w:numId w:val="6"/>
        </w:numPr>
        <w:spacing w:after="0"/>
        <w:rPr>
          <w:rFonts w:ascii="Times New Roman" w:hAnsi="Times New Roman" w:cs="Times New Roman"/>
          <w:sz w:val="24"/>
          <w:szCs w:val="24"/>
        </w:rPr>
      </w:pPr>
      <w:r w:rsidRPr="00E15D19">
        <w:rPr>
          <w:rFonts w:ascii="Times New Roman" w:hAnsi="Times New Roman" w:cs="Times New Roman"/>
          <w:sz w:val="24"/>
          <w:szCs w:val="24"/>
        </w:rPr>
        <w:t>Amiri HR, Zamani MM, Safari S. Lumbar plexus block for management of hip surgeries.</w:t>
      </w:r>
    </w:p>
    <w:p w:rsidR="00764A6B" w:rsidRPr="00E15D19" w:rsidRDefault="00764A6B" w:rsidP="0023289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15D19">
        <w:rPr>
          <w:rFonts w:ascii="Times New Roman" w:hAnsi="Times New Roman" w:cs="Times New Roman"/>
          <w:i/>
          <w:iCs/>
          <w:sz w:val="24"/>
          <w:szCs w:val="24"/>
        </w:rPr>
        <w:t>Anesth Pain Med.</w:t>
      </w:r>
      <w:r w:rsidRPr="00E15D19">
        <w:rPr>
          <w:rFonts w:ascii="Times New Roman" w:hAnsi="Times New Roman" w:cs="Times New Roman"/>
          <w:sz w:val="24"/>
          <w:szCs w:val="24"/>
        </w:rPr>
        <w:t xml:space="preserve"> 2014 Jul 8 ;4(3):e19407. doi: 10.5812/aapm.19407. eCollection 2014.</w:t>
      </w:r>
    </w:p>
    <w:p w:rsidR="00764A6B" w:rsidRPr="00475347" w:rsidRDefault="00764A6B" w:rsidP="00232891">
      <w:pPr>
        <w:pStyle w:val="ListParagraph"/>
        <w:numPr>
          <w:ilvl w:val="0"/>
          <w:numId w:val="6"/>
        </w:numPr>
        <w:rPr>
          <w:rFonts w:ascii="Times New Roman" w:hAnsi="Times New Roman" w:cs="Times New Roman"/>
          <w:sz w:val="24"/>
          <w:szCs w:val="24"/>
        </w:rPr>
      </w:pPr>
      <w:hyperlink r:id="rId28" w:history="1">
        <w:r w:rsidRPr="004363DA">
          <w:rPr>
            <w:rStyle w:val="Hyperlink"/>
            <w:rFonts w:ascii="Times New Roman" w:hAnsi="Times New Roman" w:cs="Times New Roman"/>
            <w:color w:val="auto"/>
            <w:sz w:val="24"/>
            <w:szCs w:val="24"/>
            <w:u w:val="none"/>
          </w:rPr>
          <w:t>Martin</w:t>
        </w:r>
      </w:hyperlink>
      <w:r w:rsidRPr="004363DA">
        <w:rPr>
          <w:rFonts w:ascii="Times New Roman" w:hAnsi="Times New Roman" w:cs="Times New Roman"/>
          <w:sz w:val="24"/>
          <w:szCs w:val="24"/>
        </w:rPr>
        <w:t xml:space="preserve"> F, </w:t>
      </w:r>
      <w:hyperlink r:id="rId29" w:history="1">
        <w:r w:rsidRPr="004363DA">
          <w:rPr>
            <w:rStyle w:val="Hyperlink"/>
            <w:rFonts w:ascii="Times New Roman" w:hAnsi="Times New Roman" w:cs="Times New Roman"/>
            <w:color w:val="auto"/>
            <w:sz w:val="24"/>
            <w:szCs w:val="24"/>
            <w:u w:val="none"/>
          </w:rPr>
          <w:t>Martinez</w:t>
        </w:r>
      </w:hyperlink>
      <w:r w:rsidRPr="004363DA">
        <w:rPr>
          <w:rFonts w:ascii="Times New Roman" w:hAnsi="Times New Roman" w:cs="Times New Roman"/>
          <w:sz w:val="24"/>
          <w:szCs w:val="24"/>
        </w:rPr>
        <w:t xml:space="preserve"> V, </w:t>
      </w:r>
      <w:hyperlink r:id="rId30" w:history="1">
        <w:r w:rsidRPr="004363DA">
          <w:rPr>
            <w:rStyle w:val="Hyperlink"/>
            <w:rFonts w:ascii="Times New Roman" w:hAnsi="Times New Roman" w:cs="Times New Roman"/>
            <w:color w:val="auto"/>
            <w:sz w:val="24"/>
            <w:szCs w:val="24"/>
            <w:u w:val="none"/>
          </w:rPr>
          <w:t>Mazoit</w:t>
        </w:r>
      </w:hyperlink>
      <w:r w:rsidRPr="004363DA">
        <w:rPr>
          <w:rFonts w:ascii="Times New Roman" w:hAnsi="Times New Roman" w:cs="Times New Roman"/>
          <w:sz w:val="24"/>
          <w:szCs w:val="24"/>
        </w:rPr>
        <w:t xml:space="preserve"> JX, </w:t>
      </w:r>
      <w:hyperlink r:id="rId31" w:history="1">
        <w:r w:rsidRPr="004363DA">
          <w:rPr>
            <w:rStyle w:val="Hyperlink"/>
            <w:rFonts w:ascii="Times New Roman" w:hAnsi="Times New Roman" w:cs="Times New Roman"/>
            <w:color w:val="auto"/>
            <w:sz w:val="24"/>
            <w:szCs w:val="24"/>
            <w:u w:val="none"/>
          </w:rPr>
          <w:t>Bouhassira</w:t>
        </w:r>
      </w:hyperlink>
      <w:r w:rsidRPr="004363DA">
        <w:rPr>
          <w:rFonts w:ascii="Times New Roman" w:hAnsi="Times New Roman" w:cs="Times New Roman"/>
          <w:sz w:val="24"/>
          <w:szCs w:val="24"/>
        </w:rPr>
        <w:t xml:space="preserve"> D, </w:t>
      </w:r>
      <w:hyperlink r:id="rId32" w:history="1">
        <w:r w:rsidRPr="004363DA">
          <w:rPr>
            <w:rStyle w:val="Hyperlink"/>
            <w:rFonts w:ascii="Times New Roman" w:hAnsi="Times New Roman" w:cs="Times New Roman"/>
            <w:color w:val="auto"/>
            <w:sz w:val="24"/>
            <w:szCs w:val="24"/>
            <w:u w:val="none"/>
          </w:rPr>
          <w:t>Cherif</w:t>
        </w:r>
      </w:hyperlink>
      <w:r w:rsidRPr="004363DA">
        <w:rPr>
          <w:rFonts w:ascii="Times New Roman" w:hAnsi="Times New Roman" w:cs="Times New Roman"/>
          <w:sz w:val="24"/>
          <w:szCs w:val="24"/>
        </w:rPr>
        <w:t xml:space="preserve"> K, </w:t>
      </w:r>
      <w:hyperlink r:id="rId33" w:history="1">
        <w:r w:rsidRPr="004363DA">
          <w:rPr>
            <w:rStyle w:val="Hyperlink"/>
            <w:rFonts w:ascii="Times New Roman" w:hAnsi="Times New Roman" w:cs="Times New Roman"/>
            <w:color w:val="auto"/>
            <w:sz w:val="24"/>
            <w:szCs w:val="24"/>
            <w:u w:val="none"/>
          </w:rPr>
          <w:t>Gentili</w:t>
        </w:r>
      </w:hyperlink>
      <w:r w:rsidRPr="004363DA">
        <w:rPr>
          <w:rFonts w:ascii="Times New Roman" w:hAnsi="Times New Roman" w:cs="Times New Roman"/>
          <w:sz w:val="24"/>
          <w:szCs w:val="24"/>
        </w:rPr>
        <w:t xml:space="preserve"> ME et al. Antiinflammatory effect of peripheral nerve blocks after knee surgery: clinical and biologic evaluation</w:t>
      </w:r>
      <w:r w:rsidRPr="004363DA">
        <w:rPr>
          <w:rFonts w:ascii="Times New Roman" w:hAnsi="Times New Roman" w:cs="Times New Roman"/>
          <w:b/>
          <w:bCs/>
          <w:sz w:val="24"/>
          <w:szCs w:val="24"/>
        </w:rPr>
        <w:t xml:space="preserve">. </w:t>
      </w:r>
      <w:r w:rsidRPr="004363DA">
        <w:rPr>
          <w:rFonts w:ascii="Times New Roman" w:hAnsi="Times New Roman" w:cs="Times New Roman"/>
          <w:sz w:val="24"/>
          <w:szCs w:val="24"/>
        </w:rPr>
        <w:t>Anesthesiology. 2008 Sep; 109(3): 484–490.</w:t>
      </w:r>
      <w:r w:rsidRPr="004363DA">
        <w:rPr>
          <w:rFonts w:ascii="Times New Roman" w:hAnsi="Times New Roman" w:cs="Times New Roman"/>
          <w:b/>
          <w:bCs/>
          <w:sz w:val="24"/>
          <w:szCs w:val="24"/>
        </w:rPr>
        <w:t xml:space="preserve"> </w:t>
      </w:r>
      <w:r w:rsidRPr="004363DA">
        <w:rPr>
          <w:rStyle w:val="doi"/>
          <w:rFonts w:ascii="Times New Roman" w:hAnsi="Times New Roman" w:cs="Times New Roman"/>
          <w:sz w:val="24"/>
          <w:szCs w:val="24"/>
        </w:rPr>
        <w:t xml:space="preserve">doi:  </w:t>
      </w:r>
      <w:hyperlink r:id="rId34" w:tgtFrame="pmc_ext" w:history="1">
        <w:r w:rsidRPr="004363DA">
          <w:rPr>
            <w:rStyle w:val="Hyperlink"/>
            <w:rFonts w:ascii="Times New Roman" w:hAnsi="Times New Roman" w:cs="Times New Roman"/>
            <w:color w:val="auto"/>
            <w:sz w:val="24"/>
            <w:szCs w:val="24"/>
            <w:u w:val="none"/>
          </w:rPr>
          <w:t>10.1097/ALN.0b013e318182c2a1</w:t>
        </w:r>
      </w:hyperlink>
    </w:p>
    <w:p w:rsidR="00764A6B" w:rsidRPr="00FC7270" w:rsidRDefault="00764A6B" w:rsidP="00232891">
      <w:pPr>
        <w:pStyle w:val="NormalWeb"/>
        <w:numPr>
          <w:ilvl w:val="0"/>
          <w:numId w:val="6"/>
        </w:numPr>
        <w:spacing w:line="276" w:lineRule="auto"/>
      </w:pPr>
      <w:r w:rsidRPr="00FC7270">
        <w:rPr>
          <w:lang w:val="de-DE"/>
        </w:rPr>
        <w:t xml:space="preserve">Luger TJ, Kammerlander C, Gosch M, et al. </w:t>
      </w:r>
      <w:r w:rsidRPr="00FC7270">
        <w:t>Neuroaxial versus general anaesthesia in geriatric patients for hip fracture surgery: does it matter?</w:t>
      </w:r>
      <w:r>
        <w:t xml:space="preserve"> </w:t>
      </w:r>
      <w:r w:rsidRPr="00FC7270">
        <w:t>Osteoporos Int 2010;</w:t>
      </w:r>
      <w:r>
        <w:t xml:space="preserve"> </w:t>
      </w:r>
      <w:r w:rsidRPr="00FC7270">
        <w:t>21:</w:t>
      </w:r>
      <w:r>
        <w:t xml:space="preserve"> </w:t>
      </w:r>
      <w:r w:rsidRPr="00FC7270">
        <w:t>S</w:t>
      </w:r>
      <w:r>
        <w:t xml:space="preserve"> </w:t>
      </w:r>
      <w:r w:rsidRPr="00FC7270">
        <w:t>555-72.</w:t>
      </w:r>
      <w:r>
        <w:t xml:space="preserve"> </w:t>
      </w:r>
      <w:r w:rsidRPr="00FC7270">
        <w:t> </w:t>
      </w:r>
      <w:hyperlink r:id="rId35" w:history="1">
        <w:r w:rsidRPr="00FC7270">
          <w:t>doi:10.1007/s00198-010-1399-7</w:t>
        </w:r>
      </w:hyperlink>
      <w:r w:rsidRPr="00FC7270">
        <w:t xml:space="preserve">.  </w:t>
      </w:r>
    </w:p>
    <w:p w:rsidR="00764A6B" w:rsidRPr="00475347" w:rsidRDefault="00764A6B" w:rsidP="00232891">
      <w:pPr>
        <w:pStyle w:val="ListParagraph"/>
        <w:numPr>
          <w:ilvl w:val="0"/>
          <w:numId w:val="6"/>
        </w:numPr>
        <w:spacing w:after="0"/>
        <w:rPr>
          <w:rFonts w:ascii="Times New Roman" w:hAnsi="Times New Roman" w:cs="Times New Roman"/>
          <w:sz w:val="24"/>
          <w:szCs w:val="24"/>
        </w:rPr>
      </w:pPr>
      <w:r w:rsidRPr="004363DA">
        <w:rPr>
          <w:rFonts w:ascii="Times New Roman" w:hAnsi="Times New Roman" w:cs="Times New Roman"/>
          <w:color w:val="303030"/>
          <w:sz w:val="24"/>
          <w:szCs w:val="24"/>
        </w:rPr>
        <w:t xml:space="preserve">Guay J, Parker MJ, Gajendragadkar PR, Kopp S. </w:t>
      </w:r>
      <w:r w:rsidRPr="004363DA">
        <w:rPr>
          <w:rFonts w:ascii="Times New Roman" w:hAnsi="Times New Roman" w:cs="Times New Roman"/>
          <w:color w:val="303030"/>
          <w:sz w:val="24"/>
          <w:szCs w:val="24"/>
          <w:shd w:val="clear" w:color="auto" w:fill="FFFFFF"/>
        </w:rPr>
        <w:t xml:space="preserve">Anaesthesia for hip fracture surgery in adults. </w:t>
      </w:r>
      <w:r w:rsidRPr="004363DA">
        <w:rPr>
          <w:rFonts w:ascii="Times New Roman" w:hAnsi="Times New Roman" w:cs="Times New Roman"/>
          <w:color w:val="303030"/>
          <w:sz w:val="24"/>
          <w:szCs w:val="24"/>
        </w:rPr>
        <w:t>Cochrane Database Syst Rev. 2016 Feb 22; 2: CD000521. Epub 2016 Feb 22. </w:t>
      </w:r>
    </w:p>
    <w:p w:rsidR="00764A6B" w:rsidRPr="00295A7F" w:rsidRDefault="00764A6B" w:rsidP="00232891">
      <w:pPr>
        <w:pStyle w:val="ListParagraph"/>
        <w:numPr>
          <w:ilvl w:val="0"/>
          <w:numId w:val="6"/>
        </w:numPr>
        <w:spacing w:after="0"/>
        <w:rPr>
          <w:rFonts w:ascii="Times New Roman" w:hAnsi="Times New Roman" w:cs="Times New Roman"/>
          <w:sz w:val="24"/>
          <w:szCs w:val="24"/>
        </w:rPr>
      </w:pPr>
      <w:r w:rsidRPr="004363DA">
        <w:rPr>
          <w:rFonts w:ascii="Times New Roman" w:hAnsi="Times New Roman" w:cs="Times New Roman"/>
          <w:sz w:val="24"/>
          <w:szCs w:val="24"/>
        </w:rPr>
        <w:t>Kehlet H, Aasvang EK.</w:t>
      </w:r>
      <w:r w:rsidRPr="004363DA">
        <w:rPr>
          <w:rFonts w:ascii="Times New Roman" w:hAnsi="Times New Roman" w:cs="Times New Roman"/>
          <w:i/>
          <w:iCs/>
          <w:sz w:val="24"/>
          <w:szCs w:val="24"/>
        </w:rPr>
        <w:t xml:space="preserve"> </w:t>
      </w:r>
      <w:r w:rsidRPr="004363DA">
        <w:rPr>
          <w:rFonts w:ascii="Times New Roman" w:hAnsi="Times New Roman" w:cs="Times New Roman"/>
          <w:sz w:val="24"/>
          <w:szCs w:val="24"/>
        </w:rPr>
        <w:t xml:space="preserve">Regional or general anesthesia for fast-track hip and knee replacement - what is the evidence? </w:t>
      </w:r>
      <w:r w:rsidRPr="004363DA">
        <w:rPr>
          <w:rFonts w:ascii="Times New Roman" w:hAnsi="Times New Roman" w:cs="Times New Roman"/>
          <w:i/>
          <w:iCs/>
          <w:sz w:val="24"/>
          <w:szCs w:val="24"/>
        </w:rPr>
        <w:t>F1000Res. 2015; 4. Epub 2015 Dec 15.</w:t>
      </w:r>
    </w:p>
    <w:p w:rsidR="00764A6B" w:rsidRPr="00295A7F" w:rsidRDefault="00764A6B" w:rsidP="00232891">
      <w:pPr>
        <w:pStyle w:val="ListParagraph"/>
        <w:numPr>
          <w:ilvl w:val="0"/>
          <w:numId w:val="6"/>
        </w:numPr>
        <w:spacing w:after="0"/>
        <w:rPr>
          <w:rFonts w:ascii="Times New Roman" w:hAnsi="Times New Roman" w:cs="Times New Roman"/>
          <w:sz w:val="24"/>
          <w:szCs w:val="24"/>
        </w:rPr>
      </w:pPr>
      <w:r w:rsidRPr="00295A7F">
        <w:rPr>
          <w:rFonts w:ascii="Times New Roman" w:hAnsi="Times New Roman" w:cs="Times New Roman"/>
          <w:sz w:val="24"/>
          <w:szCs w:val="24"/>
        </w:rPr>
        <w:t>P.J. Devereaux et al.</w:t>
      </w:r>
      <w:r>
        <w:t xml:space="preserve"> </w:t>
      </w:r>
      <w:r w:rsidRPr="00295A7F">
        <w:rPr>
          <w:rFonts w:ascii="Times New Roman" w:hAnsi="Times New Roman" w:cs="Times New Roman"/>
          <w:sz w:val="24"/>
          <w:szCs w:val="24"/>
        </w:rPr>
        <w:t xml:space="preserve">Accelerated care versus standard care among patients with hip fracture: the HIP ATTACK pilot trial. CMAJ. 2014; 186(1):E52-60. doi: 10.1503/cmaj.130901. Epub 2013 Nov 18. </w:t>
      </w:r>
    </w:p>
    <w:p w:rsidR="00764A6B" w:rsidRDefault="00764A6B" w:rsidP="00232891">
      <w:pPr>
        <w:pStyle w:val="ListParagraph"/>
        <w:numPr>
          <w:ilvl w:val="0"/>
          <w:numId w:val="6"/>
        </w:numPr>
        <w:shd w:val="clear" w:color="auto" w:fill="FFFFFF"/>
      </w:pPr>
      <w:r w:rsidRPr="00295A7F">
        <w:rPr>
          <w:rFonts w:ascii="Times New Roman" w:hAnsi="Times New Roman" w:cs="Times New Roman"/>
          <w:sz w:val="24"/>
          <w:szCs w:val="24"/>
        </w:rPr>
        <w:t xml:space="preserve">Helwani MA, Avidan MS, Ben Abdallah A, Kaiser DJ, Clohisy JC, Hall BL et al. Effects of regional versus general anesthesia on outcomes after total hip arthroplasty.  </w:t>
      </w:r>
      <w:r w:rsidRPr="00295A7F">
        <w:rPr>
          <w:rStyle w:val="HTMLCite"/>
          <w:rFonts w:ascii="Times New Roman" w:hAnsi="Times New Roman" w:cs="Times New Roman"/>
          <w:sz w:val="24"/>
          <w:szCs w:val="24"/>
          <w:bdr w:val="none" w:sz="0" w:space="0" w:color="auto" w:frame="1"/>
          <w:shd w:val="clear" w:color="auto" w:fill="FFFFFF"/>
        </w:rPr>
        <w:t xml:space="preserve">Bone Joint Surg Am. </w:t>
      </w:r>
      <w:r w:rsidRPr="00295A7F">
        <w:rPr>
          <w:rStyle w:val="cit-print-date"/>
          <w:rFonts w:ascii="Times New Roman" w:hAnsi="Times New Roman" w:cs="Times New Roman"/>
          <w:sz w:val="24"/>
          <w:szCs w:val="24"/>
          <w:bdr w:val="none" w:sz="0" w:space="0" w:color="auto" w:frame="1"/>
          <w:shd w:val="clear" w:color="auto" w:fill="FFFFFF"/>
        </w:rPr>
        <w:t>2015;</w:t>
      </w:r>
      <w:r w:rsidRPr="00295A7F">
        <w:rPr>
          <w:rStyle w:val="apple-converted-space"/>
          <w:rFonts w:ascii="Times New Roman" w:hAnsi="Times New Roman" w:cs="Times New Roman"/>
          <w:sz w:val="24"/>
          <w:szCs w:val="24"/>
          <w:bdr w:val="none" w:sz="0" w:space="0" w:color="auto" w:frame="1"/>
          <w:shd w:val="clear" w:color="auto" w:fill="FFFFFF"/>
        </w:rPr>
        <w:t> </w:t>
      </w:r>
      <w:r w:rsidRPr="00295A7F">
        <w:rPr>
          <w:rStyle w:val="cit-vol"/>
          <w:rFonts w:ascii="Times New Roman" w:hAnsi="Times New Roman" w:cs="Times New Roman"/>
          <w:sz w:val="24"/>
          <w:szCs w:val="24"/>
          <w:bdr w:val="none" w:sz="0" w:space="0" w:color="auto" w:frame="1"/>
          <w:shd w:val="clear" w:color="auto" w:fill="FFFFFF"/>
        </w:rPr>
        <w:t>97</w:t>
      </w:r>
      <w:r w:rsidRPr="00295A7F">
        <w:rPr>
          <w:rStyle w:val="apple-converted-space"/>
          <w:rFonts w:ascii="Times New Roman" w:hAnsi="Times New Roman" w:cs="Times New Roman"/>
          <w:sz w:val="24"/>
          <w:szCs w:val="24"/>
          <w:bdr w:val="none" w:sz="0" w:space="0" w:color="auto" w:frame="1"/>
          <w:shd w:val="clear" w:color="auto" w:fill="FFFFFF"/>
        </w:rPr>
        <w:t> </w:t>
      </w:r>
      <w:r w:rsidRPr="00295A7F">
        <w:rPr>
          <w:rStyle w:val="cit-sep"/>
          <w:rFonts w:ascii="Times New Roman" w:hAnsi="Times New Roman" w:cs="Times New Roman"/>
          <w:sz w:val="24"/>
          <w:szCs w:val="24"/>
          <w:bdr w:val="none" w:sz="0" w:space="0" w:color="auto" w:frame="1"/>
          <w:shd w:val="clear" w:color="auto" w:fill="FFFFFF"/>
        </w:rPr>
        <w:t>(</w:t>
      </w:r>
      <w:r w:rsidRPr="00295A7F">
        <w:rPr>
          <w:rStyle w:val="cit-issue"/>
          <w:rFonts w:ascii="Times New Roman" w:hAnsi="Times New Roman" w:cs="Times New Roman"/>
          <w:sz w:val="24"/>
          <w:szCs w:val="24"/>
          <w:bdr w:val="none" w:sz="0" w:space="0" w:color="auto" w:frame="1"/>
          <w:shd w:val="clear" w:color="auto" w:fill="FFFFFF"/>
        </w:rPr>
        <w:t>3</w:t>
      </w:r>
      <w:r w:rsidRPr="00295A7F">
        <w:rPr>
          <w:rStyle w:val="cit-sep"/>
          <w:rFonts w:ascii="Times New Roman" w:hAnsi="Times New Roman" w:cs="Times New Roman"/>
          <w:sz w:val="24"/>
          <w:szCs w:val="24"/>
          <w:bdr w:val="none" w:sz="0" w:space="0" w:color="auto" w:frame="1"/>
          <w:shd w:val="clear" w:color="auto" w:fill="FFFFFF"/>
        </w:rPr>
        <w:t>):</w:t>
      </w:r>
      <w:r w:rsidRPr="00295A7F">
        <w:rPr>
          <w:rStyle w:val="apple-converted-space"/>
          <w:rFonts w:ascii="Times New Roman" w:hAnsi="Times New Roman" w:cs="Times New Roman"/>
          <w:sz w:val="24"/>
          <w:szCs w:val="24"/>
          <w:bdr w:val="none" w:sz="0" w:space="0" w:color="auto" w:frame="1"/>
          <w:shd w:val="clear" w:color="auto" w:fill="FFFFFF"/>
        </w:rPr>
        <w:t> </w:t>
      </w:r>
      <w:r w:rsidRPr="00295A7F">
        <w:rPr>
          <w:rStyle w:val="cit-first-page"/>
          <w:rFonts w:ascii="Times New Roman" w:hAnsi="Times New Roman" w:cs="Times New Roman"/>
          <w:sz w:val="24"/>
          <w:szCs w:val="24"/>
          <w:bdr w:val="none" w:sz="0" w:space="0" w:color="auto" w:frame="1"/>
          <w:shd w:val="clear" w:color="auto" w:fill="FFFFFF"/>
        </w:rPr>
        <w:t>186</w:t>
      </w:r>
      <w:r w:rsidRPr="00295A7F">
        <w:rPr>
          <w:rStyle w:val="cit-sep"/>
          <w:rFonts w:ascii="Times New Roman" w:hAnsi="Times New Roman" w:cs="Times New Roman"/>
          <w:sz w:val="24"/>
          <w:szCs w:val="24"/>
          <w:bdr w:val="none" w:sz="0" w:space="0" w:color="auto" w:frame="1"/>
          <w:shd w:val="clear" w:color="auto" w:fill="FFFFFF"/>
        </w:rPr>
        <w:t>-</w:t>
      </w:r>
      <w:r w:rsidRPr="00295A7F">
        <w:rPr>
          <w:rStyle w:val="cit-last-page"/>
          <w:rFonts w:ascii="Times New Roman" w:hAnsi="Times New Roman" w:cs="Times New Roman"/>
          <w:sz w:val="24"/>
          <w:szCs w:val="24"/>
          <w:bdr w:val="none" w:sz="0" w:space="0" w:color="auto" w:frame="1"/>
          <w:shd w:val="clear" w:color="auto" w:fill="FFFFFF"/>
        </w:rPr>
        <w:t xml:space="preserve">193 </w:t>
      </w:r>
      <w:r w:rsidRPr="00295A7F">
        <w:rPr>
          <w:rFonts w:ascii="Times New Roman" w:hAnsi="Times New Roman" w:cs="Times New Roman"/>
          <w:sz w:val="24"/>
          <w:szCs w:val="24"/>
        </w:rPr>
        <w:t xml:space="preserve"> </w:t>
      </w:r>
    </w:p>
    <w:p w:rsidR="00764A6B" w:rsidRPr="004363DA" w:rsidRDefault="00764A6B" w:rsidP="00232891">
      <w:pPr>
        <w:pStyle w:val="ListParagraph"/>
        <w:numPr>
          <w:ilvl w:val="0"/>
          <w:numId w:val="6"/>
        </w:numPr>
        <w:spacing w:after="0"/>
        <w:rPr>
          <w:rFonts w:ascii="Times New Roman" w:hAnsi="Times New Roman" w:cs="Times New Roman"/>
          <w:sz w:val="24"/>
          <w:szCs w:val="24"/>
        </w:rPr>
      </w:pPr>
      <w:r w:rsidRPr="005C41D7">
        <w:rPr>
          <w:rFonts w:ascii="Times New Roman" w:hAnsi="Times New Roman" w:cs="Times New Roman"/>
          <w:sz w:val="24"/>
          <w:szCs w:val="24"/>
        </w:rPr>
        <w:t>Capdevila X, Macaire P, Dadure C, et al. Continuous psoas compartment block for post-operative analgesia after total hip arthroplasty: new landmarks, technical guidelines, and clinical evaluation.</w:t>
      </w:r>
      <w:r w:rsidRPr="005C41D7">
        <w:rPr>
          <w:rFonts w:ascii="Times New Roman" w:hAnsi="Times New Roman" w:cs="Times New Roman"/>
          <w:i/>
          <w:iCs/>
          <w:sz w:val="24"/>
          <w:szCs w:val="24"/>
        </w:rPr>
        <w:t xml:space="preserve"> Anesth Analg </w:t>
      </w:r>
      <w:r w:rsidRPr="005C41D7">
        <w:rPr>
          <w:rFonts w:ascii="Times New Roman" w:hAnsi="Times New Roman" w:cs="Times New Roman"/>
          <w:sz w:val="24"/>
          <w:szCs w:val="24"/>
        </w:rPr>
        <w:t>2002; 94:1606-13.</w:t>
      </w:r>
    </w:p>
    <w:p w:rsidR="00764A6B" w:rsidRPr="00547F95" w:rsidRDefault="00764A6B" w:rsidP="00232891">
      <w:pPr>
        <w:pStyle w:val="ListParagraph"/>
        <w:numPr>
          <w:ilvl w:val="0"/>
          <w:numId w:val="6"/>
        </w:numPr>
        <w:spacing w:before="100" w:beforeAutospacing="1" w:after="100" w:afterAutospacing="1"/>
        <w:outlineLvl w:val="0"/>
        <w:rPr>
          <w:rFonts w:ascii="Times New Roman" w:hAnsi="Times New Roman" w:cs="Times New Roman"/>
          <w:kern w:val="36"/>
          <w:sz w:val="24"/>
          <w:szCs w:val="24"/>
        </w:rPr>
      </w:pPr>
      <w:r w:rsidRPr="00B53A0F">
        <w:rPr>
          <w:rFonts w:ascii="Times New Roman" w:hAnsi="Times New Roman" w:cs="Times New Roman"/>
          <w:sz w:val="24"/>
          <w:szCs w:val="24"/>
          <w:shd w:val="clear" w:color="auto" w:fill="FFFFFF"/>
        </w:rPr>
        <w:t>Miller RD. Miller's anesthesia.</w:t>
      </w:r>
      <w:r w:rsidRPr="00B53A0F">
        <w:rPr>
          <w:rStyle w:val="apple-converted-space"/>
          <w:rFonts w:ascii="Times New Roman" w:hAnsi="Times New Roman" w:cs="Times New Roman"/>
          <w:sz w:val="24"/>
          <w:szCs w:val="24"/>
          <w:shd w:val="clear" w:color="auto" w:fill="FFFFFF"/>
        </w:rPr>
        <w:t> </w:t>
      </w:r>
      <w:r w:rsidRPr="00B53A0F">
        <w:rPr>
          <w:rFonts w:ascii="Times New Roman" w:hAnsi="Times New Roman" w:cs="Times New Roman"/>
          <w:sz w:val="24"/>
          <w:szCs w:val="24"/>
          <w:shd w:val="clear" w:color="auto" w:fill="FFFFFF"/>
        </w:rPr>
        <w:t>Philadelphia, PA: Churchill Livingstone/Elsevier, 2010; (7th ed.):  2940-43</w:t>
      </w:r>
    </w:p>
    <w:p w:rsidR="00764A6B" w:rsidRDefault="00764A6B" w:rsidP="00232891">
      <w:pPr>
        <w:pStyle w:val="ListParagraph"/>
        <w:numPr>
          <w:ilvl w:val="0"/>
          <w:numId w:val="6"/>
        </w:numPr>
        <w:shd w:val="clear" w:color="auto" w:fill="FFFFFF"/>
        <w:spacing w:after="135"/>
        <w:textAlignment w:val="baseline"/>
        <w:rPr>
          <w:rFonts w:ascii="Times New Roman" w:hAnsi="Times New Roman" w:cs="Times New Roman"/>
          <w:sz w:val="24"/>
          <w:szCs w:val="24"/>
        </w:rPr>
      </w:pPr>
      <w:r w:rsidRPr="00465F33">
        <w:rPr>
          <w:rFonts w:ascii="Times New Roman" w:hAnsi="Times New Roman" w:cs="Times New Roman"/>
          <w:sz w:val="24"/>
          <w:szCs w:val="24"/>
        </w:rPr>
        <w:t>Kehlet</w:t>
      </w:r>
      <w:r>
        <w:rPr>
          <w:rFonts w:ascii="Times New Roman" w:hAnsi="Times New Roman" w:cs="Times New Roman"/>
          <w:sz w:val="24"/>
          <w:szCs w:val="24"/>
        </w:rPr>
        <w:t xml:space="preserve"> H</w:t>
      </w:r>
      <w:r w:rsidRPr="00465F33">
        <w:rPr>
          <w:rFonts w:ascii="Times New Roman" w:hAnsi="Times New Roman" w:cs="Times New Roman"/>
          <w:sz w:val="24"/>
          <w:szCs w:val="24"/>
        </w:rPr>
        <w:t xml:space="preserve">. Modifications of responses to surgery by Neural Blockade. M.J. Cousins, P.O. Bridenbaugh (Eds.), Neural blocked in clinical anesthesia and management of pain, </w:t>
      </w:r>
      <w:r>
        <w:rPr>
          <w:rFonts w:ascii="Times New Roman" w:hAnsi="Times New Roman" w:cs="Times New Roman"/>
          <w:sz w:val="24"/>
          <w:szCs w:val="24"/>
        </w:rPr>
        <w:t>(</w:t>
      </w:r>
      <w:r w:rsidRPr="00465F33">
        <w:rPr>
          <w:rFonts w:ascii="Times New Roman" w:hAnsi="Times New Roman" w:cs="Times New Roman"/>
          <w:sz w:val="24"/>
          <w:szCs w:val="24"/>
        </w:rPr>
        <w:t>vol. 5</w:t>
      </w:r>
      <w:r>
        <w:rPr>
          <w:rFonts w:ascii="Times New Roman" w:hAnsi="Times New Roman" w:cs="Times New Roman"/>
          <w:sz w:val="24"/>
          <w:szCs w:val="24"/>
        </w:rPr>
        <w:t xml:space="preserve">) </w:t>
      </w:r>
      <w:r w:rsidRPr="00465F33">
        <w:rPr>
          <w:rFonts w:ascii="Times New Roman" w:hAnsi="Times New Roman" w:cs="Times New Roman"/>
          <w:sz w:val="24"/>
          <w:szCs w:val="24"/>
        </w:rPr>
        <w:t>Lippincot-Raven (1998), pp. 129–175</w:t>
      </w:r>
      <w:r>
        <w:rPr>
          <w:rFonts w:ascii="Times New Roman" w:hAnsi="Times New Roman" w:cs="Times New Roman"/>
          <w:sz w:val="24"/>
          <w:szCs w:val="24"/>
        </w:rPr>
        <w:t xml:space="preserve"> </w:t>
      </w:r>
    </w:p>
    <w:p w:rsidR="00764A6B" w:rsidRPr="00D56677" w:rsidRDefault="00764A6B" w:rsidP="00232891">
      <w:pPr>
        <w:pStyle w:val="ListParagraph"/>
        <w:numPr>
          <w:ilvl w:val="0"/>
          <w:numId w:val="6"/>
        </w:numPr>
        <w:autoSpaceDE w:val="0"/>
        <w:autoSpaceDN w:val="0"/>
        <w:adjustRightInd w:val="0"/>
        <w:spacing w:after="0"/>
        <w:rPr>
          <w:rFonts w:ascii="Times New Roman" w:hAnsi="Times New Roman" w:cs="Times New Roman"/>
          <w:b/>
          <w:bCs/>
          <w:color w:val="303030"/>
          <w:sz w:val="24"/>
          <w:szCs w:val="24"/>
        </w:rPr>
      </w:pPr>
      <w:r w:rsidRPr="00474672">
        <w:rPr>
          <w:rFonts w:ascii="Times New Roman" w:hAnsi="Times New Roman" w:cs="Times New Roman"/>
          <w:sz w:val="24"/>
          <w:szCs w:val="24"/>
        </w:rPr>
        <w:t>Rodgers A, Walker N, Schug S, McKee A, Kehlet H, van Zundert A et al. R</w:t>
      </w:r>
      <w:r w:rsidRPr="00474672">
        <w:rPr>
          <w:rFonts w:ascii="Times New Roman" w:hAnsi="Times New Roman" w:cs="Times New Roman"/>
          <w:color w:val="303030"/>
          <w:sz w:val="24"/>
          <w:szCs w:val="24"/>
          <w:shd w:val="clear" w:color="auto" w:fill="FFFFFF"/>
        </w:rPr>
        <w:t xml:space="preserve">eduction of postoperative mortality and morbidity with epidural or spinal anaesthesia: results from overview of randomised trials. </w:t>
      </w:r>
      <w:r w:rsidRPr="00474672">
        <w:rPr>
          <w:rFonts w:ascii="Times New Roman" w:hAnsi="Times New Roman" w:cs="Times New Roman"/>
          <w:color w:val="303030"/>
          <w:sz w:val="24"/>
          <w:szCs w:val="24"/>
        </w:rPr>
        <w:t>BMJ. 2000 Dec 16 ;321(7275):1493.</w:t>
      </w:r>
    </w:p>
    <w:p w:rsidR="00764A6B" w:rsidRPr="00D56677" w:rsidRDefault="00764A6B" w:rsidP="00232891">
      <w:pPr>
        <w:pStyle w:val="ListParagraph"/>
        <w:numPr>
          <w:ilvl w:val="0"/>
          <w:numId w:val="6"/>
        </w:numPr>
        <w:autoSpaceDE w:val="0"/>
        <w:autoSpaceDN w:val="0"/>
        <w:adjustRightInd w:val="0"/>
        <w:spacing w:after="0"/>
        <w:rPr>
          <w:rFonts w:ascii="Times New Roman" w:hAnsi="Times New Roman" w:cs="Times New Roman"/>
          <w:b/>
          <w:bCs/>
          <w:color w:val="303030"/>
          <w:sz w:val="24"/>
          <w:szCs w:val="24"/>
        </w:rPr>
      </w:pPr>
      <w:hyperlink r:id="rId36" w:history="1">
        <w:r w:rsidRPr="00D56677">
          <w:rPr>
            <w:rStyle w:val="Hyperlink"/>
            <w:rFonts w:ascii="Times New Roman" w:hAnsi="Times New Roman" w:cs="Times New Roman"/>
            <w:color w:val="auto"/>
            <w:sz w:val="24"/>
            <w:szCs w:val="24"/>
            <w:u w:val="none"/>
          </w:rPr>
          <w:t>Donatelli F</w:t>
        </w:r>
      </w:hyperlink>
      <w:r w:rsidRPr="00D56677">
        <w:rPr>
          <w:rFonts w:ascii="Times New Roman" w:hAnsi="Times New Roman" w:cs="Times New Roman"/>
          <w:sz w:val="24"/>
          <w:szCs w:val="24"/>
        </w:rPr>
        <w:t>,</w:t>
      </w:r>
      <w:r w:rsidRPr="00D56677">
        <w:rPr>
          <w:rStyle w:val="apple-converted-space"/>
          <w:rFonts w:ascii="Times New Roman" w:hAnsi="Times New Roman" w:cs="Times New Roman"/>
          <w:sz w:val="24"/>
          <w:szCs w:val="24"/>
        </w:rPr>
        <w:t> </w:t>
      </w:r>
      <w:hyperlink r:id="rId37" w:history="1">
        <w:r w:rsidRPr="00D56677">
          <w:rPr>
            <w:rStyle w:val="Hyperlink"/>
            <w:rFonts w:ascii="Times New Roman" w:hAnsi="Times New Roman" w:cs="Times New Roman"/>
            <w:color w:val="auto"/>
            <w:sz w:val="24"/>
            <w:szCs w:val="24"/>
            <w:u w:val="none"/>
          </w:rPr>
          <w:t>Vavassori A</w:t>
        </w:r>
      </w:hyperlink>
      <w:r w:rsidRPr="00D56677">
        <w:rPr>
          <w:rFonts w:ascii="Times New Roman" w:hAnsi="Times New Roman" w:cs="Times New Roman"/>
          <w:sz w:val="24"/>
          <w:szCs w:val="24"/>
        </w:rPr>
        <w:t>,</w:t>
      </w:r>
      <w:r w:rsidRPr="00D56677">
        <w:rPr>
          <w:rStyle w:val="apple-converted-space"/>
          <w:rFonts w:ascii="Times New Roman" w:hAnsi="Times New Roman" w:cs="Times New Roman"/>
          <w:sz w:val="24"/>
          <w:szCs w:val="24"/>
        </w:rPr>
        <w:t> </w:t>
      </w:r>
      <w:hyperlink r:id="rId38" w:history="1">
        <w:r w:rsidRPr="00D56677">
          <w:rPr>
            <w:rStyle w:val="Hyperlink"/>
            <w:rFonts w:ascii="Times New Roman" w:hAnsi="Times New Roman" w:cs="Times New Roman"/>
            <w:color w:val="auto"/>
            <w:sz w:val="24"/>
            <w:szCs w:val="24"/>
            <w:u w:val="none"/>
          </w:rPr>
          <w:t>Bonfanti S</w:t>
        </w:r>
      </w:hyperlink>
      <w:r w:rsidRPr="00D56677">
        <w:rPr>
          <w:rFonts w:ascii="Times New Roman" w:hAnsi="Times New Roman" w:cs="Times New Roman"/>
          <w:sz w:val="24"/>
          <w:szCs w:val="24"/>
        </w:rPr>
        <w:t>,</w:t>
      </w:r>
      <w:r w:rsidRPr="00D56677">
        <w:rPr>
          <w:rStyle w:val="apple-converted-space"/>
          <w:rFonts w:ascii="Times New Roman" w:hAnsi="Times New Roman" w:cs="Times New Roman"/>
          <w:sz w:val="24"/>
          <w:szCs w:val="24"/>
        </w:rPr>
        <w:t> </w:t>
      </w:r>
      <w:hyperlink r:id="rId39" w:history="1">
        <w:r w:rsidRPr="00D56677">
          <w:rPr>
            <w:rStyle w:val="Hyperlink"/>
            <w:rFonts w:ascii="Times New Roman" w:hAnsi="Times New Roman" w:cs="Times New Roman"/>
            <w:color w:val="auto"/>
            <w:sz w:val="24"/>
            <w:szCs w:val="24"/>
            <w:u w:val="none"/>
          </w:rPr>
          <w:t>Parrella P</w:t>
        </w:r>
      </w:hyperlink>
      <w:r w:rsidRPr="00D56677">
        <w:rPr>
          <w:rFonts w:ascii="Times New Roman" w:hAnsi="Times New Roman" w:cs="Times New Roman"/>
          <w:sz w:val="24"/>
          <w:szCs w:val="24"/>
        </w:rPr>
        <w:t>,</w:t>
      </w:r>
      <w:r w:rsidRPr="00D56677">
        <w:rPr>
          <w:rStyle w:val="apple-converted-space"/>
          <w:rFonts w:ascii="Times New Roman" w:hAnsi="Times New Roman" w:cs="Times New Roman"/>
          <w:sz w:val="24"/>
          <w:szCs w:val="24"/>
        </w:rPr>
        <w:t> </w:t>
      </w:r>
      <w:hyperlink r:id="rId40" w:history="1">
        <w:r w:rsidRPr="00D56677">
          <w:rPr>
            <w:rStyle w:val="Hyperlink"/>
            <w:rFonts w:ascii="Times New Roman" w:hAnsi="Times New Roman" w:cs="Times New Roman"/>
            <w:color w:val="auto"/>
            <w:sz w:val="24"/>
            <w:szCs w:val="24"/>
            <w:u w:val="none"/>
          </w:rPr>
          <w:t>Lorini L</w:t>
        </w:r>
      </w:hyperlink>
      <w:r w:rsidRPr="00D56677">
        <w:rPr>
          <w:rFonts w:ascii="Times New Roman" w:hAnsi="Times New Roman" w:cs="Times New Roman"/>
          <w:sz w:val="24"/>
          <w:szCs w:val="24"/>
        </w:rPr>
        <w:t>,</w:t>
      </w:r>
      <w:r w:rsidRPr="00D56677">
        <w:rPr>
          <w:rStyle w:val="apple-converted-space"/>
          <w:rFonts w:ascii="Times New Roman" w:hAnsi="Times New Roman" w:cs="Times New Roman"/>
          <w:sz w:val="24"/>
          <w:szCs w:val="24"/>
        </w:rPr>
        <w:t> </w:t>
      </w:r>
      <w:hyperlink r:id="rId41" w:history="1">
        <w:r w:rsidRPr="00D56677">
          <w:rPr>
            <w:rStyle w:val="Hyperlink"/>
            <w:rFonts w:ascii="Times New Roman" w:hAnsi="Times New Roman" w:cs="Times New Roman"/>
            <w:color w:val="auto"/>
            <w:sz w:val="24"/>
            <w:szCs w:val="24"/>
            <w:u w:val="none"/>
          </w:rPr>
          <w:t>Fumagalli R</w:t>
        </w:r>
      </w:hyperlink>
      <w:r w:rsidRPr="00D56677">
        <w:rPr>
          <w:rFonts w:ascii="Times New Roman" w:hAnsi="Times New Roman" w:cs="Times New Roman"/>
          <w:sz w:val="24"/>
          <w:szCs w:val="24"/>
        </w:rPr>
        <w:t xml:space="preserve">. et al. </w:t>
      </w:r>
      <w:r w:rsidRPr="00D56677">
        <w:rPr>
          <w:rFonts w:ascii="Times New Roman" w:hAnsi="Times New Roman" w:cs="Times New Roman"/>
          <w:sz w:val="24"/>
          <w:szCs w:val="24"/>
          <w:shd w:val="clear" w:color="auto" w:fill="FFFFFF"/>
        </w:rPr>
        <w:t xml:space="preserve">Epidural anesthesia and analgesia decrease the postoperative incidence of insulin resistance in preoperative insulin-resistant subjects only. </w:t>
      </w:r>
      <w:r w:rsidRPr="00D56677">
        <w:rPr>
          <w:rFonts w:ascii="Times New Roman" w:hAnsi="Times New Roman" w:cs="Times New Roman"/>
          <w:sz w:val="24"/>
          <w:szCs w:val="24"/>
        </w:rPr>
        <w:t xml:space="preserve">Anesth Analg. 2007; 104(6):1587-93 </w:t>
      </w:r>
    </w:p>
    <w:p w:rsidR="00764A6B" w:rsidRPr="00D56677" w:rsidRDefault="00764A6B" w:rsidP="00232891">
      <w:pPr>
        <w:pStyle w:val="ListParagraph"/>
        <w:numPr>
          <w:ilvl w:val="0"/>
          <w:numId w:val="6"/>
        </w:numPr>
        <w:shd w:val="clear" w:color="auto" w:fill="FFFFFF"/>
        <w:spacing w:before="100" w:beforeAutospacing="1" w:after="100" w:afterAutospacing="1"/>
        <w:rPr>
          <w:rFonts w:ascii="Times New Roman" w:hAnsi="Times New Roman" w:cs="Times New Roman"/>
          <w:b/>
          <w:bCs/>
          <w:sz w:val="24"/>
          <w:szCs w:val="24"/>
        </w:rPr>
      </w:pPr>
      <w:r w:rsidRPr="00D56677">
        <w:rPr>
          <w:rStyle w:val="element-citation"/>
          <w:rFonts w:ascii="Times New Roman" w:hAnsi="Times New Roman" w:cs="Times New Roman"/>
          <w:sz w:val="24"/>
          <w:szCs w:val="24"/>
        </w:rPr>
        <w:t>Ljungqvist O, Soop M, Hedström M. Why metabolism matters in elective orthopedic surgery: a review.</w:t>
      </w:r>
      <w:r w:rsidRPr="00D56677">
        <w:rPr>
          <w:rStyle w:val="apple-converted-space"/>
          <w:rFonts w:ascii="Times New Roman" w:hAnsi="Times New Roman" w:cs="Times New Roman"/>
          <w:sz w:val="24"/>
          <w:szCs w:val="24"/>
        </w:rPr>
        <w:t> </w:t>
      </w:r>
      <w:r w:rsidRPr="00D56677">
        <w:rPr>
          <w:rStyle w:val="ref-journal"/>
          <w:rFonts w:ascii="Times New Roman" w:hAnsi="Times New Roman" w:cs="Times New Roman"/>
          <w:sz w:val="24"/>
          <w:szCs w:val="24"/>
        </w:rPr>
        <w:t>Acta Orthop.</w:t>
      </w:r>
      <w:r w:rsidRPr="00D56677">
        <w:rPr>
          <w:rStyle w:val="apple-converted-space"/>
          <w:rFonts w:ascii="Times New Roman" w:hAnsi="Times New Roman" w:cs="Times New Roman"/>
          <w:sz w:val="24"/>
          <w:szCs w:val="24"/>
        </w:rPr>
        <w:t> </w:t>
      </w:r>
      <w:r w:rsidRPr="00D56677">
        <w:rPr>
          <w:rStyle w:val="element-citation"/>
          <w:rFonts w:ascii="Times New Roman" w:hAnsi="Times New Roman" w:cs="Times New Roman"/>
          <w:sz w:val="24"/>
          <w:szCs w:val="24"/>
        </w:rPr>
        <w:t>2007;</w:t>
      </w:r>
      <w:r w:rsidRPr="00D56677">
        <w:rPr>
          <w:rStyle w:val="ref-vol"/>
          <w:rFonts w:ascii="Times New Roman" w:hAnsi="Times New Roman" w:cs="Times New Roman"/>
          <w:sz w:val="24"/>
          <w:szCs w:val="24"/>
        </w:rPr>
        <w:t>78</w:t>
      </w:r>
      <w:r w:rsidRPr="00D56677">
        <w:rPr>
          <w:rStyle w:val="element-citation"/>
          <w:rFonts w:ascii="Times New Roman" w:hAnsi="Times New Roman" w:cs="Times New Roman"/>
          <w:sz w:val="24"/>
          <w:szCs w:val="24"/>
        </w:rPr>
        <w:t>((5)):610–5.</w:t>
      </w:r>
      <w:r w:rsidRPr="00D56677">
        <w:rPr>
          <w:rStyle w:val="apple-converted-space"/>
          <w:rFonts w:ascii="Times New Roman" w:hAnsi="Times New Roman" w:cs="Times New Roman"/>
          <w:sz w:val="24"/>
          <w:szCs w:val="24"/>
        </w:rPr>
        <w:t> </w:t>
      </w:r>
      <w:r w:rsidRPr="00D56677">
        <w:rPr>
          <w:rStyle w:val="nowrap"/>
          <w:rFonts w:ascii="Times New Roman" w:hAnsi="Times New Roman" w:cs="Times New Roman"/>
          <w:sz w:val="24"/>
          <w:szCs w:val="24"/>
        </w:rPr>
        <w:t>[</w:t>
      </w:r>
      <w:hyperlink r:id="rId42" w:tgtFrame="pmc_ext" w:history="1">
        <w:r w:rsidRPr="00D56677">
          <w:rPr>
            <w:rStyle w:val="Hyperlink"/>
            <w:rFonts w:ascii="Times New Roman" w:hAnsi="Times New Roman" w:cs="Times New Roman"/>
            <w:color w:val="auto"/>
            <w:sz w:val="24"/>
            <w:szCs w:val="24"/>
            <w:u w:val="none"/>
          </w:rPr>
          <w:t>PubMed</w:t>
        </w:r>
      </w:hyperlink>
      <w:r w:rsidRPr="00D56677">
        <w:rPr>
          <w:rStyle w:val="nowrap"/>
          <w:rFonts w:ascii="Times New Roman" w:hAnsi="Times New Roman" w:cs="Times New Roman"/>
          <w:sz w:val="24"/>
          <w:szCs w:val="24"/>
        </w:rPr>
        <w:t xml:space="preserve">] </w:t>
      </w:r>
    </w:p>
    <w:p w:rsidR="00764A6B" w:rsidRPr="00D56677" w:rsidRDefault="00764A6B" w:rsidP="00232891">
      <w:pPr>
        <w:pStyle w:val="ListParagraph"/>
        <w:numPr>
          <w:ilvl w:val="0"/>
          <w:numId w:val="6"/>
        </w:numPr>
        <w:rPr>
          <w:rFonts w:ascii="Times New Roman" w:hAnsi="Times New Roman" w:cs="Times New Roman"/>
          <w:sz w:val="24"/>
          <w:szCs w:val="24"/>
        </w:rPr>
      </w:pPr>
      <w:r w:rsidRPr="00D56677">
        <w:rPr>
          <w:rFonts w:ascii="Times New Roman" w:hAnsi="Times New Roman" w:cs="Times New Roman"/>
          <w:sz w:val="24"/>
          <w:szCs w:val="24"/>
        </w:rPr>
        <w:t xml:space="preserve">Frisch A, Chandra P, Smiley D et al. Prevalence and Clinical Outcome of Hyperglycemia in the Perioperative Period in Noncardiac Surgery. Diabetes Care 2010; 33:1783-1788. </w:t>
      </w:r>
    </w:p>
    <w:p w:rsidR="00764A6B" w:rsidRPr="00D56677" w:rsidRDefault="00764A6B" w:rsidP="00232891">
      <w:pPr>
        <w:pStyle w:val="ListParagraph"/>
        <w:numPr>
          <w:ilvl w:val="0"/>
          <w:numId w:val="6"/>
        </w:numPr>
        <w:shd w:val="clear" w:color="auto" w:fill="FFFFFF"/>
        <w:textAlignment w:val="top"/>
        <w:rPr>
          <w:rFonts w:ascii="Times New Roman" w:hAnsi="Times New Roman" w:cs="Times New Roman"/>
          <w:b/>
          <w:bCs/>
          <w:sz w:val="24"/>
          <w:szCs w:val="24"/>
        </w:rPr>
      </w:pPr>
      <w:hyperlink r:id="rId43" w:history="1">
        <w:r w:rsidRPr="00D56677">
          <w:rPr>
            <w:rStyle w:val="Hyperlink"/>
            <w:rFonts w:ascii="Times New Roman" w:hAnsi="Times New Roman" w:cs="Times New Roman"/>
            <w:color w:val="auto"/>
            <w:sz w:val="24"/>
            <w:szCs w:val="24"/>
            <w:u w:val="none"/>
          </w:rPr>
          <w:t>Esa Jämsen</w:t>
        </w:r>
      </w:hyperlink>
      <w:r w:rsidRPr="00D56677">
        <w:rPr>
          <w:rFonts w:ascii="Times New Roman" w:hAnsi="Times New Roman" w:cs="Times New Roman"/>
          <w:sz w:val="24"/>
          <w:szCs w:val="24"/>
        </w:rPr>
        <w:t>,</w:t>
      </w:r>
      <w:r w:rsidRPr="00D56677">
        <w:rPr>
          <w:rStyle w:val="apple-converted-space"/>
          <w:rFonts w:ascii="Times New Roman" w:hAnsi="Times New Roman" w:cs="Times New Roman"/>
          <w:sz w:val="24"/>
          <w:szCs w:val="24"/>
          <w:vertAlign w:val="superscript"/>
        </w:rPr>
        <w:t> </w:t>
      </w:r>
      <w:hyperlink r:id="rId44" w:history="1">
        <w:r w:rsidRPr="00D56677">
          <w:rPr>
            <w:rStyle w:val="Hyperlink"/>
            <w:rFonts w:ascii="Times New Roman" w:hAnsi="Times New Roman" w:cs="Times New Roman"/>
            <w:color w:val="auto"/>
            <w:sz w:val="24"/>
            <w:szCs w:val="24"/>
            <w:u w:val="none"/>
          </w:rPr>
          <w:t>Ove Furnes</w:t>
        </w:r>
      </w:hyperlink>
      <w:r w:rsidRPr="00D56677">
        <w:rPr>
          <w:rFonts w:ascii="Times New Roman" w:hAnsi="Times New Roman" w:cs="Times New Roman"/>
          <w:sz w:val="24"/>
          <w:szCs w:val="24"/>
        </w:rPr>
        <w:t>,</w:t>
      </w:r>
      <w:r w:rsidRPr="00D56677">
        <w:rPr>
          <w:rStyle w:val="apple-converted-space"/>
          <w:rFonts w:ascii="Times New Roman" w:hAnsi="Times New Roman" w:cs="Times New Roman"/>
          <w:sz w:val="24"/>
          <w:szCs w:val="24"/>
          <w:vertAlign w:val="superscript"/>
        </w:rPr>
        <w:t>  </w:t>
      </w:r>
      <w:hyperlink r:id="rId45" w:history="1">
        <w:r w:rsidRPr="00D56677">
          <w:rPr>
            <w:rStyle w:val="Hyperlink"/>
            <w:rFonts w:ascii="Times New Roman" w:hAnsi="Times New Roman" w:cs="Times New Roman"/>
            <w:color w:val="auto"/>
            <w:sz w:val="24"/>
            <w:szCs w:val="24"/>
            <w:u w:val="none"/>
          </w:rPr>
          <w:t>Lars B Engesæter</w:t>
        </w:r>
      </w:hyperlink>
      <w:r w:rsidRPr="00D56677">
        <w:rPr>
          <w:rFonts w:ascii="Times New Roman" w:hAnsi="Times New Roman" w:cs="Times New Roman"/>
          <w:sz w:val="24"/>
          <w:szCs w:val="24"/>
        </w:rPr>
        <w:t>,</w:t>
      </w:r>
      <w:r w:rsidRPr="00D56677">
        <w:rPr>
          <w:rStyle w:val="apple-converted-space"/>
          <w:rFonts w:ascii="Times New Roman" w:hAnsi="Times New Roman" w:cs="Times New Roman"/>
          <w:sz w:val="24"/>
          <w:szCs w:val="24"/>
          <w:vertAlign w:val="superscript"/>
        </w:rPr>
        <w:t>  </w:t>
      </w:r>
      <w:hyperlink r:id="rId46" w:history="1">
        <w:r w:rsidRPr="00D56677">
          <w:rPr>
            <w:rStyle w:val="Hyperlink"/>
            <w:rFonts w:ascii="Times New Roman" w:hAnsi="Times New Roman" w:cs="Times New Roman"/>
            <w:color w:val="auto"/>
            <w:sz w:val="24"/>
            <w:szCs w:val="24"/>
            <w:u w:val="none"/>
          </w:rPr>
          <w:t>Yrjö T Konttinen</w:t>
        </w:r>
      </w:hyperlink>
      <w:r w:rsidRPr="00D56677">
        <w:rPr>
          <w:rFonts w:ascii="Times New Roman" w:hAnsi="Times New Roman" w:cs="Times New Roman"/>
          <w:sz w:val="24"/>
          <w:szCs w:val="24"/>
        </w:rPr>
        <w:t>,</w:t>
      </w:r>
      <w:r w:rsidRPr="00D56677">
        <w:rPr>
          <w:rStyle w:val="apple-converted-space"/>
          <w:rFonts w:ascii="Times New Roman" w:hAnsi="Times New Roman" w:cs="Times New Roman"/>
          <w:sz w:val="24"/>
          <w:szCs w:val="24"/>
          <w:vertAlign w:val="superscript"/>
        </w:rPr>
        <w:t>  </w:t>
      </w:r>
      <w:hyperlink r:id="rId47" w:history="1">
        <w:r w:rsidRPr="00D56677">
          <w:rPr>
            <w:rStyle w:val="Hyperlink"/>
            <w:rFonts w:ascii="Times New Roman" w:hAnsi="Times New Roman" w:cs="Times New Roman"/>
            <w:color w:val="auto"/>
            <w:sz w:val="24"/>
            <w:szCs w:val="24"/>
            <w:u w:val="none"/>
          </w:rPr>
          <w:t>Anders Odgaard</w:t>
        </w:r>
      </w:hyperlink>
      <w:r w:rsidRPr="00D56677">
        <w:rPr>
          <w:rFonts w:ascii="Times New Roman" w:hAnsi="Times New Roman" w:cs="Times New Roman"/>
          <w:sz w:val="24"/>
          <w:szCs w:val="24"/>
        </w:rPr>
        <w:t>,</w:t>
      </w:r>
      <w:r w:rsidRPr="00D56677">
        <w:rPr>
          <w:rStyle w:val="apple-converted-space"/>
          <w:rFonts w:ascii="Times New Roman" w:hAnsi="Times New Roman" w:cs="Times New Roman"/>
          <w:sz w:val="24"/>
          <w:szCs w:val="24"/>
          <w:vertAlign w:val="superscript"/>
        </w:rPr>
        <w:t>  </w:t>
      </w:r>
      <w:hyperlink r:id="rId48" w:history="1">
        <w:r w:rsidRPr="00D56677">
          <w:rPr>
            <w:rStyle w:val="Hyperlink"/>
            <w:rFonts w:ascii="Times New Roman" w:hAnsi="Times New Roman" w:cs="Times New Roman"/>
            <w:color w:val="auto"/>
            <w:sz w:val="24"/>
            <w:szCs w:val="24"/>
            <w:u w:val="none"/>
          </w:rPr>
          <w:t>Anna Stefánsdóttir</w:t>
        </w:r>
      </w:hyperlink>
      <w:r w:rsidRPr="00D56677">
        <w:rPr>
          <w:rFonts w:ascii="Times New Roman" w:hAnsi="Times New Roman" w:cs="Times New Roman"/>
          <w:sz w:val="24"/>
          <w:szCs w:val="24"/>
        </w:rPr>
        <w:t xml:space="preserve"> et al. Prevention of deep infection in joint replacement surgery</w:t>
      </w:r>
      <w:r w:rsidRPr="00D56677">
        <w:rPr>
          <w:rFonts w:ascii="Times New Roman" w:hAnsi="Times New Roman" w:cs="Times New Roman"/>
          <w:b/>
          <w:bCs/>
          <w:sz w:val="24"/>
          <w:szCs w:val="24"/>
        </w:rPr>
        <w:t>.</w:t>
      </w:r>
      <w:r w:rsidRPr="00D56677">
        <w:rPr>
          <w:rStyle w:val="cit"/>
          <w:rFonts w:ascii="Times New Roman" w:hAnsi="Times New Roman" w:cs="Times New Roman"/>
          <w:sz w:val="24"/>
          <w:szCs w:val="24"/>
        </w:rPr>
        <w:t xml:space="preserve"> Acta Orthop. 2010 Dec; 81(6): 660–666. </w:t>
      </w:r>
      <w:r w:rsidRPr="00D56677">
        <w:rPr>
          <w:rStyle w:val="apple-converted-space"/>
          <w:rFonts w:ascii="Times New Roman" w:hAnsi="Times New Roman" w:cs="Times New Roman"/>
          <w:sz w:val="24"/>
          <w:szCs w:val="24"/>
        </w:rPr>
        <w:t> </w:t>
      </w:r>
      <w:r w:rsidRPr="00D56677">
        <w:rPr>
          <w:rStyle w:val="doi"/>
          <w:rFonts w:ascii="Times New Roman" w:hAnsi="Times New Roman" w:cs="Times New Roman"/>
          <w:sz w:val="24"/>
          <w:szCs w:val="24"/>
        </w:rPr>
        <w:t>doi: </w:t>
      </w:r>
      <w:r w:rsidRPr="00D56677">
        <w:rPr>
          <w:rStyle w:val="apple-converted-space"/>
          <w:rFonts w:ascii="Times New Roman" w:hAnsi="Times New Roman" w:cs="Times New Roman"/>
          <w:sz w:val="24"/>
          <w:szCs w:val="24"/>
        </w:rPr>
        <w:t> </w:t>
      </w:r>
      <w:hyperlink r:id="rId49" w:tgtFrame="pmc_ext" w:history="1">
        <w:r w:rsidRPr="00D56677">
          <w:rPr>
            <w:rStyle w:val="Hyperlink"/>
            <w:rFonts w:ascii="Times New Roman" w:hAnsi="Times New Roman" w:cs="Times New Roman"/>
            <w:color w:val="auto"/>
            <w:sz w:val="24"/>
            <w:szCs w:val="24"/>
            <w:u w:val="none"/>
          </w:rPr>
          <w:t>10.3109/17453674.2010.537805</w:t>
        </w:r>
      </w:hyperlink>
      <w:r w:rsidRPr="00D56677">
        <w:rPr>
          <w:rFonts w:ascii="Times New Roman" w:hAnsi="Times New Roman" w:cs="Times New Roman"/>
          <w:sz w:val="24"/>
          <w:szCs w:val="24"/>
        </w:rPr>
        <w:t xml:space="preserve"> </w:t>
      </w:r>
    </w:p>
    <w:p w:rsidR="00764A6B" w:rsidRPr="009F16A6" w:rsidRDefault="00764A6B" w:rsidP="00232891">
      <w:pPr>
        <w:pStyle w:val="ListParagraph"/>
        <w:numPr>
          <w:ilvl w:val="0"/>
          <w:numId w:val="6"/>
        </w:numPr>
        <w:spacing w:after="0"/>
        <w:rPr>
          <w:rFonts w:ascii="Times New Roman" w:hAnsi="Times New Roman" w:cs="Times New Roman"/>
          <w:b/>
          <w:bCs/>
          <w:sz w:val="24"/>
          <w:szCs w:val="24"/>
        </w:rPr>
      </w:pPr>
      <w:hyperlink r:id="rId50" w:history="1">
        <w:r w:rsidRPr="009F16A6">
          <w:rPr>
            <w:rFonts w:ascii="Times New Roman" w:hAnsi="Times New Roman" w:cs="Times New Roman"/>
            <w:sz w:val="24"/>
            <w:szCs w:val="24"/>
            <w:lang w:val="de-DE"/>
          </w:rPr>
          <w:t>Robert G Hahn</w:t>
        </w:r>
      </w:hyperlink>
      <w:r w:rsidRPr="009F16A6">
        <w:rPr>
          <w:rFonts w:ascii="Times New Roman" w:hAnsi="Times New Roman" w:cs="Times New Roman"/>
          <w:sz w:val="24"/>
          <w:szCs w:val="24"/>
          <w:lang w:val="de-DE"/>
        </w:rPr>
        <w:t xml:space="preserve">, </w:t>
      </w:r>
      <w:hyperlink r:id="rId51" w:history="1">
        <w:r w:rsidRPr="009F16A6">
          <w:rPr>
            <w:rFonts w:ascii="Times New Roman" w:hAnsi="Times New Roman" w:cs="Times New Roman"/>
            <w:sz w:val="24"/>
            <w:szCs w:val="24"/>
            <w:lang w:val="de-DE"/>
          </w:rPr>
          <w:t>Stefan Ljunggren</w:t>
        </w:r>
      </w:hyperlink>
      <w:r w:rsidRPr="009F16A6">
        <w:rPr>
          <w:rFonts w:ascii="Times New Roman" w:hAnsi="Times New Roman" w:cs="Times New Roman"/>
          <w:sz w:val="24"/>
          <w:szCs w:val="24"/>
          <w:lang w:val="de-DE"/>
        </w:rPr>
        <w:t xml:space="preserve">. </w:t>
      </w:r>
      <w:r w:rsidRPr="009F16A6">
        <w:rPr>
          <w:rFonts w:ascii="Times New Roman" w:hAnsi="Times New Roman" w:cs="Times New Roman"/>
          <w:kern w:val="36"/>
          <w:sz w:val="24"/>
          <w:szCs w:val="24"/>
        </w:rPr>
        <w:t>Preoperative insulin resistance reduces complications after hip replacement surgery in non-diabetic patients (under spinal anesthesia)</w:t>
      </w:r>
      <w:r w:rsidRPr="009F16A6">
        <w:rPr>
          <w:rFonts w:ascii="Times New Roman" w:hAnsi="Times New Roman" w:cs="Times New Roman"/>
          <w:sz w:val="24"/>
          <w:szCs w:val="24"/>
        </w:rPr>
        <w:t xml:space="preserve"> BMC Anesthesiol 2013; 13: 39. doi: </w:t>
      </w:r>
      <w:hyperlink r:id="rId52" w:tgtFrame="pmc_ext" w:history="1">
        <w:r w:rsidRPr="009F16A6">
          <w:rPr>
            <w:rFonts w:ascii="Times New Roman" w:hAnsi="Times New Roman" w:cs="Times New Roman"/>
            <w:sz w:val="24"/>
            <w:szCs w:val="24"/>
          </w:rPr>
          <w:t>10.1186/1471-2253-13-39</w:t>
        </w:r>
      </w:hyperlink>
      <w:r w:rsidRPr="009F16A6">
        <w:rPr>
          <w:rFonts w:ascii="Times New Roman" w:hAnsi="Times New Roman" w:cs="Times New Roman"/>
          <w:sz w:val="24"/>
          <w:szCs w:val="24"/>
        </w:rPr>
        <w:t xml:space="preserve"> </w:t>
      </w:r>
    </w:p>
    <w:p w:rsidR="00764A6B" w:rsidRPr="00D63C08" w:rsidRDefault="00764A6B" w:rsidP="00232891">
      <w:pPr>
        <w:pStyle w:val="ListParagraph"/>
        <w:numPr>
          <w:ilvl w:val="0"/>
          <w:numId w:val="6"/>
        </w:numPr>
        <w:spacing w:after="0"/>
        <w:rPr>
          <w:rFonts w:ascii="Times New Roman" w:hAnsi="Times New Roman" w:cs="Times New Roman"/>
          <w:sz w:val="24"/>
          <w:szCs w:val="24"/>
        </w:rPr>
      </w:pPr>
      <w:r w:rsidRPr="00D63C08">
        <w:rPr>
          <w:rFonts w:ascii="Times New Roman" w:hAnsi="Times New Roman" w:cs="Times New Roman"/>
          <w:sz w:val="24"/>
          <w:szCs w:val="24"/>
          <w:shd w:val="clear" w:color="auto" w:fill="FFFFFF"/>
        </w:rPr>
        <w:t>P. G.</w:t>
      </w:r>
      <w:r w:rsidRPr="00D63C08">
        <w:rPr>
          <w:rStyle w:val="apple-converted-space"/>
          <w:rFonts w:ascii="Times New Roman" w:hAnsi="Times New Roman" w:cs="Times New Roman"/>
          <w:sz w:val="24"/>
          <w:szCs w:val="24"/>
          <w:shd w:val="clear" w:color="auto" w:fill="FFFFFF"/>
        </w:rPr>
        <w:t> </w:t>
      </w:r>
      <w:r w:rsidRPr="00D63C08">
        <w:rPr>
          <w:rStyle w:val="Emphasis"/>
          <w:rFonts w:ascii="Times New Roman" w:hAnsi="Times New Roman" w:cs="Times New Roman"/>
          <w:i w:val="0"/>
          <w:iCs w:val="0"/>
          <w:sz w:val="24"/>
          <w:szCs w:val="24"/>
          <w:shd w:val="clear" w:color="auto" w:fill="FFFFFF"/>
        </w:rPr>
        <w:t>Barash</w:t>
      </w:r>
      <w:r w:rsidRPr="00D63C08">
        <w:rPr>
          <w:rFonts w:ascii="Times New Roman" w:hAnsi="Times New Roman" w:cs="Times New Roman"/>
          <w:sz w:val="24"/>
          <w:szCs w:val="24"/>
          <w:shd w:val="clear" w:color="auto" w:fill="FFFFFF"/>
        </w:rPr>
        <w:t xml:space="preserve">, B. F. Cullen and R. K. Stoelting. </w:t>
      </w:r>
      <w:r w:rsidRPr="00D63C08">
        <w:rPr>
          <w:rStyle w:val="Emphasis"/>
          <w:rFonts w:ascii="Times New Roman" w:hAnsi="Times New Roman" w:cs="Times New Roman"/>
          <w:i w:val="0"/>
          <w:iCs w:val="0"/>
          <w:sz w:val="24"/>
          <w:szCs w:val="24"/>
          <w:shd w:val="clear" w:color="auto" w:fill="FFFFFF"/>
        </w:rPr>
        <w:t>Clinical Anesthesia</w:t>
      </w:r>
      <w:r w:rsidRPr="00D63C08">
        <w:rPr>
          <w:rFonts w:ascii="Times New Roman" w:hAnsi="Times New Roman" w:cs="Times New Roman"/>
          <w:sz w:val="24"/>
          <w:szCs w:val="24"/>
          <w:shd w:val="clear" w:color="auto" w:fill="FFFFFF"/>
        </w:rPr>
        <w:t>, 5th Edn.2009; Published by Lippincott, Williams and Wilkins, Philadelphia, USA pp.1280-82</w:t>
      </w:r>
    </w:p>
    <w:p w:rsidR="00764A6B" w:rsidRPr="00636746" w:rsidRDefault="00764A6B" w:rsidP="00232891">
      <w:pPr>
        <w:pStyle w:val="ListParagraph"/>
        <w:numPr>
          <w:ilvl w:val="0"/>
          <w:numId w:val="6"/>
        </w:numPr>
        <w:spacing w:after="0"/>
        <w:rPr>
          <w:rFonts w:ascii="Times New Roman" w:hAnsi="Times New Roman" w:cs="Times New Roman"/>
          <w:sz w:val="24"/>
          <w:szCs w:val="24"/>
        </w:rPr>
      </w:pPr>
      <w:r w:rsidRPr="00636746">
        <w:rPr>
          <w:rFonts w:ascii="Times New Roman" w:hAnsi="Times New Roman" w:cs="Times New Roman"/>
          <w:sz w:val="24"/>
          <w:szCs w:val="24"/>
          <w:shd w:val="clear" w:color="auto" w:fill="FFFFFF"/>
        </w:rPr>
        <w:t xml:space="preserve">Schricker T, Lattermann R. Perioperative catabolism. </w:t>
      </w:r>
      <w:r w:rsidRPr="00636746">
        <w:rPr>
          <w:rFonts w:ascii="Times New Roman" w:hAnsi="Times New Roman" w:cs="Times New Roman"/>
          <w:i/>
          <w:iCs/>
          <w:sz w:val="24"/>
          <w:szCs w:val="24"/>
        </w:rPr>
        <w:t>Can J Anaesth.</w:t>
      </w:r>
      <w:r w:rsidRPr="00636746">
        <w:rPr>
          <w:rFonts w:ascii="Times New Roman" w:hAnsi="Times New Roman" w:cs="Times New Roman"/>
          <w:sz w:val="24"/>
          <w:szCs w:val="24"/>
        </w:rPr>
        <w:t xml:space="preserve"> 2015 Feb ;62 (2):182-93. doi: 10.1007/s12630-014-0274-y. </w:t>
      </w:r>
    </w:p>
    <w:p w:rsidR="00764A6B" w:rsidRPr="00636746" w:rsidRDefault="00764A6B" w:rsidP="00232891">
      <w:pPr>
        <w:pStyle w:val="ListParagraph"/>
        <w:numPr>
          <w:ilvl w:val="0"/>
          <w:numId w:val="6"/>
        </w:numPr>
        <w:spacing w:after="0"/>
        <w:rPr>
          <w:rFonts w:ascii="Times New Roman" w:hAnsi="Times New Roman" w:cs="Times New Roman"/>
          <w:sz w:val="24"/>
          <w:szCs w:val="24"/>
        </w:rPr>
      </w:pPr>
      <w:r w:rsidRPr="00636746">
        <w:rPr>
          <w:rFonts w:ascii="Times New Roman" w:hAnsi="Times New Roman" w:cs="Times New Roman"/>
          <w:sz w:val="24"/>
          <w:szCs w:val="24"/>
        </w:rPr>
        <w:t>Evans CH, Lee J, Ruhlman MK</w:t>
      </w:r>
      <w:r w:rsidRPr="00636746">
        <w:rPr>
          <w:rFonts w:ascii="Times New Roman" w:hAnsi="Times New Roman" w:cs="Times New Roman"/>
          <w:sz w:val="24"/>
          <w:szCs w:val="24"/>
          <w:shd w:val="clear" w:color="auto" w:fill="FFFFFF"/>
        </w:rPr>
        <w:t>. Optimal glucose management in the perioperative period.</w:t>
      </w:r>
      <w:r w:rsidRPr="00636746">
        <w:rPr>
          <w:rFonts w:ascii="Times New Roman" w:hAnsi="Times New Roman" w:cs="Times New Roman"/>
          <w:i/>
          <w:iCs/>
          <w:sz w:val="24"/>
          <w:szCs w:val="24"/>
          <w:shd w:val="clear" w:color="auto" w:fill="FFFFFF"/>
        </w:rPr>
        <w:t xml:space="preserve"> </w:t>
      </w:r>
      <w:r w:rsidRPr="00636746">
        <w:rPr>
          <w:rFonts w:ascii="Times New Roman" w:hAnsi="Times New Roman" w:cs="Times New Roman"/>
          <w:i/>
          <w:iCs/>
          <w:sz w:val="24"/>
          <w:szCs w:val="24"/>
        </w:rPr>
        <w:t xml:space="preserve"> Surg Clin North Am. </w:t>
      </w:r>
      <w:r w:rsidRPr="00636746">
        <w:rPr>
          <w:rFonts w:ascii="Times New Roman" w:hAnsi="Times New Roman" w:cs="Times New Roman"/>
          <w:sz w:val="24"/>
          <w:szCs w:val="24"/>
        </w:rPr>
        <w:t>2015 Apr; 95(2):337-54.</w:t>
      </w:r>
      <w:r>
        <w:rPr>
          <w:rFonts w:ascii="Times New Roman" w:hAnsi="Times New Roman" w:cs="Times New Roman"/>
          <w:sz w:val="24"/>
          <w:szCs w:val="24"/>
        </w:rPr>
        <w:t xml:space="preserve"> </w:t>
      </w:r>
    </w:p>
    <w:p w:rsidR="00764A6B" w:rsidRDefault="00764A6B" w:rsidP="00232891">
      <w:pPr>
        <w:pStyle w:val="ListParagraph"/>
        <w:numPr>
          <w:ilvl w:val="0"/>
          <w:numId w:val="6"/>
        </w:numPr>
        <w:spacing w:after="0"/>
        <w:rPr>
          <w:rFonts w:ascii="Times New Roman" w:hAnsi="Times New Roman" w:cs="Times New Roman"/>
          <w:sz w:val="24"/>
          <w:szCs w:val="24"/>
        </w:rPr>
      </w:pPr>
      <w:hyperlink r:id="rId53" w:history="1">
        <w:r w:rsidRPr="00E2145C">
          <w:rPr>
            <w:rFonts w:ascii="Times New Roman" w:hAnsi="Times New Roman" w:cs="Times New Roman"/>
            <w:sz w:val="24"/>
            <w:szCs w:val="24"/>
          </w:rPr>
          <w:t>Jämsen</w:t>
        </w:r>
      </w:hyperlink>
      <w:r w:rsidRPr="00E2145C">
        <w:rPr>
          <w:rFonts w:ascii="Times New Roman" w:hAnsi="Times New Roman" w:cs="Times New Roman"/>
          <w:sz w:val="24"/>
          <w:szCs w:val="24"/>
        </w:rPr>
        <w:t xml:space="preserve"> E, </w:t>
      </w:r>
      <w:hyperlink r:id="rId54" w:history="1">
        <w:r w:rsidRPr="00E2145C">
          <w:rPr>
            <w:rFonts w:ascii="Times New Roman" w:hAnsi="Times New Roman" w:cs="Times New Roman"/>
            <w:sz w:val="24"/>
            <w:szCs w:val="24"/>
          </w:rPr>
          <w:t>Nevalainen</w:t>
        </w:r>
      </w:hyperlink>
      <w:r w:rsidRPr="00E2145C">
        <w:rPr>
          <w:rFonts w:ascii="Times New Roman" w:hAnsi="Times New Roman" w:cs="Times New Roman"/>
          <w:sz w:val="24"/>
          <w:szCs w:val="24"/>
        </w:rPr>
        <w:t xml:space="preserve"> P, </w:t>
      </w:r>
      <w:hyperlink r:id="rId55" w:history="1">
        <w:r w:rsidRPr="00E2145C">
          <w:rPr>
            <w:rFonts w:ascii="Times New Roman" w:hAnsi="Times New Roman" w:cs="Times New Roman"/>
            <w:sz w:val="24"/>
            <w:szCs w:val="24"/>
          </w:rPr>
          <w:t>Eskelinen</w:t>
        </w:r>
      </w:hyperlink>
      <w:r w:rsidRPr="00E2145C">
        <w:rPr>
          <w:rFonts w:ascii="Times New Roman" w:hAnsi="Times New Roman" w:cs="Times New Roman"/>
          <w:sz w:val="24"/>
          <w:szCs w:val="24"/>
        </w:rPr>
        <w:t xml:space="preserve"> A, </w:t>
      </w:r>
      <w:hyperlink r:id="rId56" w:history="1">
        <w:r w:rsidRPr="00E2145C">
          <w:rPr>
            <w:rFonts w:ascii="Times New Roman" w:hAnsi="Times New Roman" w:cs="Times New Roman"/>
            <w:sz w:val="24"/>
            <w:szCs w:val="24"/>
          </w:rPr>
          <w:t>Kalliovalkama</w:t>
        </w:r>
      </w:hyperlink>
      <w:r w:rsidRPr="00E2145C">
        <w:rPr>
          <w:rFonts w:ascii="Times New Roman" w:hAnsi="Times New Roman" w:cs="Times New Roman"/>
          <w:sz w:val="24"/>
          <w:szCs w:val="24"/>
        </w:rPr>
        <w:t xml:space="preserve"> J, </w:t>
      </w:r>
      <w:hyperlink r:id="rId57" w:history="1">
        <w:r w:rsidRPr="00E2145C">
          <w:rPr>
            <w:rFonts w:ascii="Times New Roman" w:hAnsi="Times New Roman" w:cs="Times New Roman"/>
            <w:sz w:val="24"/>
            <w:szCs w:val="24"/>
          </w:rPr>
          <w:t>Moilanen</w:t>
        </w:r>
      </w:hyperlink>
      <w:r w:rsidRPr="00E2145C">
        <w:rPr>
          <w:rFonts w:ascii="Times New Roman" w:hAnsi="Times New Roman" w:cs="Times New Roman"/>
          <w:sz w:val="24"/>
          <w:szCs w:val="24"/>
        </w:rPr>
        <w:t xml:space="preserve"> T. </w:t>
      </w:r>
      <w:r w:rsidRPr="00636746">
        <w:rPr>
          <w:rFonts w:ascii="Times New Roman" w:hAnsi="Times New Roman" w:cs="Times New Roman"/>
          <w:sz w:val="24"/>
          <w:szCs w:val="24"/>
          <w:shd w:val="clear" w:color="auto" w:fill="FFFFFF"/>
        </w:rPr>
        <w:t xml:space="preserve">Risk factors for perioperative hyperglycemia in primary hip and knee replacements. </w:t>
      </w:r>
      <w:r w:rsidRPr="008665FA">
        <w:rPr>
          <w:rFonts w:ascii="Times New Roman" w:hAnsi="Times New Roman" w:cs="Times New Roman"/>
          <w:i/>
          <w:iCs/>
          <w:sz w:val="24"/>
          <w:szCs w:val="24"/>
        </w:rPr>
        <w:t>Acta Orthopaedica</w:t>
      </w:r>
      <w:r w:rsidRPr="00636746">
        <w:rPr>
          <w:rFonts w:ascii="Times New Roman" w:hAnsi="Times New Roman" w:cs="Times New Roman"/>
          <w:sz w:val="24"/>
          <w:szCs w:val="24"/>
        </w:rPr>
        <w:t>. 2015 Apr; 86(2)175</w:t>
      </w:r>
      <w:r>
        <w:rPr>
          <w:rFonts w:ascii="Times New Roman" w:hAnsi="Times New Roman" w:cs="Times New Roman"/>
          <w:sz w:val="24"/>
          <w:szCs w:val="24"/>
        </w:rPr>
        <w:t xml:space="preserve"> </w:t>
      </w:r>
    </w:p>
    <w:p w:rsidR="00764A6B" w:rsidRPr="005A69FB" w:rsidRDefault="00764A6B" w:rsidP="00232891">
      <w:pPr>
        <w:pStyle w:val="ListParagraph"/>
        <w:numPr>
          <w:ilvl w:val="0"/>
          <w:numId w:val="6"/>
        </w:numPr>
        <w:spacing w:after="0"/>
        <w:rPr>
          <w:rFonts w:ascii="Times New Roman" w:hAnsi="Times New Roman" w:cs="Times New Roman"/>
          <w:sz w:val="24"/>
          <w:szCs w:val="24"/>
        </w:rPr>
      </w:pPr>
      <w:r w:rsidRPr="005A69FB">
        <w:rPr>
          <w:rFonts w:ascii="Times New Roman" w:hAnsi="Times New Roman" w:cs="Times New Roman"/>
          <w:sz w:val="24"/>
          <w:szCs w:val="24"/>
        </w:rPr>
        <w:t>Velickovic I, Yan J, Gross JA. Modifying the neuroendocrine stress response. Seminars in Anaesthesia, Perioperative Medicine and Pain. 2002; 21, No 1 (March) 16-25.</w:t>
      </w:r>
      <w:r>
        <w:rPr>
          <w:rFonts w:ascii="Times New Roman" w:hAnsi="Times New Roman" w:cs="Times New Roman"/>
          <w:sz w:val="24"/>
          <w:szCs w:val="24"/>
        </w:rPr>
        <w:t xml:space="preserve"> </w:t>
      </w:r>
    </w:p>
    <w:p w:rsidR="00764A6B" w:rsidRDefault="00764A6B" w:rsidP="00232891">
      <w:pPr>
        <w:pStyle w:val="ListParagraph"/>
        <w:numPr>
          <w:ilvl w:val="0"/>
          <w:numId w:val="6"/>
        </w:numPr>
        <w:spacing w:after="0"/>
        <w:rPr>
          <w:rFonts w:ascii="Times New Roman" w:hAnsi="Times New Roman" w:cs="Times New Roman"/>
          <w:sz w:val="24"/>
          <w:szCs w:val="24"/>
        </w:rPr>
      </w:pPr>
      <w:r w:rsidRPr="0021577A">
        <w:rPr>
          <w:rFonts w:ascii="Times New Roman" w:hAnsi="Times New Roman" w:cs="Times New Roman"/>
          <w:sz w:val="24"/>
          <w:szCs w:val="24"/>
        </w:rPr>
        <w:t>2015 American Diabetes Association (ADA) Diabetes Guidelines Summary Recommendations from NDEI Source: American Diabetes Association. Standards of medical care in diabetes—2015</w:t>
      </w:r>
      <w:r w:rsidRPr="008665FA">
        <w:rPr>
          <w:rFonts w:ascii="Times New Roman" w:hAnsi="Times New Roman" w:cs="Times New Roman"/>
          <w:i/>
          <w:iCs/>
          <w:sz w:val="24"/>
          <w:szCs w:val="24"/>
        </w:rPr>
        <w:t>. Diabetes Care. 2015</w:t>
      </w:r>
      <w:r w:rsidRPr="0021577A">
        <w:rPr>
          <w:rFonts w:ascii="Times New Roman" w:hAnsi="Times New Roman" w:cs="Times New Roman"/>
          <w:sz w:val="24"/>
          <w:szCs w:val="24"/>
        </w:rPr>
        <w:t>;</w:t>
      </w:r>
      <w:r>
        <w:rPr>
          <w:rFonts w:ascii="Times New Roman" w:hAnsi="Times New Roman" w:cs="Times New Roman"/>
          <w:sz w:val="24"/>
          <w:szCs w:val="24"/>
        </w:rPr>
        <w:t xml:space="preserve"> </w:t>
      </w:r>
      <w:r w:rsidRPr="0021577A">
        <w:rPr>
          <w:rFonts w:ascii="Times New Roman" w:hAnsi="Times New Roman" w:cs="Times New Roman"/>
          <w:sz w:val="24"/>
          <w:szCs w:val="24"/>
        </w:rPr>
        <w:t>38</w:t>
      </w:r>
      <w:r>
        <w:rPr>
          <w:rFonts w:ascii="Times New Roman" w:hAnsi="Times New Roman" w:cs="Times New Roman"/>
          <w:sz w:val="24"/>
          <w:szCs w:val="24"/>
        </w:rPr>
        <w:t xml:space="preserve"> </w:t>
      </w:r>
      <w:r w:rsidRPr="0021577A">
        <w:rPr>
          <w:rFonts w:ascii="Times New Roman" w:hAnsi="Times New Roman" w:cs="Times New Roman"/>
          <w:sz w:val="24"/>
          <w:szCs w:val="24"/>
        </w:rPr>
        <w:t>(suppl 1):</w:t>
      </w:r>
      <w:r>
        <w:rPr>
          <w:rFonts w:ascii="Times New Roman" w:hAnsi="Times New Roman" w:cs="Times New Roman"/>
          <w:sz w:val="24"/>
          <w:szCs w:val="24"/>
        </w:rPr>
        <w:t xml:space="preserve"> </w:t>
      </w:r>
      <w:r w:rsidRPr="0021577A">
        <w:rPr>
          <w:rFonts w:ascii="Times New Roman" w:hAnsi="Times New Roman" w:cs="Times New Roman"/>
          <w:sz w:val="24"/>
          <w:szCs w:val="24"/>
        </w:rPr>
        <w:t>S1-S93.</w:t>
      </w:r>
      <w:r>
        <w:rPr>
          <w:rFonts w:ascii="Times New Roman" w:hAnsi="Times New Roman" w:cs="Times New Roman"/>
          <w:sz w:val="24"/>
          <w:szCs w:val="24"/>
        </w:rPr>
        <w:t xml:space="preserve"> </w:t>
      </w:r>
    </w:p>
    <w:p w:rsidR="00764A6B" w:rsidRPr="00F96498" w:rsidRDefault="00764A6B" w:rsidP="00232891">
      <w:pPr>
        <w:pStyle w:val="ListParagraph"/>
        <w:numPr>
          <w:ilvl w:val="0"/>
          <w:numId w:val="6"/>
        </w:numPr>
        <w:spacing w:after="0"/>
        <w:rPr>
          <w:rFonts w:ascii="Times New Roman" w:hAnsi="Times New Roman" w:cs="Times New Roman"/>
          <w:sz w:val="24"/>
          <w:szCs w:val="24"/>
        </w:rPr>
      </w:pPr>
      <w:r w:rsidRPr="001739E2">
        <w:rPr>
          <w:rFonts w:ascii="Times New Roman" w:hAnsi="Times New Roman" w:cs="Times New Roman"/>
          <w:sz w:val="24"/>
          <w:szCs w:val="24"/>
        </w:rPr>
        <w:t>Lattermann R, Belohlavek G, Wittmann S, Füchtmeier B, Gruber M.</w:t>
      </w:r>
      <w:r w:rsidRPr="001739E2">
        <w:rPr>
          <w:rFonts w:ascii="Times New Roman" w:hAnsi="Times New Roman" w:cs="Times New Roman"/>
          <w:sz w:val="24"/>
          <w:szCs w:val="24"/>
          <w:shd w:val="clear" w:color="auto" w:fill="FFFFFF"/>
        </w:rPr>
        <w:t xml:space="preserve"> The anticatabolic effect of neuraxial blockade after hip surgery. </w:t>
      </w:r>
      <w:r w:rsidRPr="001739E2">
        <w:rPr>
          <w:rFonts w:ascii="Times New Roman" w:hAnsi="Times New Roman" w:cs="Times New Roman"/>
          <w:i/>
          <w:iCs/>
          <w:sz w:val="24"/>
          <w:szCs w:val="24"/>
        </w:rPr>
        <w:t xml:space="preserve"> Anesth Analg. </w:t>
      </w:r>
      <w:r w:rsidRPr="001739E2">
        <w:rPr>
          <w:rFonts w:ascii="Times New Roman" w:hAnsi="Times New Roman" w:cs="Times New Roman"/>
          <w:sz w:val="24"/>
          <w:szCs w:val="24"/>
        </w:rPr>
        <w:t>2005 Oct; 101(4):1202-8</w:t>
      </w:r>
      <w:r>
        <w:rPr>
          <w:rFonts w:ascii="Times New Roman" w:hAnsi="Times New Roman" w:cs="Times New Roman"/>
          <w:sz w:val="24"/>
          <w:szCs w:val="24"/>
        </w:rPr>
        <w:t xml:space="preserve"> </w:t>
      </w:r>
    </w:p>
    <w:p w:rsidR="00764A6B" w:rsidRPr="00F96498" w:rsidRDefault="00764A6B" w:rsidP="00232891">
      <w:pPr>
        <w:pStyle w:val="ListParagraph"/>
        <w:numPr>
          <w:ilvl w:val="0"/>
          <w:numId w:val="6"/>
        </w:numPr>
        <w:spacing w:after="0"/>
        <w:rPr>
          <w:rFonts w:ascii="Times New Roman" w:hAnsi="Times New Roman" w:cs="Times New Roman"/>
          <w:sz w:val="24"/>
          <w:szCs w:val="24"/>
        </w:rPr>
      </w:pPr>
      <w:hyperlink r:id="rId58" w:history="1">
        <w:r w:rsidRPr="00F96498">
          <w:rPr>
            <w:rStyle w:val="Hyperlink"/>
            <w:rFonts w:ascii="Times New Roman" w:hAnsi="Times New Roman" w:cs="Times New Roman"/>
            <w:color w:val="auto"/>
            <w:sz w:val="24"/>
            <w:szCs w:val="24"/>
            <w:u w:val="none"/>
          </w:rPr>
          <w:t>Gottschalk A</w:t>
        </w:r>
      </w:hyperlink>
      <w:r w:rsidRPr="00F96498">
        <w:rPr>
          <w:rFonts w:ascii="Times New Roman" w:hAnsi="Times New Roman" w:cs="Times New Roman"/>
          <w:sz w:val="24"/>
          <w:szCs w:val="24"/>
        </w:rPr>
        <w:t xml:space="preserve">, </w:t>
      </w:r>
      <w:hyperlink r:id="rId59" w:history="1">
        <w:r w:rsidRPr="00F96498">
          <w:rPr>
            <w:rStyle w:val="Hyperlink"/>
            <w:rFonts w:ascii="Times New Roman" w:hAnsi="Times New Roman" w:cs="Times New Roman"/>
            <w:color w:val="auto"/>
            <w:sz w:val="24"/>
            <w:szCs w:val="24"/>
            <w:u w:val="none"/>
          </w:rPr>
          <w:t>Rink B</w:t>
        </w:r>
      </w:hyperlink>
      <w:r w:rsidRPr="00F96498">
        <w:rPr>
          <w:rFonts w:ascii="Times New Roman" w:hAnsi="Times New Roman" w:cs="Times New Roman"/>
          <w:sz w:val="24"/>
          <w:szCs w:val="24"/>
        </w:rPr>
        <w:t xml:space="preserve">, </w:t>
      </w:r>
      <w:hyperlink r:id="rId60" w:history="1">
        <w:r w:rsidRPr="00F96498">
          <w:rPr>
            <w:rStyle w:val="Hyperlink"/>
            <w:rFonts w:ascii="Times New Roman" w:hAnsi="Times New Roman" w:cs="Times New Roman"/>
            <w:color w:val="auto"/>
            <w:sz w:val="24"/>
            <w:szCs w:val="24"/>
            <w:u w:val="none"/>
          </w:rPr>
          <w:t>Smektala R</w:t>
        </w:r>
      </w:hyperlink>
      <w:r w:rsidRPr="00F96498">
        <w:rPr>
          <w:rFonts w:ascii="Times New Roman" w:hAnsi="Times New Roman" w:cs="Times New Roman"/>
          <w:sz w:val="24"/>
          <w:szCs w:val="24"/>
        </w:rPr>
        <w:t xml:space="preserve">, </w:t>
      </w:r>
      <w:hyperlink r:id="rId61" w:history="1">
        <w:r w:rsidRPr="00F96498">
          <w:rPr>
            <w:rStyle w:val="Hyperlink"/>
            <w:rFonts w:ascii="Times New Roman" w:hAnsi="Times New Roman" w:cs="Times New Roman"/>
            <w:color w:val="auto"/>
            <w:sz w:val="24"/>
            <w:szCs w:val="24"/>
            <w:u w:val="none"/>
          </w:rPr>
          <w:t>Piontek A</w:t>
        </w:r>
      </w:hyperlink>
      <w:r w:rsidRPr="00F96498">
        <w:rPr>
          <w:rFonts w:ascii="Times New Roman" w:hAnsi="Times New Roman" w:cs="Times New Roman"/>
          <w:sz w:val="24"/>
          <w:szCs w:val="24"/>
        </w:rPr>
        <w:t xml:space="preserve">, </w:t>
      </w:r>
      <w:hyperlink r:id="rId62" w:history="1">
        <w:r w:rsidRPr="00F96498">
          <w:rPr>
            <w:rStyle w:val="Hyperlink"/>
            <w:rFonts w:ascii="Times New Roman" w:hAnsi="Times New Roman" w:cs="Times New Roman"/>
            <w:color w:val="auto"/>
            <w:sz w:val="24"/>
            <w:szCs w:val="24"/>
            <w:u w:val="none"/>
          </w:rPr>
          <w:t>Ellger B</w:t>
        </w:r>
      </w:hyperlink>
      <w:r w:rsidRPr="00F96498">
        <w:rPr>
          <w:rFonts w:ascii="Times New Roman" w:hAnsi="Times New Roman" w:cs="Times New Roman"/>
          <w:sz w:val="24"/>
          <w:szCs w:val="24"/>
        </w:rPr>
        <w:t xml:space="preserve">, </w:t>
      </w:r>
      <w:hyperlink r:id="rId63" w:history="1">
        <w:r w:rsidRPr="00F96498">
          <w:rPr>
            <w:rStyle w:val="Hyperlink"/>
            <w:rFonts w:ascii="Times New Roman" w:hAnsi="Times New Roman" w:cs="Times New Roman"/>
            <w:color w:val="auto"/>
            <w:sz w:val="24"/>
            <w:szCs w:val="24"/>
            <w:u w:val="none"/>
          </w:rPr>
          <w:t>Gottschalk A</w:t>
        </w:r>
      </w:hyperlink>
      <w:r w:rsidRPr="00F96498">
        <w:rPr>
          <w:rFonts w:ascii="Times New Roman" w:hAnsi="Times New Roman" w:cs="Times New Roman"/>
          <w:sz w:val="24"/>
          <w:szCs w:val="24"/>
        </w:rPr>
        <w:t xml:space="preserve">. Spinal anesthesia protects against perioperative hyperglycemia in patients undergoing hip arthroplasty. J Clin Anesth. 2014 Sep ;26(6):455-60. doi: 10.1016/j.jclinane.2014.02.001. </w:t>
      </w:r>
    </w:p>
    <w:p w:rsidR="00764A6B" w:rsidRPr="00FE5E17" w:rsidRDefault="00764A6B" w:rsidP="00232891">
      <w:pPr>
        <w:pStyle w:val="ListParagraph"/>
        <w:numPr>
          <w:ilvl w:val="0"/>
          <w:numId w:val="6"/>
        </w:numPr>
        <w:spacing w:after="0"/>
        <w:rPr>
          <w:rFonts w:ascii="Times New Roman" w:hAnsi="Times New Roman" w:cs="Times New Roman"/>
          <w:b/>
          <w:bCs/>
          <w:sz w:val="24"/>
          <w:szCs w:val="24"/>
          <w:shd w:val="clear" w:color="auto" w:fill="FFFFFF"/>
        </w:rPr>
      </w:pPr>
      <w:r w:rsidRPr="00F96498">
        <w:rPr>
          <w:rFonts w:ascii="Times New Roman" w:hAnsi="Times New Roman" w:cs="Times New Roman"/>
          <w:sz w:val="24"/>
          <w:szCs w:val="24"/>
        </w:rPr>
        <w:t>Carli F</w:t>
      </w:r>
      <w:r w:rsidRPr="00F96498">
        <w:rPr>
          <w:rFonts w:ascii="Times New Roman" w:hAnsi="Times New Roman" w:cs="Times New Roman"/>
          <w:i/>
          <w:iCs/>
          <w:sz w:val="24"/>
          <w:szCs w:val="24"/>
        </w:rPr>
        <w:t>.</w:t>
      </w:r>
      <w:r w:rsidRPr="00F96498">
        <w:rPr>
          <w:rFonts w:ascii="Times New Roman" w:hAnsi="Times New Roman" w:cs="Times New Roman"/>
          <w:i/>
          <w:iCs/>
          <w:sz w:val="24"/>
          <w:szCs w:val="24"/>
          <w:shd w:val="clear" w:color="auto" w:fill="FFFFFF"/>
        </w:rPr>
        <w:t xml:space="preserve"> </w:t>
      </w:r>
      <w:r w:rsidRPr="00F96498">
        <w:rPr>
          <w:rFonts w:ascii="Times New Roman" w:hAnsi="Times New Roman" w:cs="Times New Roman"/>
          <w:sz w:val="24"/>
          <w:szCs w:val="24"/>
          <w:shd w:val="clear" w:color="auto" w:fill="FFFFFF"/>
        </w:rPr>
        <w:t>Physiologic considerations of Enhanced Recovery After Surgery (ERAS) programs: implications of the stress respons</w:t>
      </w:r>
      <w:r w:rsidRPr="00F96498">
        <w:rPr>
          <w:rFonts w:ascii="Times New Roman" w:hAnsi="Times New Roman" w:cs="Times New Roman"/>
          <w:i/>
          <w:iCs/>
          <w:sz w:val="24"/>
          <w:szCs w:val="24"/>
          <w:shd w:val="clear" w:color="auto" w:fill="FFFFFF"/>
        </w:rPr>
        <w:t>e.</w:t>
      </w:r>
      <w:r w:rsidRPr="006D5ED4">
        <w:rPr>
          <w:rFonts w:ascii="Times New Roman" w:hAnsi="Times New Roman" w:cs="Times New Roman"/>
          <w:i/>
          <w:iCs/>
          <w:sz w:val="24"/>
          <w:szCs w:val="24"/>
          <w:shd w:val="clear" w:color="auto" w:fill="FFFFFF"/>
        </w:rPr>
        <w:t xml:space="preserve"> </w:t>
      </w:r>
      <w:hyperlink r:id="rId64" w:tooltip="Canadian journal of anaesthesia = Journal canadien d'anesthésie." w:history="1">
        <w:r w:rsidRPr="00F96498">
          <w:rPr>
            <w:rStyle w:val="Hyperlink"/>
            <w:rFonts w:ascii="Times New Roman" w:hAnsi="Times New Roman" w:cs="Times New Roman"/>
            <w:i/>
            <w:iCs/>
            <w:color w:val="auto"/>
            <w:sz w:val="24"/>
            <w:szCs w:val="24"/>
            <w:u w:val="none"/>
            <w:shd w:val="clear" w:color="auto" w:fill="FFFFFF"/>
          </w:rPr>
          <w:t>Can J Anaesth</w:t>
        </w:r>
        <w:r w:rsidRPr="006D5ED4">
          <w:rPr>
            <w:rStyle w:val="Hyperlink"/>
            <w:rFonts w:ascii="Times New Roman" w:hAnsi="Times New Roman" w:cs="Times New Roman"/>
            <w:i/>
            <w:iCs/>
            <w:color w:val="auto"/>
            <w:sz w:val="24"/>
            <w:szCs w:val="24"/>
            <w:shd w:val="clear" w:color="auto" w:fill="FFFFFF"/>
          </w:rPr>
          <w:t>.</w:t>
        </w:r>
      </w:hyperlink>
      <w:r w:rsidRPr="00F96498">
        <w:rPr>
          <w:rFonts w:ascii="Times New Roman" w:hAnsi="Times New Roman" w:cs="Times New Roman"/>
          <w:i/>
          <w:iCs/>
          <w:sz w:val="24"/>
          <w:szCs w:val="24"/>
        </w:rPr>
        <w:t xml:space="preserve"> </w:t>
      </w:r>
      <w:r w:rsidRPr="00F96498">
        <w:rPr>
          <w:rFonts w:ascii="Times New Roman" w:hAnsi="Times New Roman" w:cs="Times New Roman"/>
          <w:sz w:val="24"/>
          <w:szCs w:val="24"/>
        </w:rPr>
        <w:t>2015; 62(2):110-</w:t>
      </w:r>
      <w:r w:rsidRPr="00F96498">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 xml:space="preserve"> </w:t>
      </w:r>
    </w:p>
    <w:p w:rsidR="00764A6B" w:rsidRDefault="00764A6B" w:rsidP="00232891">
      <w:pPr>
        <w:pStyle w:val="ListParagraph"/>
        <w:numPr>
          <w:ilvl w:val="0"/>
          <w:numId w:val="6"/>
        </w:numPr>
        <w:rPr>
          <w:rFonts w:ascii="Times New Roman" w:hAnsi="Times New Roman" w:cs="Times New Roman"/>
          <w:sz w:val="24"/>
          <w:szCs w:val="24"/>
        </w:rPr>
      </w:pPr>
      <w:hyperlink r:id="rId65" w:history="1">
        <w:r w:rsidRPr="00801E0F">
          <w:rPr>
            <w:rStyle w:val="Hyperlink"/>
            <w:rFonts w:ascii="Times New Roman" w:hAnsi="Times New Roman" w:cs="Times New Roman"/>
            <w:color w:val="auto"/>
            <w:sz w:val="24"/>
            <w:szCs w:val="24"/>
            <w:u w:val="none"/>
          </w:rPr>
          <w:t>Larsson S</w:t>
        </w:r>
      </w:hyperlink>
      <w:r w:rsidRPr="00801E0F">
        <w:rPr>
          <w:rFonts w:ascii="Times New Roman" w:hAnsi="Times New Roman" w:cs="Times New Roman"/>
          <w:sz w:val="24"/>
          <w:szCs w:val="24"/>
        </w:rPr>
        <w:t xml:space="preserve">, </w:t>
      </w:r>
      <w:hyperlink r:id="rId66" w:history="1">
        <w:r w:rsidRPr="00801E0F">
          <w:rPr>
            <w:rStyle w:val="Hyperlink"/>
            <w:rFonts w:ascii="Times New Roman" w:hAnsi="Times New Roman" w:cs="Times New Roman"/>
            <w:color w:val="auto"/>
            <w:sz w:val="24"/>
            <w:szCs w:val="24"/>
            <w:u w:val="none"/>
          </w:rPr>
          <w:t>Thelander U</w:t>
        </w:r>
      </w:hyperlink>
      <w:r w:rsidRPr="00801E0F">
        <w:rPr>
          <w:rFonts w:ascii="Times New Roman" w:hAnsi="Times New Roman" w:cs="Times New Roman"/>
          <w:sz w:val="24"/>
          <w:szCs w:val="24"/>
        </w:rPr>
        <w:t xml:space="preserve">, </w:t>
      </w:r>
      <w:hyperlink r:id="rId67" w:history="1">
        <w:r w:rsidRPr="00801E0F">
          <w:rPr>
            <w:rStyle w:val="Hyperlink"/>
            <w:rFonts w:ascii="Times New Roman" w:hAnsi="Times New Roman" w:cs="Times New Roman"/>
            <w:color w:val="auto"/>
            <w:sz w:val="24"/>
            <w:szCs w:val="24"/>
            <w:u w:val="none"/>
          </w:rPr>
          <w:t>Friberg S</w:t>
        </w:r>
      </w:hyperlink>
      <w:r w:rsidRPr="00801E0F">
        <w:rPr>
          <w:rFonts w:ascii="Times New Roman" w:hAnsi="Times New Roman" w:cs="Times New Roman"/>
          <w:sz w:val="24"/>
          <w:szCs w:val="24"/>
        </w:rPr>
        <w:t>.</w:t>
      </w:r>
      <w:r>
        <w:t xml:space="preserve">  </w:t>
      </w:r>
      <w:r w:rsidRPr="00801E0F">
        <w:rPr>
          <w:rFonts w:ascii="Times New Roman" w:hAnsi="Times New Roman" w:cs="Times New Roman"/>
          <w:sz w:val="24"/>
          <w:szCs w:val="24"/>
        </w:rPr>
        <w:t>C-reactive protein (CRP) levels after elective orthopedic surgery. Clin Orthop Relat Res. 1992 Feb ;(275):237-42.</w:t>
      </w:r>
      <w:r>
        <w:rPr>
          <w:rFonts w:ascii="Times New Roman" w:hAnsi="Times New Roman" w:cs="Times New Roman"/>
          <w:sz w:val="24"/>
          <w:szCs w:val="24"/>
        </w:rPr>
        <w:t xml:space="preserve"> </w:t>
      </w:r>
    </w:p>
    <w:p w:rsidR="00764A6B" w:rsidRPr="006C6E7B" w:rsidRDefault="00764A6B" w:rsidP="00232891">
      <w:pPr>
        <w:pStyle w:val="ListParagraph"/>
        <w:numPr>
          <w:ilvl w:val="0"/>
          <w:numId w:val="6"/>
        </w:numPr>
        <w:spacing w:after="0"/>
        <w:rPr>
          <w:rFonts w:ascii="Times New Roman" w:hAnsi="Times New Roman" w:cs="Times New Roman"/>
          <w:sz w:val="24"/>
          <w:szCs w:val="24"/>
        </w:rPr>
      </w:pPr>
      <w:r w:rsidRPr="006C6E7B">
        <w:rPr>
          <w:rFonts w:ascii="Times New Roman" w:hAnsi="Times New Roman" w:cs="Times New Roman"/>
          <w:sz w:val="24"/>
          <w:szCs w:val="24"/>
        </w:rPr>
        <w:t>Bagry H, de la Cuadra Fontaine JC, Asenjo JF, Bracco D, Carli F. Effect of a continuous peripheral nerve block on the inflammatory response in knee arthroplasty. Reg Anesth Pain Med. 2008 Jan-Feb; 33(1):17-23.</w:t>
      </w:r>
      <w:r>
        <w:rPr>
          <w:rFonts w:ascii="Times New Roman" w:hAnsi="Times New Roman" w:cs="Times New Roman"/>
          <w:sz w:val="24"/>
          <w:szCs w:val="24"/>
        </w:rPr>
        <w:t xml:space="preserve"> </w:t>
      </w:r>
    </w:p>
    <w:p w:rsidR="00764A6B" w:rsidRPr="008932F1" w:rsidRDefault="00764A6B" w:rsidP="00232891">
      <w:pPr>
        <w:pStyle w:val="ListParagraph"/>
        <w:numPr>
          <w:ilvl w:val="0"/>
          <w:numId w:val="6"/>
        </w:numPr>
        <w:spacing w:after="0"/>
        <w:rPr>
          <w:rFonts w:ascii="Times New Roman" w:hAnsi="Times New Roman" w:cs="Times New Roman"/>
          <w:sz w:val="24"/>
          <w:szCs w:val="24"/>
        </w:rPr>
      </w:pPr>
      <w:hyperlink r:id="rId68" w:history="1">
        <w:r w:rsidRPr="008932F1">
          <w:rPr>
            <w:rStyle w:val="Hyperlink"/>
            <w:rFonts w:ascii="Times New Roman" w:hAnsi="Times New Roman" w:cs="Times New Roman"/>
            <w:color w:val="auto"/>
            <w:sz w:val="24"/>
            <w:szCs w:val="24"/>
            <w:u w:val="none"/>
            <w:shd w:val="clear" w:color="auto" w:fill="FFFFFF"/>
          </w:rPr>
          <w:t>Chloropoulou P</w:t>
        </w:r>
      </w:hyperlink>
      <w:r w:rsidRPr="008932F1">
        <w:rPr>
          <w:rFonts w:ascii="Times New Roman" w:hAnsi="Times New Roman" w:cs="Times New Roman"/>
          <w:sz w:val="24"/>
          <w:szCs w:val="24"/>
          <w:shd w:val="clear" w:color="auto" w:fill="FFFFFF"/>
        </w:rPr>
        <w:t>,</w:t>
      </w:r>
      <w:r w:rsidRPr="008932F1">
        <w:rPr>
          <w:rStyle w:val="apple-converted-space"/>
          <w:rFonts w:ascii="Times New Roman" w:hAnsi="Times New Roman" w:cs="Times New Roman"/>
          <w:sz w:val="24"/>
          <w:szCs w:val="24"/>
          <w:shd w:val="clear" w:color="auto" w:fill="FFFFFF"/>
        </w:rPr>
        <w:t> </w:t>
      </w:r>
      <w:hyperlink r:id="rId69" w:history="1">
        <w:r w:rsidRPr="008932F1">
          <w:rPr>
            <w:rStyle w:val="Hyperlink"/>
            <w:rFonts w:ascii="Times New Roman" w:hAnsi="Times New Roman" w:cs="Times New Roman"/>
            <w:color w:val="auto"/>
            <w:sz w:val="24"/>
            <w:szCs w:val="24"/>
            <w:u w:val="none"/>
            <w:shd w:val="clear" w:color="auto" w:fill="FFFFFF"/>
          </w:rPr>
          <w:t>Iatrou C</w:t>
        </w:r>
      </w:hyperlink>
      <w:r w:rsidRPr="008932F1">
        <w:rPr>
          <w:rFonts w:ascii="Times New Roman" w:hAnsi="Times New Roman" w:cs="Times New Roman"/>
          <w:sz w:val="24"/>
          <w:szCs w:val="24"/>
          <w:shd w:val="clear" w:color="auto" w:fill="FFFFFF"/>
        </w:rPr>
        <w:t>,</w:t>
      </w:r>
      <w:r w:rsidRPr="008932F1">
        <w:rPr>
          <w:rStyle w:val="apple-converted-space"/>
          <w:rFonts w:ascii="Times New Roman" w:hAnsi="Times New Roman" w:cs="Times New Roman"/>
          <w:sz w:val="24"/>
          <w:szCs w:val="24"/>
          <w:shd w:val="clear" w:color="auto" w:fill="FFFFFF"/>
        </w:rPr>
        <w:t> </w:t>
      </w:r>
      <w:hyperlink r:id="rId70" w:history="1">
        <w:r w:rsidRPr="008932F1">
          <w:rPr>
            <w:rStyle w:val="Hyperlink"/>
            <w:rFonts w:ascii="Times New Roman" w:hAnsi="Times New Roman" w:cs="Times New Roman"/>
            <w:color w:val="auto"/>
            <w:sz w:val="24"/>
            <w:szCs w:val="24"/>
            <w:u w:val="none"/>
            <w:shd w:val="clear" w:color="auto" w:fill="FFFFFF"/>
          </w:rPr>
          <w:t>Vogiatzaki T</w:t>
        </w:r>
      </w:hyperlink>
      <w:r w:rsidRPr="008932F1">
        <w:rPr>
          <w:rFonts w:ascii="Times New Roman" w:hAnsi="Times New Roman" w:cs="Times New Roman"/>
          <w:sz w:val="24"/>
          <w:szCs w:val="24"/>
          <w:shd w:val="clear" w:color="auto" w:fill="FFFFFF"/>
        </w:rPr>
        <w:t>,</w:t>
      </w:r>
      <w:r w:rsidRPr="008932F1">
        <w:rPr>
          <w:rStyle w:val="apple-converted-space"/>
          <w:rFonts w:ascii="Times New Roman" w:hAnsi="Times New Roman" w:cs="Times New Roman"/>
          <w:sz w:val="24"/>
          <w:szCs w:val="24"/>
          <w:shd w:val="clear" w:color="auto" w:fill="FFFFFF"/>
        </w:rPr>
        <w:t> </w:t>
      </w:r>
      <w:hyperlink r:id="rId71" w:history="1">
        <w:r w:rsidRPr="008932F1">
          <w:rPr>
            <w:rStyle w:val="Hyperlink"/>
            <w:rFonts w:ascii="Times New Roman" w:hAnsi="Times New Roman" w:cs="Times New Roman"/>
            <w:color w:val="auto"/>
            <w:sz w:val="24"/>
            <w:szCs w:val="24"/>
            <w:u w:val="none"/>
            <w:shd w:val="clear" w:color="auto" w:fill="FFFFFF"/>
          </w:rPr>
          <w:t>Kotsianidis I</w:t>
        </w:r>
      </w:hyperlink>
      <w:r w:rsidRPr="008932F1">
        <w:rPr>
          <w:rFonts w:ascii="Times New Roman" w:hAnsi="Times New Roman" w:cs="Times New Roman"/>
          <w:sz w:val="24"/>
          <w:szCs w:val="24"/>
          <w:shd w:val="clear" w:color="auto" w:fill="FFFFFF"/>
        </w:rPr>
        <w:t>,</w:t>
      </w:r>
      <w:r w:rsidRPr="008932F1">
        <w:rPr>
          <w:rStyle w:val="apple-converted-space"/>
          <w:rFonts w:ascii="Times New Roman" w:hAnsi="Times New Roman" w:cs="Times New Roman"/>
          <w:sz w:val="24"/>
          <w:szCs w:val="24"/>
          <w:shd w:val="clear" w:color="auto" w:fill="FFFFFF"/>
        </w:rPr>
        <w:t> </w:t>
      </w:r>
      <w:hyperlink r:id="rId72" w:history="1">
        <w:r w:rsidRPr="008932F1">
          <w:rPr>
            <w:rStyle w:val="Hyperlink"/>
            <w:rFonts w:ascii="Times New Roman" w:hAnsi="Times New Roman" w:cs="Times New Roman"/>
            <w:color w:val="auto"/>
            <w:sz w:val="24"/>
            <w:szCs w:val="24"/>
            <w:u w:val="none"/>
            <w:shd w:val="clear" w:color="auto" w:fill="FFFFFF"/>
          </w:rPr>
          <w:t>Trypsianis G</w:t>
        </w:r>
      </w:hyperlink>
      <w:r w:rsidRPr="008932F1">
        <w:rPr>
          <w:rFonts w:ascii="Times New Roman" w:hAnsi="Times New Roman" w:cs="Times New Roman"/>
          <w:sz w:val="24"/>
          <w:szCs w:val="24"/>
          <w:shd w:val="clear" w:color="auto" w:fill="FFFFFF"/>
        </w:rPr>
        <w:t>,</w:t>
      </w:r>
      <w:r w:rsidRPr="008932F1">
        <w:rPr>
          <w:rStyle w:val="apple-converted-space"/>
          <w:rFonts w:ascii="Times New Roman" w:hAnsi="Times New Roman" w:cs="Times New Roman"/>
          <w:sz w:val="24"/>
          <w:szCs w:val="24"/>
          <w:shd w:val="clear" w:color="auto" w:fill="FFFFFF"/>
        </w:rPr>
        <w:t> </w:t>
      </w:r>
      <w:hyperlink r:id="rId73" w:history="1">
        <w:r w:rsidRPr="008932F1">
          <w:rPr>
            <w:rStyle w:val="Hyperlink"/>
            <w:rFonts w:ascii="Times New Roman" w:hAnsi="Times New Roman" w:cs="Times New Roman"/>
            <w:color w:val="auto"/>
            <w:sz w:val="24"/>
            <w:szCs w:val="24"/>
            <w:u w:val="none"/>
            <w:shd w:val="clear" w:color="auto" w:fill="FFFFFF"/>
          </w:rPr>
          <w:t>Tsigalou C</w:t>
        </w:r>
      </w:hyperlink>
      <w:r w:rsidRPr="008932F1">
        <w:rPr>
          <w:rFonts w:ascii="Times New Roman" w:hAnsi="Times New Roman" w:cs="Times New Roman"/>
          <w:sz w:val="24"/>
          <w:szCs w:val="24"/>
        </w:rPr>
        <w:t xml:space="preserve"> et al.</w:t>
      </w:r>
      <w:r w:rsidRPr="008932F1">
        <w:rPr>
          <w:rFonts w:ascii="Times New Roman" w:hAnsi="Times New Roman" w:cs="Times New Roman"/>
          <w:sz w:val="24"/>
          <w:szCs w:val="24"/>
          <w:shd w:val="clear" w:color="auto" w:fill="FFFFFF"/>
        </w:rPr>
        <w:t xml:space="preserve"> Epidural anesthesia followed by epidural analgesia produces less inflammatory response than spinal anesthesia followed by intravenous morphine analgesia in patients with total knee arthroplasty. </w:t>
      </w:r>
      <w:r w:rsidRPr="008932F1">
        <w:rPr>
          <w:rFonts w:ascii="Times New Roman" w:hAnsi="Times New Roman" w:cs="Times New Roman"/>
          <w:sz w:val="24"/>
          <w:szCs w:val="24"/>
        </w:rPr>
        <w:t>Med Sci Monit. 2013 Jan 28; 19:73-80.</w:t>
      </w:r>
      <w:r>
        <w:rPr>
          <w:rFonts w:ascii="Times New Roman" w:hAnsi="Times New Roman" w:cs="Times New Roman"/>
          <w:sz w:val="24"/>
          <w:szCs w:val="24"/>
        </w:rPr>
        <w:t xml:space="preserve"> </w:t>
      </w:r>
    </w:p>
    <w:p w:rsidR="00764A6B" w:rsidRDefault="00764A6B" w:rsidP="00232891">
      <w:pPr>
        <w:spacing w:after="0"/>
        <w:rPr>
          <w:rFonts w:ascii="Times New Roman" w:hAnsi="Times New Roman" w:cs="Times New Roman"/>
          <w:b/>
          <w:bCs/>
          <w:sz w:val="24"/>
          <w:szCs w:val="24"/>
        </w:rPr>
      </w:pPr>
    </w:p>
    <w:p w:rsidR="00764A6B" w:rsidRPr="00B273A9" w:rsidRDefault="00764A6B" w:rsidP="00232891">
      <w:pPr>
        <w:spacing w:after="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B273A9">
        <w:rPr>
          <w:rFonts w:ascii="Times New Roman" w:hAnsi="Times New Roman" w:cs="Times New Roman"/>
          <w:color w:val="000000"/>
          <w:sz w:val="24"/>
          <w:szCs w:val="24"/>
          <w:shd w:val="clear" w:color="auto" w:fill="FFFFFF"/>
        </w:rPr>
        <w:t xml:space="preserve"> </w:t>
      </w:r>
      <w:r w:rsidRPr="00B273A9">
        <w:rPr>
          <w:rFonts w:ascii="Times New Roman" w:hAnsi="Times New Roman" w:cs="Times New Roman"/>
          <w:sz w:val="24"/>
          <w:szCs w:val="24"/>
        </w:rPr>
        <w:t xml:space="preserve"> </w:t>
      </w:r>
    </w:p>
    <w:p w:rsidR="00764A6B" w:rsidRDefault="00764A6B" w:rsidP="00232891">
      <w:pPr>
        <w:spacing w:after="0"/>
        <w:ind w:left="360"/>
        <w:rPr>
          <w:rFonts w:ascii="Times New Roman" w:hAnsi="Times New Roman" w:cs="Times New Roman"/>
          <w:sz w:val="24"/>
          <w:szCs w:val="24"/>
        </w:rPr>
      </w:pPr>
      <w:r w:rsidRPr="009833D8">
        <w:rPr>
          <w:rFonts w:ascii="Times New Roman" w:hAnsi="Times New Roman" w:cs="Times New Roman"/>
          <w:sz w:val="24"/>
          <w:szCs w:val="24"/>
        </w:rPr>
        <w:t>.</w:t>
      </w:r>
    </w:p>
    <w:p w:rsidR="00764A6B" w:rsidRPr="00FE5E17" w:rsidRDefault="00764A6B" w:rsidP="00232891">
      <w:pPr>
        <w:spacing w:after="0"/>
        <w:ind w:left="360"/>
        <w:rPr>
          <w:rFonts w:ascii="Times New Roman" w:hAnsi="Times New Roman" w:cs="Times New Roman"/>
          <w:b/>
          <w:bCs/>
          <w:sz w:val="24"/>
          <w:szCs w:val="24"/>
          <w:shd w:val="clear" w:color="auto" w:fill="FFFFFF"/>
        </w:rPr>
      </w:pPr>
    </w:p>
    <w:p w:rsidR="00764A6B" w:rsidRPr="006D5ED4" w:rsidRDefault="00764A6B" w:rsidP="00232891">
      <w:pPr>
        <w:spacing w:after="0"/>
        <w:rPr>
          <w:rFonts w:ascii="Arial" w:hAnsi="Arial" w:cs="Arial"/>
          <w:sz w:val="20"/>
          <w:szCs w:val="20"/>
          <w:shd w:val="clear" w:color="auto" w:fill="FFFFFF"/>
        </w:rPr>
      </w:pPr>
    </w:p>
    <w:p w:rsidR="00764A6B" w:rsidRPr="00FE5E17" w:rsidRDefault="00764A6B" w:rsidP="00232891">
      <w:pPr>
        <w:shd w:val="clear" w:color="auto" w:fill="FFFFFF"/>
        <w:ind w:left="360"/>
        <w:rPr>
          <w:rFonts w:ascii="Times New Roman" w:hAnsi="Times New Roman" w:cs="Times New Roman"/>
          <w:sz w:val="24"/>
          <w:szCs w:val="24"/>
        </w:rPr>
      </w:pPr>
    </w:p>
    <w:p w:rsidR="00764A6B" w:rsidRDefault="00764A6B" w:rsidP="00232891">
      <w:pPr>
        <w:ind w:left="360"/>
      </w:pPr>
    </w:p>
    <w:p w:rsidR="00764A6B" w:rsidRPr="00FE5E17" w:rsidRDefault="00764A6B" w:rsidP="00FE5E17">
      <w:pPr>
        <w:autoSpaceDE w:val="0"/>
        <w:autoSpaceDN w:val="0"/>
        <w:adjustRightInd w:val="0"/>
        <w:spacing w:after="0"/>
        <w:ind w:left="360"/>
        <w:rPr>
          <w:rFonts w:ascii="Times New Roman" w:hAnsi="Times New Roman" w:cs="Times New Roman"/>
          <w:b/>
          <w:bCs/>
          <w:color w:val="303030"/>
          <w:sz w:val="24"/>
          <w:szCs w:val="24"/>
        </w:rPr>
      </w:pPr>
    </w:p>
    <w:p w:rsidR="00764A6B" w:rsidRPr="00930687" w:rsidRDefault="00764A6B" w:rsidP="00930687">
      <w:pPr>
        <w:spacing w:after="0"/>
        <w:ind w:left="360"/>
        <w:rPr>
          <w:rFonts w:ascii="Times New Roman" w:hAnsi="Times New Roman" w:cs="Times New Roman"/>
          <w:sz w:val="24"/>
          <w:szCs w:val="24"/>
        </w:rPr>
      </w:pPr>
    </w:p>
    <w:p w:rsidR="00764A6B" w:rsidRPr="00480C6D" w:rsidRDefault="00764A6B" w:rsidP="003E1107">
      <w:pPr>
        <w:pStyle w:val="title"/>
        <w:spacing w:line="276" w:lineRule="auto"/>
      </w:pPr>
    </w:p>
    <w:p w:rsidR="00764A6B" w:rsidRPr="007F1EAB" w:rsidRDefault="00764A6B" w:rsidP="009C057D">
      <w:pPr>
        <w:spacing w:after="0"/>
        <w:ind w:left="360"/>
        <w:rPr>
          <w:rFonts w:ascii="Times New Roman" w:hAnsi="Times New Roman" w:cs="Times New Roman"/>
          <w:sz w:val="24"/>
          <w:szCs w:val="24"/>
        </w:rPr>
      </w:pPr>
    </w:p>
    <w:p w:rsidR="00764A6B" w:rsidRPr="007F1EAB" w:rsidRDefault="00764A6B" w:rsidP="009C057D">
      <w:pPr>
        <w:spacing w:after="0"/>
        <w:ind w:left="360"/>
        <w:rPr>
          <w:rFonts w:ascii="Times New Roman" w:hAnsi="Times New Roman" w:cs="Times New Roman"/>
          <w:sz w:val="24"/>
          <w:szCs w:val="24"/>
        </w:rPr>
      </w:pPr>
    </w:p>
    <w:p w:rsidR="00764A6B" w:rsidRPr="007F1EAB" w:rsidRDefault="00764A6B" w:rsidP="007F1EAB">
      <w:pPr>
        <w:spacing w:after="0" w:line="240" w:lineRule="auto"/>
        <w:ind w:left="360"/>
        <w:rPr>
          <w:rFonts w:ascii="Times New Roman" w:hAnsi="Times New Roman" w:cs="Times New Roman"/>
          <w:sz w:val="24"/>
          <w:szCs w:val="24"/>
        </w:rPr>
      </w:pPr>
    </w:p>
    <w:p w:rsidR="00764A6B" w:rsidRPr="007F1EAB" w:rsidRDefault="00764A6B" w:rsidP="007F1EAB">
      <w:pPr>
        <w:spacing w:after="0" w:line="240" w:lineRule="auto"/>
        <w:ind w:left="360"/>
        <w:rPr>
          <w:rFonts w:ascii="Times New Roman" w:hAnsi="Times New Roman" w:cs="Times New Roman"/>
          <w:sz w:val="24"/>
          <w:szCs w:val="24"/>
        </w:rPr>
      </w:pPr>
    </w:p>
    <w:p w:rsidR="00764A6B" w:rsidRPr="007F1EAB" w:rsidRDefault="00764A6B" w:rsidP="007F1EAB">
      <w:pPr>
        <w:spacing w:after="0" w:line="240" w:lineRule="auto"/>
        <w:ind w:left="360"/>
        <w:rPr>
          <w:rFonts w:ascii="Times New Roman" w:hAnsi="Times New Roman" w:cs="Times New Roman"/>
          <w:sz w:val="24"/>
          <w:szCs w:val="24"/>
        </w:rPr>
      </w:pPr>
    </w:p>
    <w:p w:rsidR="00764A6B" w:rsidRDefault="00764A6B" w:rsidP="001C1C3C">
      <w:pPr>
        <w:pStyle w:val="NormalWeb"/>
        <w:spacing w:line="276" w:lineRule="auto"/>
        <w:ind w:left="360"/>
      </w:pPr>
    </w:p>
    <w:p w:rsidR="00764A6B" w:rsidRPr="00422F5F" w:rsidRDefault="00764A6B" w:rsidP="00422F5F">
      <w:pPr>
        <w:spacing w:before="100" w:beforeAutospacing="1" w:after="100" w:afterAutospacing="1"/>
        <w:rPr>
          <w:rFonts w:ascii="Times New Roman" w:hAnsi="Times New Roman" w:cs="Times New Roman"/>
          <w:sz w:val="24"/>
          <w:szCs w:val="24"/>
        </w:rPr>
      </w:pPr>
    </w:p>
    <w:p w:rsidR="00764A6B" w:rsidRPr="009A7509" w:rsidRDefault="00764A6B" w:rsidP="009A7509">
      <w:pPr>
        <w:spacing w:after="0"/>
        <w:rPr>
          <w:rFonts w:ascii="Times New Roman" w:hAnsi="Times New Roman" w:cs="Times New Roman"/>
          <w:sz w:val="24"/>
          <w:szCs w:val="24"/>
          <w:shd w:val="clear" w:color="auto" w:fill="FFFFFF"/>
        </w:rPr>
      </w:pPr>
    </w:p>
    <w:sectPr w:rsidR="00764A6B" w:rsidRPr="009A7509" w:rsidSect="00661AED">
      <w:pgSz w:w="12240" w:h="15840"/>
      <w:pgMar w:top="1417" w:right="1440" w:bottom="141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dvOTbfec020b">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2DCE"/>
    <w:multiLevelType w:val="multilevel"/>
    <w:tmpl w:val="C540B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EE784E"/>
    <w:multiLevelType w:val="multilevel"/>
    <w:tmpl w:val="59081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57295B"/>
    <w:multiLevelType w:val="hybridMultilevel"/>
    <w:tmpl w:val="A77A61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4E17488"/>
    <w:multiLevelType w:val="hybridMultilevel"/>
    <w:tmpl w:val="439AEC9A"/>
    <w:lvl w:ilvl="0" w:tplc="8DB84202">
      <w:start w:val="1"/>
      <w:numFmt w:val="decimal"/>
      <w:lvlText w:val="%1."/>
      <w:lvlJc w:val="left"/>
      <w:pPr>
        <w:ind w:left="72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69F6E4D"/>
    <w:multiLevelType w:val="hybridMultilevel"/>
    <w:tmpl w:val="4CAE2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66C79E2"/>
    <w:multiLevelType w:val="hybridMultilevel"/>
    <w:tmpl w:val="DCBCB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A123060"/>
    <w:multiLevelType w:val="hybridMultilevel"/>
    <w:tmpl w:val="AD3AF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CB4352E"/>
    <w:multiLevelType w:val="multilevel"/>
    <w:tmpl w:val="4F9C63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69052205"/>
    <w:multiLevelType w:val="hybridMultilevel"/>
    <w:tmpl w:val="A986F1D0"/>
    <w:lvl w:ilvl="0" w:tplc="7BF84E3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F945BED"/>
    <w:multiLevelType w:val="hybridMultilevel"/>
    <w:tmpl w:val="E29C1BA4"/>
    <w:lvl w:ilvl="0" w:tplc="60202846">
      <w:start w:val="1"/>
      <w:numFmt w:val="decimal"/>
      <w:lvlText w:val="%1."/>
      <w:lvlJc w:val="left"/>
      <w:pPr>
        <w:ind w:left="1080" w:hanging="360"/>
      </w:pPr>
      <w:rPr>
        <w:rFonts w:ascii="Times New Roman" w:hAnsi="Times New Roman" w:cs="Times New Roman" w:hint="default"/>
        <w:b w:val="0"/>
        <w:bCs w:val="0"/>
        <w:i w:val="0"/>
        <w:iCs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7438646E"/>
    <w:multiLevelType w:val="multilevel"/>
    <w:tmpl w:val="437679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60D2BD3"/>
    <w:multiLevelType w:val="hybridMultilevel"/>
    <w:tmpl w:val="BA2A802E"/>
    <w:lvl w:ilvl="0" w:tplc="E1D2D500">
      <w:start w:val="1"/>
      <w:numFmt w:val="decimal"/>
      <w:lvlText w:val="%1."/>
      <w:lvlJc w:val="left"/>
      <w:pPr>
        <w:ind w:left="720" w:hanging="360"/>
      </w:pPr>
      <w:rPr>
        <w:rFonts w:ascii="Times New Roman" w:hAnsi="Times New Roman" w:cs="Times New Roman" w:hint="default"/>
        <w:b w:val="0"/>
        <w:bCs w:val="0"/>
        <w:i w:val="0"/>
        <w:iCs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EB40538"/>
    <w:multiLevelType w:val="hybridMultilevel"/>
    <w:tmpl w:val="DCBCB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
  </w:num>
  <w:num w:numId="3">
    <w:abstractNumId w:val="0"/>
  </w:num>
  <w:num w:numId="4">
    <w:abstractNumId w:val="2"/>
  </w:num>
  <w:num w:numId="5">
    <w:abstractNumId w:val="9"/>
  </w:num>
  <w:num w:numId="6">
    <w:abstractNumId w:val="11"/>
  </w:num>
  <w:num w:numId="7">
    <w:abstractNumId w:val="6"/>
  </w:num>
  <w:num w:numId="8">
    <w:abstractNumId w:val="4"/>
  </w:num>
  <w:num w:numId="9">
    <w:abstractNumId w:val="3"/>
  </w:num>
  <w:num w:numId="10">
    <w:abstractNumId w:val="5"/>
  </w:num>
  <w:num w:numId="11">
    <w:abstractNumId w:val="8"/>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59CE"/>
    <w:rsid w:val="00016049"/>
    <w:rsid w:val="00016AAE"/>
    <w:rsid w:val="00017807"/>
    <w:rsid w:val="000358F4"/>
    <w:rsid w:val="00036302"/>
    <w:rsid w:val="000516CC"/>
    <w:rsid w:val="0005208A"/>
    <w:rsid w:val="0005212C"/>
    <w:rsid w:val="00060FC3"/>
    <w:rsid w:val="000663AD"/>
    <w:rsid w:val="00075773"/>
    <w:rsid w:val="00090B4A"/>
    <w:rsid w:val="000916B0"/>
    <w:rsid w:val="000A09F9"/>
    <w:rsid w:val="000A4873"/>
    <w:rsid w:val="000B0FD3"/>
    <w:rsid w:val="000B7D60"/>
    <w:rsid w:val="000C5B00"/>
    <w:rsid w:val="000C7D92"/>
    <w:rsid w:val="000D7DE0"/>
    <w:rsid w:val="000E0DF5"/>
    <w:rsid w:val="000E4873"/>
    <w:rsid w:val="000E4B4C"/>
    <w:rsid w:val="00110475"/>
    <w:rsid w:val="00114D85"/>
    <w:rsid w:val="00132FC3"/>
    <w:rsid w:val="00134635"/>
    <w:rsid w:val="00136A54"/>
    <w:rsid w:val="00137CA9"/>
    <w:rsid w:val="001574E8"/>
    <w:rsid w:val="00164BC8"/>
    <w:rsid w:val="001739E2"/>
    <w:rsid w:val="00177C62"/>
    <w:rsid w:val="00184375"/>
    <w:rsid w:val="00184E13"/>
    <w:rsid w:val="001903E8"/>
    <w:rsid w:val="001A76D2"/>
    <w:rsid w:val="001B0C83"/>
    <w:rsid w:val="001B21CD"/>
    <w:rsid w:val="001C1920"/>
    <w:rsid w:val="001C1C3C"/>
    <w:rsid w:val="001E263B"/>
    <w:rsid w:val="0021577A"/>
    <w:rsid w:val="00225899"/>
    <w:rsid w:val="00232891"/>
    <w:rsid w:val="002405F5"/>
    <w:rsid w:val="00251FDE"/>
    <w:rsid w:val="00260B29"/>
    <w:rsid w:val="0027068C"/>
    <w:rsid w:val="002741C8"/>
    <w:rsid w:val="002821A5"/>
    <w:rsid w:val="00283C90"/>
    <w:rsid w:val="002869E3"/>
    <w:rsid w:val="0029062F"/>
    <w:rsid w:val="00294687"/>
    <w:rsid w:val="00295A7F"/>
    <w:rsid w:val="002A56B3"/>
    <w:rsid w:val="002A60DD"/>
    <w:rsid w:val="002C4A30"/>
    <w:rsid w:val="002C5AE9"/>
    <w:rsid w:val="002D318E"/>
    <w:rsid w:val="00300D61"/>
    <w:rsid w:val="00301C49"/>
    <w:rsid w:val="00304835"/>
    <w:rsid w:val="0031282A"/>
    <w:rsid w:val="00317C30"/>
    <w:rsid w:val="00357E9B"/>
    <w:rsid w:val="0036323B"/>
    <w:rsid w:val="00363930"/>
    <w:rsid w:val="0036788E"/>
    <w:rsid w:val="00376816"/>
    <w:rsid w:val="003854DE"/>
    <w:rsid w:val="00392D39"/>
    <w:rsid w:val="003A54CD"/>
    <w:rsid w:val="003B7546"/>
    <w:rsid w:val="003D07EC"/>
    <w:rsid w:val="003D0CDD"/>
    <w:rsid w:val="003D38B7"/>
    <w:rsid w:val="003D6909"/>
    <w:rsid w:val="003E1107"/>
    <w:rsid w:val="003F38B4"/>
    <w:rsid w:val="004010A8"/>
    <w:rsid w:val="00402002"/>
    <w:rsid w:val="00417AB5"/>
    <w:rsid w:val="00422F5F"/>
    <w:rsid w:val="004251A4"/>
    <w:rsid w:val="00431263"/>
    <w:rsid w:val="004329D2"/>
    <w:rsid w:val="004363DA"/>
    <w:rsid w:val="00444942"/>
    <w:rsid w:val="00456489"/>
    <w:rsid w:val="00465F33"/>
    <w:rsid w:val="00466E6D"/>
    <w:rsid w:val="00474672"/>
    <w:rsid w:val="00475347"/>
    <w:rsid w:val="00476E32"/>
    <w:rsid w:val="00480C6D"/>
    <w:rsid w:val="00484559"/>
    <w:rsid w:val="00491BDE"/>
    <w:rsid w:val="004B496E"/>
    <w:rsid w:val="004C6ABF"/>
    <w:rsid w:val="004C7C6C"/>
    <w:rsid w:val="004F2195"/>
    <w:rsid w:val="004F38D0"/>
    <w:rsid w:val="004F39F0"/>
    <w:rsid w:val="004F5465"/>
    <w:rsid w:val="00517722"/>
    <w:rsid w:val="00520BF2"/>
    <w:rsid w:val="0054435E"/>
    <w:rsid w:val="00547F95"/>
    <w:rsid w:val="0055028F"/>
    <w:rsid w:val="005771D6"/>
    <w:rsid w:val="005846C2"/>
    <w:rsid w:val="0058629C"/>
    <w:rsid w:val="00591939"/>
    <w:rsid w:val="00595D92"/>
    <w:rsid w:val="005A1A88"/>
    <w:rsid w:val="005A6209"/>
    <w:rsid w:val="005A69FB"/>
    <w:rsid w:val="005A7648"/>
    <w:rsid w:val="005B1AC4"/>
    <w:rsid w:val="005C41D7"/>
    <w:rsid w:val="005C52EE"/>
    <w:rsid w:val="005C72E1"/>
    <w:rsid w:val="005D501B"/>
    <w:rsid w:val="005E66A3"/>
    <w:rsid w:val="005F0CEE"/>
    <w:rsid w:val="005F10B5"/>
    <w:rsid w:val="006008C4"/>
    <w:rsid w:val="006109C3"/>
    <w:rsid w:val="006159B4"/>
    <w:rsid w:val="006204A8"/>
    <w:rsid w:val="0062317A"/>
    <w:rsid w:val="006266A9"/>
    <w:rsid w:val="00636746"/>
    <w:rsid w:val="0064020B"/>
    <w:rsid w:val="00646ED1"/>
    <w:rsid w:val="00661AED"/>
    <w:rsid w:val="00665A36"/>
    <w:rsid w:val="00673F24"/>
    <w:rsid w:val="00682D08"/>
    <w:rsid w:val="006946B3"/>
    <w:rsid w:val="006A19E8"/>
    <w:rsid w:val="006B1FA5"/>
    <w:rsid w:val="006B2947"/>
    <w:rsid w:val="006B4F6A"/>
    <w:rsid w:val="006B5003"/>
    <w:rsid w:val="006C6E7B"/>
    <w:rsid w:val="006D5ED4"/>
    <w:rsid w:val="006E193B"/>
    <w:rsid w:val="00703B97"/>
    <w:rsid w:val="00705B39"/>
    <w:rsid w:val="0071165B"/>
    <w:rsid w:val="007301FF"/>
    <w:rsid w:val="00743952"/>
    <w:rsid w:val="007472DA"/>
    <w:rsid w:val="0076173F"/>
    <w:rsid w:val="00761A0B"/>
    <w:rsid w:val="00764A6B"/>
    <w:rsid w:val="007662A3"/>
    <w:rsid w:val="00774982"/>
    <w:rsid w:val="007769A1"/>
    <w:rsid w:val="00787A2F"/>
    <w:rsid w:val="007A4049"/>
    <w:rsid w:val="007D7697"/>
    <w:rsid w:val="007F1EAB"/>
    <w:rsid w:val="007F40AC"/>
    <w:rsid w:val="007F64CE"/>
    <w:rsid w:val="0080058D"/>
    <w:rsid w:val="00801E0F"/>
    <w:rsid w:val="008119FF"/>
    <w:rsid w:val="00824E2B"/>
    <w:rsid w:val="008273DA"/>
    <w:rsid w:val="008340DF"/>
    <w:rsid w:val="008375B8"/>
    <w:rsid w:val="008407F5"/>
    <w:rsid w:val="00840973"/>
    <w:rsid w:val="00845A1A"/>
    <w:rsid w:val="00851A2B"/>
    <w:rsid w:val="008529D0"/>
    <w:rsid w:val="00855AAB"/>
    <w:rsid w:val="00857430"/>
    <w:rsid w:val="008665FA"/>
    <w:rsid w:val="0087569C"/>
    <w:rsid w:val="008932F1"/>
    <w:rsid w:val="008B0B0C"/>
    <w:rsid w:val="008B4734"/>
    <w:rsid w:val="008C1510"/>
    <w:rsid w:val="008C1946"/>
    <w:rsid w:val="008D19D0"/>
    <w:rsid w:val="008E068C"/>
    <w:rsid w:val="008E4988"/>
    <w:rsid w:val="008F248D"/>
    <w:rsid w:val="009027AF"/>
    <w:rsid w:val="00904084"/>
    <w:rsid w:val="00905F98"/>
    <w:rsid w:val="00907007"/>
    <w:rsid w:val="00930687"/>
    <w:rsid w:val="00943300"/>
    <w:rsid w:val="009607F8"/>
    <w:rsid w:val="009709D9"/>
    <w:rsid w:val="009833D8"/>
    <w:rsid w:val="009A19A1"/>
    <w:rsid w:val="009A6123"/>
    <w:rsid w:val="009A7509"/>
    <w:rsid w:val="009C057D"/>
    <w:rsid w:val="009C2D2D"/>
    <w:rsid w:val="009D4238"/>
    <w:rsid w:val="009E33BB"/>
    <w:rsid w:val="009F16A6"/>
    <w:rsid w:val="009F3FBD"/>
    <w:rsid w:val="00A01CB6"/>
    <w:rsid w:val="00A0296A"/>
    <w:rsid w:val="00A059DB"/>
    <w:rsid w:val="00A1391F"/>
    <w:rsid w:val="00A31BDA"/>
    <w:rsid w:val="00A371BD"/>
    <w:rsid w:val="00A41A0B"/>
    <w:rsid w:val="00A42750"/>
    <w:rsid w:val="00A451DB"/>
    <w:rsid w:val="00A85EA5"/>
    <w:rsid w:val="00A8641D"/>
    <w:rsid w:val="00A91500"/>
    <w:rsid w:val="00A93A59"/>
    <w:rsid w:val="00A93B6E"/>
    <w:rsid w:val="00A93EFB"/>
    <w:rsid w:val="00A96BA5"/>
    <w:rsid w:val="00AA186E"/>
    <w:rsid w:val="00AA2B07"/>
    <w:rsid w:val="00AA5C6A"/>
    <w:rsid w:val="00AB0884"/>
    <w:rsid w:val="00AB1313"/>
    <w:rsid w:val="00AD0D34"/>
    <w:rsid w:val="00AF23D3"/>
    <w:rsid w:val="00AF281B"/>
    <w:rsid w:val="00B01BCD"/>
    <w:rsid w:val="00B04DD6"/>
    <w:rsid w:val="00B273A9"/>
    <w:rsid w:val="00B2794E"/>
    <w:rsid w:val="00B36078"/>
    <w:rsid w:val="00B37B37"/>
    <w:rsid w:val="00B4283F"/>
    <w:rsid w:val="00B508C5"/>
    <w:rsid w:val="00B53A0F"/>
    <w:rsid w:val="00B57D6B"/>
    <w:rsid w:val="00B63FB5"/>
    <w:rsid w:val="00B66A25"/>
    <w:rsid w:val="00B711E7"/>
    <w:rsid w:val="00B73A9B"/>
    <w:rsid w:val="00B74E41"/>
    <w:rsid w:val="00B8192E"/>
    <w:rsid w:val="00B85177"/>
    <w:rsid w:val="00B87F34"/>
    <w:rsid w:val="00B933AE"/>
    <w:rsid w:val="00BA4D6A"/>
    <w:rsid w:val="00BB76AF"/>
    <w:rsid w:val="00BC63EC"/>
    <w:rsid w:val="00BC6519"/>
    <w:rsid w:val="00BC6D86"/>
    <w:rsid w:val="00BD2BD3"/>
    <w:rsid w:val="00BD3072"/>
    <w:rsid w:val="00BD3FB4"/>
    <w:rsid w:val="00BD5E3B"/>
    <w:rsid w:val="00BE1D60"/>
    <w:rsid w:val="00BE2E10"/>
    <w:rsid w:val="00C11DFC"/>
    <w:rsid w:val="00C168B9"/>
    <w:rsid w:val="00C6162A"/>
    <w:rsid w:val="00C62F7F"/>
    <w:rsid w:val="00C66784"/>
    <w:rsid w:val="00C703EF"/>
    <w:rsid w:val="00C7144A"/>
    <w:rsid w:val="00C73EA3"/>
    <w:rsid w:val="00C91BCA"/>
    <w:rsid w:val="00C91BEF"/>
    <w:rsid w:val="00C95D17"/>
    <w:rsid w:val="00CA0BFC"/>
    <w:rsid w:val="00CB22BD"/>
    <w:rsid w:val="00CE5602"/>
    <w:rsid w:val="00CF637F"/>
    <w:rsid w:val="00D01C51"/>
    <w:rsid w:val="00D04A3F"/>
    <w:rsid w:val="00D075ED"/>
    <w:rsid w:val="00D25006"/>
    <w:rsid w:val="00D31EF2"/>
    <w:rsid w:val="00D3324B"/>
    <w:rsid w:val="00D33E7F"/>
    <w:rsid w:val="00D41087"/>
    <w:rsid w:val="00D4488F"/>
    <w:rsid w:val="00D56677"/>
    <w:rsid w:val="00D63C08"/>
    <w:rsid w:val="00D7015C"/>
    <w:rsid w:val="00D73543"/>
    <w:rsid w:val="00D739A3"/>
    <w:rsid w:val="00D81C8F"/>
    <w:rsid w:val="00D832B0"/>
    <w:rsid w:val="00DA7671"/>
    <w:rsid w:val="00DB712E"/>
    <w:rsid w:val="00DC07D2"/>
    <w:rsid w:val="00DC1F1D"/>
    <w:rsid w:val="00DD03D0"/>
    <w:rsid w:val="00DE4EB7"/>
    <w:rsid w:val="00DF5918"/>
    <w:rsid w:val="00DF7CDB"/>
    <w:rsid w:val="00E03E70"/>
    <w:rsid w:val="00E14850"/>
    <w:rsid w:val="00E15D19"/>
    <w:rsid w:val="00E16FB3"/>
    <w:rsid w:val="00E170A8"/>
    <w:rsid w:val="00E2145C"/>
    <w:rsid w:val="00E21E25"/>
    <w:rsid w:val="00E23F4A"/>
    <w:rsid w:val="00E4502A"/>
    <w:rsid w:val="00E4612F"/>
    <w:rsid w:val="00E7119C"/>
    <w:rsid w:val="00E9056B"/>
    <w:rsid w:val="00E92A2D"/>
    <w:rsid w:val="00EA0467"/>
    <w:rsid w:val="00EB649A"/>
    <w:rsid w:val="00EC15D4"/>
    <w:rsid w:val="00EE3CCA"/>
    <w:rsid w:val="00F100F0"/>
    <w:rsid w:val="00F234AE"/>
    <w:rsid w:val="00F259CE"/>
    <w:rsid w:val="00F3560C"/>
    <w:rsid w:val="00F368C1"/>
    <w:rsid w:val="00F47793"/>
    <w:rsid w:val="00F528D9"/>
    <w:rsid w:val="00F61684"/>
    <w:rsid w:val="00F645E4"/>
    <w:rsid w:val="00F6705B"/>
    <w:rsid w:val="00F74276"/>
    <w:rsid w:val="00F75A55"/>
    <w:rsid w:val="00F77023"/>
    <w:rsid w:val="00F80984"/>
    <w:rsid w:val="00F91F93"/>
    <w:rsid w:val="00F93434"/>
    <w:rsid w:val="00F96498"/>
    <w:rsid w:val="00FA47EB"/>
    <w:rsid w:val="00FA5732"/>
    <w:rsid w:val="00FC6130"/>
    <w:rsid w:val="00FC7270"/>
    <w:rsid w:val="00FE5E17"/>
    <w:rsid w:val="00FE668B"/>
    <w:rsid w:val="00FF0F9E"/>
    <w:rsid w:val="00FF1BA2"/>
    <w:rsid w:val="00FF2F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AED"/>
    <w:pPr>
      <w:spacing w:after="200" w:line="276" w:lineRule="auto"/>
    </w:pPr>
    <w:rPr>
      <w:rFonts w:cs="Calibri"/>
    </w:rPr>
  </w:style>
  <w:style w:type="paragraph" w:styleId="Heading1">
    <w:name w:val="heading 1"/>
    <w:basedOn w:val="Normal"/>
    <w:link w:val="Heading1Char"/>
    <w:uiPriority w:val="99"/>
    <w:qFormat/>
    <w:rsid w:val="00824E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9"/>
    <w:qFormat/>
    <w:rsid w:val="001C1C3C"/>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4E2B"/>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9"/>
    <w:semiHidden/>
    <w:locked/>
    <w:rsid w:val="001C1C3C"/>
    <w:rPr>
      <w:rFonts w:ascii="Cambria" w:hAnsi="Cambria" w:cs="Cambria"/>
      <w:b/>
      <w:bCs/>
      <w:color w:val="4F81BD"/>
    </w:rPr>
  </w:style>
  <w:style w:type="character" w:customStyle="1" w:styleId="yiv1331349042">
    <w:name w:val="yiv1331349042"/>
    <w:basedOn w:val="DefaultParagraphFont"/>
    <w:uiPriority w:val="99"/>
    <w:rsid w:val="00F259CE"/>
  </w:style>
  <w:style w:type="character" w:customStyle="1" w:styleId="apple-converted-space">
    <w:name w:val="apple-converted-space"/>
    <w:basedOn w:val="DefaultParagraphFont"/>
    <w:uiPriority w:val="99"/>
    <w:rsid w:val="00F259CE"/>
  </w:style>
  <w:style w:type="character" w:customStyle="1" w:styleId="st">
    <w:name w:val="st"/>
    <w:basedOn w:val="DefaultParagraphFont"/>
    <w:uiPriority w:val="99"/>
    <w:rsid w:val="004C7C6C"/>
  </w:style>
  <w:style w:type="character" w:styleId="Emphasis">
    <w:name w:val="Emphasis"/>
    <w:basedOn w:val="DefaultParagraphFont"/>
    <w:uiPriority w:val="99"/>
    <w:qFormat/>
    <w:rsid w:val="004C7C6C"/>
    <w:rPr>
      <w:i/>
      <w:iCs/>
    </w:rPr>
  </w:style>
  <w:style w:type="table" w:styleId="TableGrid">
    <w:name w:val="Table Grid"/>
    <w:basedOn w:val="TableNormal"/>
    <w:uiPriority w:val="99"/>
    <w:rsid w:val="002741C8"/>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8340DF"/>
    <w:pPr>
      <w:spacing w:after="0" w:line="240" w:lineRule="auto"/>
      <w:jc w:val="center"/>
    </w:pPr>
    <w:rPr>
      <w:rFonts w:ascii="Times New Roman" w:eastAsia="Times New Roman" w:hAnsi="Times New Roman" w:cs="Times New Roman"/>
      <w:b/>
      <w:bCs/>
      <w:sz w:val="24"/>
      <w:szCs w:val="24"/>
      <w:lang w:val="hr-HR"/>
    </w:rPr>
  </w:style>
  <w:style w:type="character" w:customStyle="1" w:styleId="BodyTextChar">
    <w:name w:val="Body Text Char"/>
    <w:basedOn w:val="DefaultParagraphFont"/>
    <w:link w:val="BodyText"/>
    <w:uiPriority w:val="99"/>
    <w:locked/>
    <w:rsid w:val="008340DF"/>
    <w:rPr>
      <w:rFonts w:ascii="Times New Roman" w:hAnsi="Times New Roman" w:cs="Times New Roman"/>
      <w:b/>
      <w:bCs/>
      <w:sz w:val="24"/>
      <w:szCs w:val="24"/>
      <w:lang w:val="hr-HR"/>
    </w:rPr>
  </w:style>
  <w:style w:type="character" w:customStyle="1" w:styleId="cit-name-surname">
    <w:name w:val="cit-name-surname"/>
    <w:basedOn w:val="DefaultParagraphFont"/>
    <w:uiPriority w:val="99"/>
    <w:rsid w:val="00402002"/>
  </w:style>
  <w:style w:type="character" w:customStyle="1" w:styleId="cit-name-given-names">
    <w:name w:val="cit-name-given-names"/>
    <w:basedOn w:val="DefaultParagraphFont"/>
    <w:uiPriority w:val="99"/>
    <w:rsid w:val="00402002"/>
  </w:style>
  <w:style w:type="character" w:customStyle="1" w:styleId="cit-etal">
    <w:name w:val="cit-etal"/>
    <w:basedOn w:val="DefaultParagraphFont"/>
    <w:uiPriority w:val="99"/>
    <w:rsid w:val="00402002"/>
  </w:style>
  <w:style w:type="character" w:styleId="HTMLCite">
    <w:name w:val="HTML Cite"/>
    <w:basedOn w:val="DefaultParagraphFont"/>
    <w:uiPriority w:val="99"/>
    <w:rsid w:val="00402002"/>
    <w:rPr>
      <w:i/>
      <w:iCs/>
    </w:rPr>
  </w:style>
  <w:style w:type="character" w:customStyle="1" w:styleId="cit-article-title">
    <w:name w:val="cit-article-title"/>
    <w:basedOn w:val="DefaultParagraphFont"/>
    <w:uiPriority w:val="99"/>
    <w:rsid w:val="00402002"/>
  </w:style>
  <w:style w:type="character" w:customStyle="1" w:styleId="cit-pub-date">
    <w:name w:val="cit-pub-date"/>
    <w:basedOn w:val="DefaultParagraphFont"/>
    <w:uiPriority w:val="99"/>
    <w:rsid w:val="00402002"/>
  </w:style>
  <w:style w:type="character" w:customStyle="1" w:styleId="cit-vol">
    <w:name w:val="cit-vol"/>
    <w:basedOn w:val="DefaultParagraphFont"/>
    <w:uiPriority w:val="99"/>
    <w:rsid w:val="00402002"/>
  </w:style>
  <w:style w:type="character" w:customStyle="1" w:styleId="cit-fpage">
    <w:name w:val="cit-fpage"/>
    <w:basedOn w:val="DefaultParagraphFont"/>
    <w:uiPriority w:val="99"/>
    <w:rsid w:val="00402002"/>
  </w:style>
  <w:style w:type="character" w:customStyle="1" w:styleId="cit-lpage">
    <w:name w:val="cit-lpage"/>
    <w:basedOn w:val="DefaultParagraphFont"/>
    <w:uiPriority w:val="99"/>
    <w:rsid w:val="00402002"/>
  </w:style>
  <w:style w:type="character" w:customStyle="1" w:styleId="cit-comment">
    <w:name w:val="cit-comment"/>
    <w:basedOn w:val="DefaultParagraphFont"/>
    <w:uiPriority w:val="99"/>
    <w:rsid w:val="00402002"/>
  </w:style>
  <w:style w:type="character" w:styleId="Hyperlink">
    <w:name w:val="Hyperlink"/>
    <w:basedOn w:val="DefaultParagraphFont"/>
    <w:uiPriority w:val="99"/>
    <w:semiHidden/>
    <w:rsid w:val="00402002"/>
    <w:rPr>
      <w:color w:val="0000FF"/>
      <w:u w:val="single"/>
    </w:rPr>
  </w:style>
  <w:style w:type="paragraph" w:styleId="NormalWeb">
    <w:name w:val="Normal (Web)"/>
    <w:basedOn w:val="Normal"/>
    <w:uiPriority w:val="99"/>
    <w:semiHidden/>
    <w:rsid w:val="004020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uiPriority w:val="99"/>
    <w:rsid w:val="00824E2B"/>
  </w:style>
  <w:style w:type="character" w:customStyle="1" w:styleId="cit-first-element">
    <w:name w:val="cit-first-element"/>
    <w:basedOn w:val="DefaultParagraphFont"/>
    <w:uiPriority w:val="99"/>
    <w:rsid w:val="001903E8"/>
  </w:style>
  <w:style w:type="character" w:customStyle="1" w:styleId="cit-print-date">
    <w:name w:val="cit-print-date"/>
    <w:basedOn w:val="DefaultParagraphFont"/>
    <w:uiPriority w:val="99"/>
    <w:rsid w:val="001903E8"/>
  </w:style>
  <w:style w:type="character" w:customStyle="1" w:styleId="cit-sep">
    <w:name w:val="cit-sep"/>
    <w:basedOn w:val="DefaultParagraphFont"/>
    <w:uiPriority w:val="99"/>
    <w:rsid w:val="001903E8"/>
  </w:style>
  <w:style w:type="character" w:customStyle="1" w:styleId="cit-issue">
    <w:name w:val="cit-issue"/>
    <w:basedOn w:val="DefaultParagraphFont"/>
    <w:uiPriority w:val="99"/>
    <w:rsid w:val="001903E8"/>
  </w:style>
  <w:style w:type="character" w:customStyle="1" w:styleId="cit-first-page">
    <w:name w:val="cit-first-page"/>
    <w:basedOn w:val="DefaultParagraphFont"/>
    <w:uiPriority w:val="99"/>
    <w:rsid w:val="001903E8"/>
  </w:style>
  <w:style w:type="character" w:customStyle="1" w:styleId="cit-last-page">
    <w:name w:val="cit-last-page"/>
    <w:basedOn w:val="DefaultParagraphFont"/>
    <w:uiPriority w:val="99"/>
    <w:rsid w:val="001903E8"/>
  </w:style>
  <w:style w:type="character" w:customStyle="1" w:styleId="ft">
    <w:name w:val="ft"/>
    <w:basedOn w:val="DefaultParagraphFont"/>
    <w:uiPriority w:val="99"/>
    <w:rsid w:val="001903E8"/>
  </w:style>
  <w:style w:type="character" w:customStyle="1" w:styleId="name">
    <w:name w:val="name"/>
    <w:basedOn w:val="DefaultParagraphFont"/>
    <w:uiPriority w:val="99"/>
    <w:rsid w:val="0029062F"/>
  </w:style>
  <w:style w:type="character" w:customStyle="1" w:styleId="slug-pub-date">
    <w:name w:val="slug-pub-date"/>
    <w:basedOn w:val="DefaultParagraphFont"/>
    <w:uiPriority w:val="99"/>
    <w:rsid w:val="005A1A88"/>
  </w:style>
  <w:style w:type="character" w:customStyle="1" w:styleId="slug-vol">
    <w:name w:val="slug-vol"/>
    <w:basedOn w:val="DefaultParagraphFont"/>
    <w:uiPriority w:val="99"/>
    <w:rsid w:val="005A1A88"/>
  </w:style>
  <w:style w:type="character" w:customStyle="1" w:styleId="slug-issue">
    <w:name w:val="slug-issue"/>
    <w:basedOn w:val="DefaultParagraphFont"/>
    <w:uiPriority w:val="99"/>
    <w:rsid w:val="005A1A88"/>
  </w:style>
  <w:style w:type="character" w:customStyle="1" w:styleId="slug-pages">
    <w:name w:val="slug-pages"/>
    <w:basedOn w:val="DefaultParagraphFont"/>
    <w:uiPriority w:val="99"/>
    <w:rsid w:val="005A1A88"/>
  </w:style>
  <w:style w:type="character" w:customStyle="1" w:styleId="slug-doi-wrapper">
    <w:name w:val="slug-doi-wrapper"/>
    <w:basedOn w:val="DefaultParagraphFont"/>
    <w:uiPriority w:val="99"/>
    <w:rsid w:val="005A1A88"/>
  </w:style>
  <w:style w:type="character" w:customStyle="1" w:styleId="slug-doi">
    <w:name w:val="slug-doi"/>
    <w:basedOn w:val="DefaultParagraphFont"/>
    <w:uiPriority w:val="99"/>
    <w:rsid w:val="005A1A88"/>
  </w:style>
  <w:style w:type="paragraph" w:styleId="ListParagraph">
    <w:name w:val="List Paragraph"/>
    <w:basedOn w:val="Normal"/>
    <w:uiPriority w:val="99"/>
    <w:qFormat/>
    <w:rsid w:val="005A1A88"/>
    <w:pPr>
      <w:ind w:left="720"/>
    </w:pPr>
  </w:style>
  <w:style w:type="character" w:customStyle="1" w:styleId="cit">
    <w:name w:val="cit"/>
    <w:basedOn w:val="DefaultParagraphFont"/>
    <w:uiPriority w:val="99"/>
    <w:rsid w:val="00B73A9B"/>
  </w:style>
  <w:style w:type="character" w:customStyle="1" w:styleId="doi">
    <w:name w:val="doi"/>
    <w:basedOn w:val="DefaultParagraphFont"/>
    <w:uiPriority w:val="99"/>
    <w:rsid w:val="00B73A9B"/>
  </w:style>
  <w:style w:type="character" w:customStyle="1" w:styleId="fm-citation-ids-label">
    <w:name w:val="fm-citation-ids-label"/>
    <w:basedOn w:val="DefaultParagraphFont"/>
    <w:uiPriority w:val="99"/>
    <w:rsid w:val="00B73A9B"/>
  </w:style>
  <w:style w:type="character" w:customStyle="1" w:styleId="apple-style-span">
    <w:name w:val="apple-style-span"/>
    <w:basedOn w:val="DefaultParagraphFont"/>
    <w:uiPriority w:val="99"/>
    <w:rsid w:val="00AD0D34"/>
  </w:style>
  <w:style w:type="paragraph" w:customStyle="1" w:styleId="title">
    <w:name w:val="title"/>
    <w:basedOn w:val="Normal"/>
    <w:uiPriority w:val="99"/>
    <w:rsid w:val="00480C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480C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uiPriority w:val="99"/>
    <w:rsid w:val="00480C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uiPriority w:val="99"/>
    <w:rsid w:val="00480C6D"/>
  </w:style>
  <w:style w:type="paragraph" w:customStyle="1" w:styleId="links">
    <w:name w:val="links"/>
    <w:basedOn w:val="Normal"/>
    <w:uiPriority w:val="99"/>
    <w:rsid w:val="00480C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uiPriority w:val="99"/>
    <w:rsid w:val="00C95D17"/>
  </w:style>
  <w:style w:type="character" w:customStyle="1" w:styleId="ref-journal">
    <w:name w:val="ref-journal"/>
    <w:basedOn w:val="DefaultParagraphFont"/>
    <w:uiPriority w:val="99"/>
    <w:rsid w:val="00C95D17"/>
  </w:style>
  <w:style w:type="character" w:customStyle="1" w:styleId="ref-vol">
    <w:name w:val="ref-vol"/>
    <w:basedOn w:val="DefaultParagraphFont"/>
    <w:uiPriority w:val="99"/>
    <w:rsid w:val="00C95D17"/>
  </w:style>
  <w:style w:type="character" w:customStyle="1" w:styleId="nowrap">
    <w:name w:val="nowrap"/>
    <w:basedOn w:val="DefaultParagraphFont"/>
    <w:uiPriority w:val="99"/>
    <w:rsid w:val="00C95D17"/>
  </w:style>
  <w:style w:type="paragraph" w:styleId="BalloonText">
    <w:name w:val="Balloon Text"/>
    <w:basedOn w:val="Normal"/>
    <w:link w:val="BalloonTextChar"/>
    <w:uiPriority w:val="99"/>
    <w:semiHidden/>
    <w:rsid w:val="005A7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76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691699">
      <w:marLeft w:val="0"/>
      <w:marRight w:val="0"/>
      <w:marTop w:val="0"/>
      <w:marBottom w:val="0"/>
      <w:divBdr>
        <w:top w:val="none" w:sz="0" w:space="0" w:color="auto"/>
        <w:left w:val="none" w:sz="0" w:space="0" w:color="auto"/>
        <w:bottom w:val="none" w:sz="0" w:space="0" w:color="auto"/>
        <w:right w:val="none" w:sz="0" w:space="0" w:color="auto"/>
      </w:divBdr>
      <w:divsChild>
        <w:div w:id="533691725">
          <w:marLeft w:val="0"/>
          <w:marRight w:val="0"/>
          <w:marTop w:val="0"/>
          <w:marBottom w:val="0"/>
          <w:divBdr>
            <w:top w:val="none" w:sz="0" w:space="0" w:color="auto"/>
            <w:left w:val="none" w:sz="0" w:space="0" w:color="auto"/>
            <w:bottom w:val="none" w:sz="0" w:space="0" w:color="auto"/>
            <w:right w:val="none" w:sz="0" w:space="0" w:color="auto"/>
          </w:divBdr>
        </w:div>
      </w:divsChild>
    </w:div>
    <w:div w:id="533691704">
      <w:marLeft w:val="0"/>
      <w:marRight w:val="0"/>
      <w:marTop w:val="0"/>
      <w:marBottom w:val="0"/>
      <w:divBdr>
        <w:top w:val="none" w:sz="0" w:space="0" w:color="auto"/>
        <w:left w:val="none" w:sz="0" w:space="0" w:color="auto"/>
        <w:bottom w:val="none" w:sz="0" w:space="0" w:color="auto"/>
        <w:right w:val="none" w:sz="0" w:space="0" w:color="auto"/>
      </w:divBdr>
      <w:divsChild>
        <w:div w:id="533691730">
          <w:marLeft w:val="0"/>
          <w:marRight w:val="0"/>
          <w:marTop w:val="0"/>
          <w:marBottom w:val="0"/>
          <w:divBdr>
            <w:top w:val="none" w:sz="0" w:space="0" w:color="auto"/>
            <w:left w:val="none" w:sz="0" w:space="0" w:color="auto"/>
            <w:bottom w:val="none" w:sz="0" w:space="0" w:color="auto"/>
            <w:right w:val="none" w:sz="0" w:space="0" w:color="auto"/>
          </w:divBdr>
          <w:divsChild>
            <w:div w:id="533691769">
              <w:marLeft w:val="0"/>
              <w:marRight w:val="0"/>
              <w:marTop w:val="0"/>
              <w:marBottom w:val="0"/>
              <w:divBdr>
                <w:top w:val="none" w:sz="0" w:space="0" w:color="auto"/>
                <w:left w:val="none" w:sz="0" w:space="0" w:color="auto"/>
                <w:bottom w:val="none" w:sz="0" w:space="0" w:color="auto"/>
                <w:right w:val="none" w:sz="0" w:space="0" w:color="auto"/>
              </w:divBdr>
            </w:div>
          </w:divsChild>
        </w:div>
        <w:div w:id="533691744">
          <w:marLeft w:val="0"/>
          <w:marRight w:val="0"/>
          <w:marTop w:val="0"/>
          <w:marBottom w:val="0"/>
          <w:divBdr>
            <w:top w:val="none" w:sz="0" w:space="0" w:color="auto"/>
            <w:left w:val="none" w:sz="0" w:space="0" w:color="auto"/>
            <w:bottom w:val="none" w:sz="0" w:space="0" w:color="auto"/>
            <w:right w:val="none" w:sz="0" w:space="0" w:color="auto"/>
          </w:divBdr>
          <w:divsChild>
            <w:div w:id="533691746">
              <w:marLeft w:val="0"/>
              <w:marRight w:val="0"/>
              <w:marTop w:val="0"/>
              <w:marBottom w:val="0"/>
              <w:divBdr>
                <w:top w:val="none" w:sz="0" w:space="0" w:color="auto"/>
                <w:left w:val="none" w:sz="0" w:space="0" w:color="auto"/>
                <w:bottom w:val="none" w:sz="0" w:space="0" w:color="auto"/>
                <w:right w:val="none" w:sz="0" w:space="0" w:color="auto"/>
              </w:divBdr>
              <w:divsChild>
                <w:div w:id="533691736">
                  <w:marLeft w:val="0"/>
                  <w:marRight w:val="0"/>
                  <w:marTop w:val="0"/>
                  <w:marBottom w:val="0"/>
                  <w:divBdr>
                    <w:top w:val="none" w:sz="0" w:space="0" w:color="auto"/>
                    <w:left w:val="none" w:sz="0" w:space="0" w:color="auto"/>
                    <w:bottom w:val="none" w:sz="0" w:space="0" w:color="auto"/>
                    <w:right w:val="none" w:sz="0" w:space="0" w:color="auto"/>
                  </w:divBdr>
                  <w:divsChild>
                    <w:div w:id="533691712">
                      <w:marLeft w:val="240"/>
                      <w:marRight w:val="0"/>
                      <w:marTop w:val="0"/>
                      <w:marBottom w:val="0"/>
                      <w:divBdr>
                        <w:top w:val="none" w:sz="0" w:space="0" w:color="auto"/>
                        <w:left w:val="none" w:sz="0" w:space="0" w:color="auto"/>
                        <w:bottom w:val="none" w:sz="0" w:space="0" w:color="auto"/>
                        <w:right w:val="none" w:sz="0" w:space="0" w:color="auto"/>
                      </w:divBdr>
                      <w:divsChild>
                        <w:div w:id="533691734">
                          <w:marLeft w:val="0"/>
                          <w:marRight w:val="0"/>
                          <w:marTop w:val="0"/>
                          <w:marBottom w:val="0"/>
                          <w:divBdr>
                            <w:top w:val="none" w:sz="0" w:space="0" w:color="auto"/>
                            <w:left w:val="none" w:sz="0" w:space="0" w:color="auto"/>
                            <w:bottom w:val="none" w:sz="0" w:space="0" w:color="auto"/>
                            <w:right w:val="none" w:sz="0" w:space="0" w:color="auto"/>
                          </w:divBdr>
                        </w:div>
                      </w:divsChild>
                    </w:div>
                    <w:div w:id="533691761">
                      <w:marLeft w:val="0"/>
                      <w:marRight w:val="0"/>
                      <w:marTop w:val="0"/>
                      <w:marBottom w:val="0"/>
                      <w:divBdr>
                        <w:top w:val="none" w:sz="0" w:space="0" w:color="auto"/>
                        <w:left w:val="none" w:sz="0" w:space="0" w:color="auto"/>
                        <w:bottom w:val="none" w:sz="0" w:space="0" w:color="auto"/>
                        <w:right w:val="none" w:sz="0" w:space="0" w:color="auto"/>
                      </w:divBdr>
                    </w:div>
                  </w:divsChild>
                </w:div>
                <w:div w:id="533691741">
                  <w:marLeft w:val="0"/>
                  <w:marRight w:val="0"/>
                  <w:marTop w:val="0"/>
                  <w:marBottom w:val="0"/>
                  <w:divBdr>
                    <w:top w:val="none" w:sz="0" w:space="0" w:color="auto"/>
                    <w:left w:val="none" w:sz="0" w:space="0" w:color="auto"/>
                    <w:bottom w:val="none" w:sz="0" w:space="0" w:color="auto"/>
                    <w:right w:val="none" w:sz="0" w:space="0" w:color="auto"/>
                  </w:divBdr>
                  <w:divsChild>
                    <w:div w:id="533691737">
                      <w:marLeft w:val="0"/>
                      <w:marRight w:val="0"/>
                      <w:marTop w:val="0"/>
                      <w:marBottom w:val="0"/>
                      <w:divBdr>
                        <w:top w:val="none" w:sz="0" w:space="0" w:color="auto"/>
                        <w:left w:val="none" w:sz="0" w:space="0" w:color="auto"/>
                        <w:bottom w:val="none" w:sz="0" w:space="0" w:color="auto"/>
                        <w:right w:val="none" w:sz="0" w:space="0" w:color="auto"/>
                      </w:divBdr>
                      <w:divsChild>
                        <w:div w:id="533691703">
                          <w:marLeft w:val="0"/>
                          <w:marRight w:val="0"/>
                          <w:marTop w:val="0"/>
                          <w:marBottom w:val="0"/>
                          <w:divBdr>
                            <w:top w:val="none" w:sz="0" w:space="0" w:color="auto"/>
                            <w:left w:val="none" w:sz="0" w:space="0" w:color="auto"/>
                            <w:bottom w:val="none" w:sz="0" w:space="0" w:color="auto"/>
                            <w:right w:val="none" w:sz="0" w:space="0" w:color="auto"/>
                          </w:divBdr>
                        </w:div>
                        <w:div w:id="5336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91708">
      <w:marLeft w:val="0"/>
      <w:marRight w:val="0"/>
      <w:marTop w:val="0"/>
      <w:marBottom w:val="0"/>
      <w:divBdr>
        <w:top w:val="none" w:sz="0" w:space="0" w:color="auto"/>
        <w:left w:val="none" w:sz="0" w:space="0" w:color="auto"/>
        <w:bottom w:val="none" w:sz="0" w:space="0" w:color="auto"/>
        <w:right w:val="none" w:sz="0" w:space="0" w:color="auto"/>
      </w:divBdr>
      <w:divsChild>
        <w:div w:id="533691705">
          <w:marLeft w:val="0"/>
          <w:marRight w:val="0"/>
          <w:marTop w:val="0"/>
          <w:marBottom w:val="0"/>
          <w:divBdr>
            <w:top w:val="none" w:sz="0" w:space="0" w:color="auto"/>
            <w:left w:val="none" w:sz="0" w:space="0" w:color="auto"/>
            <w:bottom w:val="none" w:sz="0" w:space="0" w:color="auto"/>
            <w:right w:val="none" w:sz="0" w:space="0" w:color="auto"/>
          </w:divBdr>
          <w:divsChild>
            <w:div w:id="533691723">
              <w:marLeft w:val="0"/>
              <w:marRight w:val="0"/>
              <w:marTop w:val="0"/>
              <w:marBottom w:val="0"/>
              <w:divBdr>
                <w:top w:val="none" w:sz="0" w:space="0" w:color="auto"/>
                <w:left w:val="none" w:sz="0" w:space="0" w:color="auto"/>
                <w:bottom w:val="none" w:sz="0" w:space="0" w:color="auto"/>
                <w:right w:val="none" w:sz="0" w:space="0" w:color="auto"/>
              </w:divBdr>
              <w:divsChild>
                <w:div w:id="533691706">
                  <w:marLeft w:val="0"/>
                  <w:marRight w:val="0"/>
                  <w:marTop w:val="0"/>
                  <w:marBottom w:val="0"/>
                  <w:divBdr>
                    <w:top w:val="none" w:sz="0" w:space="0" w:color="auto"/>
                    <w:left w:val="none" w:sz="0" w:space="0" w:color="auto"/>
                    <w:bottom w:val="none" w:sz="0" w:space="0" w:color="auto"/>
                    <w:right w:val="none" w:sz="0" w:space="0" w:color="auto"/>
                  </w:divBdr>
                  <w:divsChild>
                    <w:div w:id="533691726">
                      <w:marLeft w:val="0"/>
                      <w:marRight w:val="0"/>
                      <w:marTop w:val="0"/>
                      <w:marBottom w:val="0"/>
                      <w:divBdr>
                        <w:top w:val="none" w:sz="0" w:space="0" w:color="auto"/>
                        <w:left w:val="none" w:sz="0" w:space="0" w:color="auto"/>
                        <w:bottom w:val="none" w:sz="0" w:space="0" w:color="auto"/>
                        <w:right w:val="none" w:sz="0" w:space="0" w:color="auto"/>
                      </w:divBdr>
                    </w:div>
                  </w:divsChild>
                </w:div>
                <w:div w:id="5336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1738">
          <w:marLeft w:val="0"/>
          <w:marRight w:val="0"/>
          <w:marTop w:val="0"/>
          <w:marBottom w:val="0"/>
          <w:divBdr>
            <w:top w:val="none" w:sz="0" w:space="0" w:color="auto"/>
            <w:left w:val="none" w:sz="0" w:space="0" w:color="auto"/>
            <w:bottom w:val="none" w:sz="0" w:space="0" w:color="auto"/>
            <w:right w:val="none" w:sz="0" w:space="0" w:color="auto"/>
          </w:divBdr>
          <w:divsChild>
            <w:div w:id="533691709">
              <w:marLeft w:val="0"/>
              <w:marRight w:val="0"/>
              <w:marTop w:val="0"/>
              <w:marBottom w:val="0"/>
              <w:divBdr>
                <w:top w:val="none" w:sz="0" w:space="0" w:color="auto"/>
                <w:left w:val="none" w:sz="0" w:space="0" w:color="auto"/>
                <w:bottom w:val="none" w:sz="0" w:space="0" w:color="auto"/>
                <w:right w:val="none" w:sz="0" w:space="0" w:color="auto"/>
              </w:divBdr>
              <w:divsChild>
                <w:div w:id="533691733">
                  <w:marLeft w:val="0"/>
                  <w:marRight w:val="0"/>
                  <w:marTop w:val="0"/>
                  <w:marBottom w:val="0"/>
                  <w:divBdr>
                    <w:top w:val="none" w:sz="0" w:space="0" w:color="auto"/>
                    <w:left w:val="none" w:sz="0" w:space="0" w:color="auto"/>
                    <w:bottom w:val="none" w:sz="0" w:space="0" w:color="auto"/>
                    <w:right w:val="none" w:sz="0" w:space="0" w:color="auto"/>
                  </w:divBdr>
                </w:div>
                <w:div w:id="533691739">
                  <w:marLeft w:val="0"/>
                  <w:marRight w:val="0"/>
                  <w:marTop w:val="0"/>
                  <w:marBottom w:val="0"/>
                  <w:divBdr>
                    <w:top w:val="none" w:sz="0" w:space="0" w:color="auto"/>
                    <w:left w:val="none" w:sz="0" w:space="0" w:color="auto"/>
                    <w:bottom w:val="none" w:sz="0" w:space="0" w:color="auto"/>
                    <w:right w:val="none" w:sz="0" w:space="0" w:color="auto"/>
                  </w:divBdr>
                  <w:divsChild>
                    <w:div w:id="5336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1710">
      <w:marLeft w:val="0"/>
      <w:marRight w:val="0"/>
      <w:marTop w:val="0"/>
      <w:marBottom w:val="0"/>
      <w:divBdr>
        <w:top w:val="none" w:sz="0" w:space="0" w:color="auto"/>
        <w:left w:val="none" w:sz="0" w:space="0" w:color="auto"/>
        <w:bottom w:val="none" w:sz="0" w:space="0" w:color="auto"/>
        <w:right w:val="none" w:sz="0" w:space="0" w:color="auto"/>
      </w:divBdr>
      <w:divsChild>
        <w:div w:id="533691702">
          <w:marLeft w:val="0"/>
          <w:marRight w:val="0"/>
          <w:marTop w:val="0"/>
          <w:marBottom w:val="0"/>
          <w:divBdr>
            <w:top w:val="none" w:sz="0" w:space="0" w:color="auto"/>
            <w:left w:val="none" w:sz="0" w:space="0" w:color="auto"/>
            <w:bottom w:val="none" w:sz="0" w:space="0" w:color="auto"/>
            <w:right w:val="none" w:sz="0" w:space="0" w:color="auto"/>
          </w:divBdr>
        </w:div>
      </w:divsChild>
    </w:div>
    <w:div w:id="533691711">
      <w:marLeft w:val="0"/>
      <w:marRight w:val="0"/>
      <w:marTop w:val="0"/>
      <w:marBottom w:val="0"/>
      <w:divBdr>
        <w:top w:val="none" w:sz="0" w:space="0" w:color="auto"/>
        <w:left w:val="none" w:sz="0" w:space="0" w:color="auto"/>
        <w:bottom w:val="none" w:sz="0" w:space="0" w:color="auto"/>
        <w:right w:val="none" w:sz="0" w:space="0" w:color="auto"/>
      </w:divBdr>
      <w:divsChild>
        <w:div w:id="533691719">
          <w:marLeft w:val="0"/>
          <w:marRight w:val="0"/>
          <w:marTop w:val="0"/>
          <w:marBottom w:val="0"/>
          <w:divBdr>
            <w:top w:val="none" w:sz="0" w:space="0" w:color="auto"/>
            <w:left w:val="none" w:sz="0" w:space="0" w:color="auto"/>
            <w:bottom w:val="none" w:sz="0" w:space="0" w:color="auto"/>
            <w:right w:val="none" w:sz="0" w:space="0" w:color="auto"/>
          </w:divBdr>
        </w:div>
      </w:divsChild>
    </w:div>
    <w:div w:id="533691713">
      <w:marLeft w:val="0"/>
      <w:marRight w:val="0"/>
      <w:marTop w:val="0"/>
      <w:marBottom w:val="0"/>
      <w:divBdr>
        <w:top w:val="none" w:sz="0" w:space="0" w:color="auto"/>
        <w:left w:val="none" w:sz="0" w:space="0" w:color="auto"/>
        <w:bottom w:val="none" w:sz="0" w:space="0" w:color="auto"/>
        <w:right w:val="none" w:sz="0" w:space="0" w:color="auto"/>
      </w:divBdr>
      <w:divsChild>
        <w:div w:id="533691755">
          <w:marLeft w:val="0"/>
          <w:marRight w:val="0"/>
          <w:marTop w:val="0"/>
          <w:marBottom w:val="0"/>
          <w:divBdr>
            <w:top w:val="none" w:sz="0" w:space="0" w:color="auto"/>
            <w:left w:val="none" w:sz="0" w:space="0" w:color="auto"/>
            <w:bottom w:val="none" w:sz="0" w:space="0" w:color="auto"/>
            <w:right w:val="none" w:sz="0" w:space="0" w:color="auto"/>
          </w:divBdr>
        </w:div>
      </w:divsChild>
    </w:div>
    <w:div w:id="533691715">
      <w:marLeft w:val="0"/>
      <w:marRight w:val="0"/>
      <w:marTop w:val="0"/>
      <w:marBottom w:val="0"/>
      <w:divBdr>
        <w:top w:val="none" w:sz="0" w:space="0" w:color="auto"/>
        <w:left w:val="none" w:sz="0" w:space="0" w:color="auto"/>
        <w:bottom w:val="none" w:sz="0" w:space="0" w:color="auto"/>
        <w:right w:val="none" w:sz="0" w:space="0" w:color="auto"/>
      </w:divBdr>
      <w:divsChild>
        <w:div w:id="533691714">
          <w:marLeft w:val="0"/>
          <w:marRight w:val="0"/>
          <w:marTop w:val="0"/>
          <w:marBottom w:val="0"/>
          <w:divBdr>
            <w:top w:val="none" w:sz="0" w:space="0" w:color="auto"/>
            <w:left w:val="none" w:sz="0" w:space="0" w:color="auto"/>
            <w:bottom w:val="none" w:sz="0" w:space="0" w:color="auto"/>
            <w:right w:val="none" w:sz="0" w:space="0" w:color="auto"/>
          </w:divBdr>
        </w:div>
      </w:divsChild>
    </w:div>
    <w:div w:id="533691724">
      <w:marLeft w:val="0"/>
      <w:marRight w:val="0"/>
      <w:marTop w:val="0"/>
      <w:marBottom w:val="0"/>
      <w:divBdr>
        <w:top w:val="none" w:sz="0" w:space="0" w:color="auto"/>
        <w:left w:val="none" w:sz="0" w:space="0" w:color="auto"/>
        <w:bottom w:val="none" w:sz="0" w:space="0" w:color="auto"/>
        <w:right w:val="none" w:sz="0" w:space="0" w:color="auto"/>
      </w:divBdr>
      <w:divsChild>
        <w:div w:id="533691742">
          <w:marLeft w:val="0"/>
          <w:marRight w:val="0"/>
          <w:marTop w:val="0"/>
          <w:marBottom w:val="0"/>
          <w:divBdr>
            <w:top w:val="none" w:sz="0" w:space="0" w:color="auto"/>
            <w:left w:val="none" w:sz="0" w:space="0" w:color="auto"/>
            <w:bottom w:val="none" w:sz="0" w:space="0" w:color="auto"/>
            <w:right w:val="none" w:sz="0" w:space="0" w:color="auto"/>
          </w:divBdr>
        </w:div>
      </w:divsChild>
    </w:div>
    <w:div w:id="533691727">
      <w:marLeft w:val="0"/>
      <w:marRight w:val="0"/>
      <w:marTop w:val="0"/>
      <w:marBottom w:val="0"/>
      <w:divBdr>
        <w:top w:val="none" w:sz="0" w:space="0" w:color="auto"/>
        <w:left w:val="none" w:sz="0" w:space="0" w:color="auto"/>
        <w:bottom w:val="none" w:sz="0" w:space="0" w:color="auto"/>
        <w:right w:val="none" w:sz="0" w:space="0" w:color="auto"/>
      </w:divBdr>
      <w:divsChild>
        <w:div w:id="533691700">
          <w:marLeft w:val="0"/>
          <w:marRight w:val="0"/>
          <w:marTop w:val="0"/>
          <w:marBottom w:val="0"/>
          <w:divBdr>
            <w:top w:val="none" w:sz="0" w:space="0" w:color="auto"/>
            <w:left w:val="none" w:sz="0" w:space="0" w:color="auto"/>
            <w:bottom w:val="none" w:sz="0" w:space="0" w:color="auto"/>
            <w:right w:val="none" w:sz="0" w:space="0" w:color="auto"/>
          </w:divBdr>
          <w:divsChild>
            <w:div w:id="5336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1728">
      <w:marLeft w:val="0"/>
      <w:marRight w:val="0"/>
      <w:marTop w:val="0"/>
      <w:marBottom w:val="0"/>
      <w:divBdr>
        <w:top w:val="none" w:sz="0" w:space="0" w:color="auto"/>
        <w:left w:val="none" w:sz="0" w:space="0" w:color="auto"/>
        <w:bottom w:val="none" w:sz="0" w:space="0" w:color="auto"/>
        <w:right w:val="none" w:sz="0" w:space="0" w:color="auto"/>
      </w:divBdr>
      <w:divsChild>
        <w:div w:id="533691753">
          <w:marLeft w:val="0"/>
          <w:marRight w:val="0"/>
          <w:marTop w:val="0"/>
          <w:marBottom w:val="0"/>
          <w:divBdr>
            <w:top w:val="none" w:sz="0" w:space="0" w:color="auto"/>
            <w:left w:val="none" w:sz="0" w:space="0" w:color="auto"/>
            <w:bottom w:val="none" w:sz="0" w:space="0" w:color="auto"/>
            <w:right w:val="none" w:sz="0" w:space="0" w:color="auto"/>
          </w:divBdr>
        </w:div>
      </w:divsChild>
    </w:div>
    <w:div w:id="533691729">
      <w:marLeft w:val="0"/>
      <w:marRight w:val="0"/>
      <w:marTop w:val="0"/>
      <w:marBottom w:val="0"/>
      <w:divBdr>
        <w:top w:val="none" w:sz="0" w:space="0" w:color="auto"/>
        <w:left w:val="none" w:sz="0" w:space="0" w:color="auto"/>
        <w:bottom w:val="none" w:sz="0" w:space="0" w:color="auto"/>
        <w:right w:val="none" w:sz="0" w:space="0" w:color="auto"/>
      </w:divBdr>
      <w:divsChild>
        <w:div w:id="533691770">
          <w:marLeft w:val="0"/>
          <w:marRight w:val="0"/>
          <w:marTop w:val="0"/>
          <w:marBottom w:val="0"/>
          <w:divBdr>
            <w:top w:val="none" w:sz="0" w:space="0" w:color="auto"/>
            <w:left w:val="none" w:sz="0" w:space="0" w:color="auto"/>
            <w:bottom w:val="none" w:sz="0" w:space="0" w:color="auto"/>
            <w:right w:val="none" w:sz="0" w:space="0" w:color="auto"/>
          </w:divBdr>
        </w:div>
      </w:divsChild>
    </w:div>
    <w:div w:id="533691731">
      <w:marLeft w:val="0"/>
      <w:marRight w:val="0"/>
      <w:marTop w:val="0"/>
      <w:marBottom w:val="0"/>
      <w:divBdr>
        <w:top w:val="none" w:sz="0" w:space="0" w:color="auto"/>
        <w:left w:val="none" w:sz="0" w:space="0" w:color="auto"/>
        <w:bottom w:val="none" w:sz="0" w:space="0" w:color="auto"/>
        <w:right w:val="none" w:sz="0" w:space="0" w:color="auto"/>
      </w:divBdr>
      <w:divsChild>
        <w:div w:id="533691750">
          <w:marLeft w:val="0"/>
          <w:marRight w:val="0"/>
          <w:marTop w:val="0"/>
          <w:marBottom w:val="0"/>
          <w:divBdr>
            <w:top w:val="none" w:sz="0" w:space="0" w:color="auto"/>
            <w:left w:val="none" w:sz="0" w:space="0" w:color="auto"/>
            <w:bottom w:val="none" w:sz="0" w:space="0" w:color="auto"/>
            <w:right w:val="none" w:sz="0" w:space="0" w:color="auto"/>
          </w:divBdr>
        </w:div>
      </w:divsChild>
    </w:div>
    <w:div w:id="533691735">
      <w:marLeft w:val="0"/>
      <w:marRight w:val="0"/>
      <w:marTop w:val="0"/>
      <w:marBottom w:val="0"/>
      <w:divBdr>
        <w:top w:val="none" w:sz="0" w:space="0" w:color="auto"/>
        <w:left w:val="none" w:sz="0" w:space="0" w:color="auto"/>
        <w:bottom w:val="none" w:sz="0" w:space="0" w:color="auto"/>
        <w:right w:val="none" w:sz="0" w:space="0" w:color="auto"/>
      </w:divBdr>
      <w:divsChild>
        <w:div w:id="533691701">
          <w:marLeft w:val="0"/>
          <w:marRight w:val="0"/>
          <w:marTop w:val="0"/>
          <w:marBottom w:val="0"/>
          <w:divBdr>
            <w:top w:val="none" w:sz="0" w:space="0" w:color="auto"/>
            <w:left w:val="none" w:sz="0" w:space="0" w:color="auto"/>
            <w:bottom w:val="none" w:sz="0" w:space="0" w:color="auto"/>
            <w:right w:val="none" w:sz="0" w:space="0" w:color="auto"/>
          </w:divBdr>
        </w:div>
      </w:divsChild>
    </w:div>
    <w:div w:id="533691747">
      <w:marLeft w:val="0"/>
      <w:marRight w:val="0"/>
      <w:marTop w:val="0"/>
      <w:marBottom w:val="0"/>
      <w:divBdr>
        <w:top w:val="none" w:sz="0" w:space="0" w:color="auto"/>
        <w:left w:val="none" w:sz="0" w:space="0" w:color="auto"/>
        <w:bottom w:val="none" w:sz="0" w:space="0" w:color="auto"/>
        <w:right w:val="none" w:sz="0" w:space="0" w:color="auto"/>
      </w:divBdr>
      <w:divsChild>
        <w:div w:id="533691721">
          <w:marLeft w:val="0"/>
          <w:marRight w:val="0"/>
          <w:marTop w:val="0"/>
          <w:marBottom w:val="0"/>
          <w:divBdr>
            <w:top w:val="none" w:sz="0" w:space="0" w:color="auto"/>
            <w:left w:val="none" w:sz="0" w:space="0" w:color="auto"/>
            <w:bottom w:val="none" w:sz="0" w:space="0" w:color="auto"/>
            <w:right w:val="none" w:sz="0" w:space="0" w:color="auto"/>
          </w:divBdr>
        </w:div>
      </w:divsChild>
    </w:div>
    <w:div w:id="533691752">
      <w:marLeft w:val="0"/>
      <w:marRight w:val="0"/>
      <w:marTop w:val="0"/>
      <w:marBottom w:val="0"/>
      <w:divBdr>
        <w:top w:val="none" w:sz="0" w:space="0" w:color="auto"/>
        <w:left w:val="none" w:sz="0" w:space="0" w:color="auto"/>
        <w:bottom w:val="none" w:sz="0" w:space="0" w:color="auto"/>
        <w:right w:val="none" w:sz="0" w:space="0" w:color="auto"/>
      </w:divBdr>
      <w:divsChild>
        <w:div w:id="533691722">
          <w:marLeft w:val="0"/>
          <w:marRight w:val="0"/>
          <w:marTop w:val="0"/>
          <w:marBottom w:val="0"/>
          <w:divBdr>
            <w:top w:val="none" w:sz="0" w:space="0" w:color="auto"/>
            <w:left w:val="none" w:sz="0" w:space="0" w:color="auto"/>
            <w:bottom w:val="none" w:sz="0" w:space="0" w:color="auto"/>
            <w:right w:val="none" w:sz="0" w:space="0" w:color="auto"/>
          </w:divBdr>
        </w:div>
        <w:div w:id="533691745">
          <w:marLeft w:val="0"/>
          <w:marRight w:val="0"/>
          <w:marTop w:val="0"/>
          <w:marBottom w:val="0"/>
          <w:divBdr>
            <w:top w:val="none" w:sz="0" w:space="0" w:color="auto"/>
            <w:left w:val="none" w:sz="0" w:space="0" w:color="auto"/>
            <w:bottom w:val="none" w:sz="0" w:space="0" w:color="auto"/>
            <w:right w:val="none" w:sz="0" w:space="0" w:color="auto"/>
          </w:divBdr>
        </w:div>
        <w:div w:id="533691757">
          <w:marLeft w:val="0"/>
          <w:marRight w:val="0"/>
          <w:marTop w:val="0"/>
          <w:marBottom w:val="0"/>
          <w:divBdr>
            <w:top w:val="none" w:sz="0" w:space="0" w:color="auto"/>
            <w:left w:val="none" w:sz="0" w:space="0" w:color="auto"/>
            <w:bottom w:val="none" w:sz="0" w:space="0" w:color="auto"/>
            <w:right w:val="none" w:sz="0" w:space="0" w:color="auto"/>
          </w:divBdr>
        </w:div>
      </w:divsChild>
    </w:div>
    <w:div w:id="533691756">
      <w:marLeft w:val="0"/>
      <w:marRight w:val="0"/>
      <w:marTop w:val="0"/>
      <w:marBottom w:val="0"/>
      <w:divBdr>
        <w:top w:val="none" w:sz="0" w:space="0" w:color="auto"/>
        <w:left w:val="none" w:sz="0" w:space="0" w:color="auto"/>
        <w:bottom w:val="none" w:sz="0" w:space="0" w:color="auto"/>
        <w:right w:val="none" w:sz="0" w:space="0" w:color="auto"/>
      </w:divBdr>
      <w:divsChild>
        <w:div w:id="533691717">
          <w:marLeft w:val="0"/>
          <w:marRight w:val="0"/>
          <w:marTop w:val="0"/>
          <w:marBottom w:val="0"/>
          <w:divBdr>
            <w:top w:val="none" w:sz="0" w:space="0" w:color="auto"/>
            <w:left w:val="none" w:sz="0" w:space="0" w:color="auto"/>
            <w:bottom w:val="none" w:sz="0" w:space="0" w:color="auto"/>
            <w:right w:val="none" w:sz="0" w:space="0" w:color="auto"/>
          </w:divBdr>
        </w:div>
      </w:divsChild>
    </w:div>
    <w:div w:id="533691758">
      <w:marLeft w:val="0"/>
      <w:marRight w:val="0"/>
      <w:marTop w:val="0"/>
      <w:marBottom w:val="0"/>
      <w:divBdr>
        <w:top w:val="none" w:sz="0" w:space="0" w:color="auto"/>
        <w:left w:val="none" w:sz="0" w:space="0" w:color="auto"/>
        <w:bottom w:val="none" w:sz="0" w:space="0" w:color="auto"/>
        <w:right w:val="none" w:sz="0" w:space="0" w:color="auto"/>
      </w:divBdr>
    </w:div>
    <w:div w:id="533691759">
      <w:marLeft w:val="0"/>
      <w:marRight w:val="0"/>
      <w:marTop w:val="0"/>
      <w:marBottom w:val="0"/>
      <w:divBdr>
        <w:top w:val="none" w:sz="0" w:space="0" w:color="auto"/>
        <w:left w:val="none" w:sz="0" w:space="0" w:color="auto"/>
        <w:bottom w:val="none" w:sz="0" w:space="0" w:color="auto"/>
        <w:right w:val="none" w:sz="0" w:space="0" w:color="auto"/>
      </w:divBdr>
      <w:divsChild>
        <w:div w:id="533691751">
          <w:marLeft w:val="0"/>
          <w:marRight w:val="0"/>
          <w:marTop w:val="96"/>
          <w:marBottom w:val="0"/>
          <w:divBdr>
            <w:top w:val="none" w:sz="0" w:space="0" w:color="auto"/>
            <w:left w:val="none" w:sz="0" w:space="0" w:color="auto"/>
            <w:bottom w:val="none" w:sz="0" w:space="0" w:color="auto"/>
            <w:right w:val="none" w:sz="0" w:space="0" w:color="auto"/>
          </w:divBdr>
        </w:div>
      </w:divsChild>
    </w:div>
    <w:div w:id="533691763">
      <w:marLeft w:val="0"/>
      <w:marRight w:val="0"/>
      <w:marTop w:val="0"/>
      <w:marBottom w:val="0"/>
      <w:divBdr>
        <w:top w:val="none" w:sz="0" w:space="0" w:color="auto"/>
        <w:left w:val="none" w:sz="0" w:space="0" w:color="auto"/>
        <w:bottom w:val="none" w:sz="0" w:space="0" w:color="auto"/>
        <w:right w:val="none" w:sz="0" w:space="0" w:color="auto"/>
      </w:divBdr>
      <w:divsChild>
        <w:div w:id="533691716">
          <w:marLeft w:val="0"/>
          <w:marRight w:val="0"/>
          <w:marTop w:val="0"/>
          <w:marBottom w:val="0"/>
          <w:divBdr>
            <w:top w:val="none" w:sz="0" w:space="0" w:color="auto"/>
            <w:left w:val="none" w:sz="0" w:space="0" w:color="auto"/>
            <w:bottom w:val="none" w:sz="0" w:space="0" w:color="auto"/>
            <w:right w:val="none" w:sz="0" w:space="0" w:color="auto"/>
          </w:divBdr>
        </w:div>
      </w:divsChild>
    </w:div>
    <w:div w:id="533691765">
      <w:marLeft w:val="0"/>
      <w:marRight w:val="0"/>
      <w:marTop w:val="0"/>
      <w:marBottom w:val="0"/>
      <w:divBdr>
        <w:top w:val="none" w:sz="0" w:space="0" w:color="auto"/>
        <w:left w:val="none" w:sz="0" w:space="0" w:color="auto"/>
        <w:bottom w:val="none" w:sz="0" w:space="0" w:color="auto"/>
        <w:right w:val="none" w:sz="0" w:space="0" w:color="auto"/>
      </w:divBdr>
      <w:divsChild>
        <w:div w:id="533691748">
          <w:marLeft w:val="0"/>
          <w:marRight w:val="0"/>
          <w:marTop w:val="0"/>
          <w:marBottom w:val="0"/>
          <w:divBdr>
            <w:top w:val="none" w:sz="0" w:space="0" w:color="auto"/>
            <w:left w:val="none" w:sz="0" w:space="0" w:color="auto"/>
            <w:bottom w:val="none" w:sz="0" w:space="0" w:color="auto"/>
            <w:right w:val="none" w:sz="0" w:space="0" w:color="auto"/>
          </w:divBdr>
        </w:div>
      </w:divsChild>
    </w:div>
    <w:div w:id="533691766">
      <w:marLeft w:val="0"/>
      <w:marRight w:val="0"/>
      <w:marTop w:val="0"/>
      <w:marBottom w:val="0"/>
      <w:divBdr>
        <w:top w:val="none" w:sz="0" w:space="0" w:color="auto"/>
        <w:left w:val="none" w:sz="0" w:space="0" w:color="auto"/>
        <w:bottom w:val="none" w:sz="0" w:space="0" w:color="auto"/>
        <w:right w:val="none" w:sz="0" w:space="0" w:color="auto"/>
      </w:divBdr>
    </w:div>
    <w:div w:id="533691768">
      <w:marLeft w:val="0"/>
      <w:marRight w:val="0"/>
      <w:marTop w:val="0"/>
      <w:marBottom w:val="0"/>
      <w:divBdr>
        <w:top w:val="none" w:sz="0" w:space="0" w:color="auto"/>
        <w:left w:val="none" w:sz="0" w:space="0" w:color="auto"/>
        <w:bottom w:val="none" w:sz="0" w:space="0" w:color="auto"/>
        <w:right w:val="none" w:sz="0" w:space="0" w:color="auto"/>
      </w:divBdr>
      <w:divsChild>
        <w:div w:id="533691743">
          <w:marLeft w:val="0"/>
          <w:marRight w:val="0"/>
          <w:marTop w:val="0"/>
          <w:marBottom w:val="0"/>
          <w:divBdr>
            <w:top w:val="none" w:sz="0" w:space="0" w:color="auto"/>
            <w:left w:val="none" w:sz="0" w:space="0" w:color="auto"/>
            <w:bottom w:val="none" w:sz="0" w:space="0" w:color="auto"/>
            <w:right w:val="none" w:sz="0" w:space="0" w:color="auto"/>
          </w:divBdr>
          <w:divsChild>
            <w:div w:id="533691707">
              <w:marLeft w:val="0"/>
              <w:marRight w:val="0"/>
              <w:marTop w:val="0"/>
              <w:marBottom w:val="0"/>
              <w:divBdr>
                <w:top w:val="none" w:sz="0" w:space="0" w:color="auto"/>
                <w:left w:val="none" w:sz="0" w:space="0" w:color="auto"/>
                <w:bottom w:val="none" w:sz="0" w:space="0" w:color="auto"/>
                <w:right w:val="none" w:sz="0" w:space="0" w:color="auto"/>
              </w:divBdr>
            </w:div>
            <w:div w:id="533691740">
              <w:marLeft w:val="0"/>
              <w:marRight w:val="0"/>
              <w:marTop w:val="0"/>
              <w:marBottom w:val="0"/>
              <w:divBdr>
                <w:top w:val="none" w:sz="0" w:space="0" w:color="auto"/>
                <w:left w:val="none" w:sz="0" w:space="0" w:color="auto"/>
                <w:bottom w:val="none" w:sz="0" w:space="0" w:color="auto"/>
                <w:right w:val="none" w:sz="0" w:space="0" w:color="auto"/>
              </w:divBdr>
            </w:div>
            <w:div w:id="533691760">
              <w:marLeft w:val="0"/>
              <w:marRight w:val="0"/>
              <w:marTop w:val="0"/>
              <w:marBottom w:val="0"/>
              <w:divBdr>
                <w:top w:val="none" w:sz="0" w:space="0" w:color="auto"/>
                <w:left w:val="none" w:sz="0" w:space="0" w:color="auto"/>
                <w:bottom w:val="none" w:sz="0" w:space="0" w:color="auto"/>
                <w:right w:val="none" w:sz="0" w:space="0" w:color="auto"/>
              </w:divBdr>
            </w:div>
            <w:div w:id="533691764">
              <w:marLeft w:val="0"/>
              <w:marRight w:val="0"/>
              <w:marTop w:val="0"/>
              <w:marBottom w:val="0"/>
              <w:divBdr>
                <w:top w:val="none" w:sz="0" w:space="0" w:color="auto"/>
                <w:left w:val="none" w:sz="0" w:space="0" w:color="auto"/>
                <w:bottom w:val="none" w:sz="0" w:space="0" w:color="auto"/>
                <w:right w:val="none" w:sz="0" w:space="0" w:color="auto"/>
              </w:divBdr>
            </w:div>
            <w:div w:id="5336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Belohlavek%20G%5BAuthor%5D&amp;cauthor=true&amp;cauthor_uid=16192545" TargetMode="External"/><Relationship Id="rId18" Type="http://schemas.openxmlformats.org/officeDocument/2006/relationships/hyperlink" Target="http://www.ncbi.nlm.nih.gov/pubmed/?term=Llau%20JV%5BAuthor%5D&amp;cauthor=true&amp;cauthor_uid=23336294" TargetMode="External"/><Relationship Id="rId26" Type="http://schemas.openxmlformats.org/officeDocument/2006/relationships/hyperlink" Target="http://www.ncbi.nlm.nih.gov/pubmed/?term=Mathiesen%20O%5BAuthor%5D&amp;cauthor=true&amp;cauthor_uid=25599296" TargetMode="External"/><Relationship Id="rId39" Type="http://schemas.openxmlformats.org/officeDocument/2006/relationships/hyperlink" Target="http://www.ncbi.nlm.nih.gov/pubmed/?term=Parrella%20P%5BAuthor%5D&amp;cauthor=true&amp;cauthor_uid=17513663" TargetMode="External"/><Relationship Id="rId21" Type="http://schemas.openxmlformats.org/officeDocument/2006/relationships/hyperlink" Target="http://www.ncbi.nlm.nih.gov/pubmed/?term=Berkowitz%20SD%5BAuthor%5D&amp;cauthor=true&amp;cauthor_uid=23336294" TargetMode="External"/><Relationship Id="rId34" Type="http://schemas.openxmlformats.org/officeDocument/2006/relationships/hyperlink" Target="http://dx.doi.org/10.1097%2FALN.0b013e318182c2a1" TargetMode="External"/><Relationship Id="rId42" Type="http://schemas.openxmlformats.org/officeDocument/2006/relationships/hyperlink" Target="http://www.ncbi.nlm.nih.gov/pubmed/17966019" TargetMode="External"/><Relationship Id="rId47" Type="http://schemas.openxmlformats.org/officeDocument/2006/relationships/hyperlink" Target="http://www.ncbi.nlm.nih.gov/pubmed/?term=Odgaard%20A%5Bauth%5D" TargetMode="External"/><Relationship Id="rId50" Type="http://schemas.openxmlformats.org/officeDocument/2006/relationships/hyperlink" Target="http://www.ncbi.nlm.nih.gov/pubmed/?term=Hahn%20RG%5Bauth%5D" TargetMode="External"/><Relationship Id="rId55" Type="http://schemas.openxmlformats.org/officeDocument/2006/relationships/hyperlink" Target="file:///\\pubmed\?term=Eskelinen%20A%5Bauth%5D" TargetMode="External"/><Relationship Id="rId63" Type="http://schemas.openxmlformats.org/officeDocument/2006/relationships/hyperlink" Target="http://www.ncbi.nlm.nih.gov/pubmed/?term=Gottschalk%20A%5BAuthor%5D&amp;cauthor=true&amp;cauthor_uid=25200644" TargetMode="External"/><Relationship Id="rId68" Type="http://schemas.openxmlformats.org/officeDocument/2006/relationships/hyperlink" Target="http://www.ncbi.nlm.nih.gov/pubmed/?term=Chloropoulou%20P%5BAuthor%5D&amp;cauthor=true&amp;cauthor_uid=23353589" TargetMode="External"/><Relationship Id="rId7" Type="http://schemas.openxmlformats.org/officeDocument/2006/relationships/hyperlink" Target="http://www.ncbi.nlm.nih.gov/pubmed/?term=Ljunggren%20S%5BAuthor%5D&amp;cauthor=true&amp;cauthor_uid=24007934" TargetMode="External"/><Relationship Id="rId71" Type="http://schemas.openxmlformats.org/officeDocument/2006/relationships/hyperlink" Target="http://www.ncbi.nlm.nih.gov/pubmed/?term=Kotsianidis%20I%5BAuthor%5D&amp;cauthor=true&amp;cauthor_uid=23353589" TargetMode="External"/><Relationship Id="rId2" Type="http://schemas.openxmlformats.org/officeDocument/2006/relationships/styles" Target="styles.xml"/><Relationship Id="rId16" Type="http://schemas.openxmlformats.org/officeDocument/2006/relationships/hyperlink" Target="http://www.ncbi.nlm.nih.gov/pubmed/?term=Gruber%20M%5BAuthor%5D&amp;cauthor=true&amp;cauthor_uid=16192545" TargetMode="External"/><Relationship Id="rId29" Type="http://schemas.openxmlformats.org/officeDocument/2006/relationships/hyperlink" Target="http://www.ncbi.nlm.nih.gov/pubmed/?term=Martinez%20V%5Bauth%5D" TargetMode="External"/><Relationship Id="rId11" Type="http://schemas.openxmlformats.org/officeDocument/2006/relationships/hyperlink" Target="http://www.ncbi.nlm.nih.gov/pubmed/19150003" TargetMode="External"/><Relationship Id="rId24" Type="http://schemas.openxmlformats.org/officeDocument/2006/relationships/hyperlink" Target="http://www.ncbi.nlm.nih.gov/pubmed/?term=Geisler%20A%5BAuthor%5D&amp;cauthor=true&amp;cauthor_uid=25599296" TargetMode="External"/><Relationship Id="rId32" Type="http://schemas.openxmlformats.org/officeDocument/2006/relationships/hyperlink" Target="http://www.ncbi.nlm.nih.gov/pubmed/?term=Cherif%20K%5Bauth%5D" TargetMode="External"/><Relationship Id="rId37" Type="http://schemas.openxmlformats.org/officeDocument/2006/relationships/hyperlink" Target="http://www.ncbi.nlm.nih.gov/pubmed/?term=Vavassori%20A%5BAuthor%5D&amp;cauthor=true&amp;cauthor_uid=17513663" TargetMode="External"/><Relationship Id="rId40" Type="http://schemas.openxmlformats.org/officeDocument/2006/relationships/hyperlink" Target="http://www.ncbi.nlm.nih.gov/pubmed/?term=Lorini%20L%5BAuthor%5D&amp;cauthor=true&amp;cauthor_uid=17513663" TargetMode="External"/><Relationship Id="rId45" Type="http://schemas.openxmlformats.org/officeDocument/2006/relationships/hyperlink" Target="http://www.ncbi.nlm.nih.gov/pubmed/?term=Enges%26%23x000e6%3Bter%20LB%5Bauth%5D" TargetMode="External"/><Relationship Id="rId53" Type="http://schemas.openxmlformats.org/officeDocument/2006/relationships/hyperlink" Target="file:///\\pubmed\?term=J%26%23x000e4%3Bmsen%20E%5Bauth%5D" TargetMode="External"/><Relationship Id="rId58" Type="http://schemas.openxmlformats.org/officeDocument/2006/relationships/hyperlink" Target="http://www.ncbi.nlm.nih.gov/pubmed/?term=Gottschalk%20A%5BAuthor%5D&amp;cauthor=true&amp;cauthor_uid=25200644" TargetMode="External"/><Relationship Id="rId66" Type="http://schemas.openxmlformats.org/officeDocument/2006/relationships/hyperlink" Target="http://www.ncbi.nlm.nih.gov/pubmed/?term=Thelander%20U%5BAuthor%5D&amp;cauthor=true&amp;cauthor_uid=1735220" TargetMode="External"/><Relationship Id="rId74" Type="http://schemas.openxmlformats.org/officeDocument/2006/relationships/fontTable" Target="fontTable.xml"/><Relationship Id="rId5" Type="http://schemas.openxmlformats.org/officeDocument/2006/relationships/hyperlink" Target="http://bja.oxfordjournals.org/search?author1=J.+P.+Desborough&amp;sortspec=date&amp;submit=Submit" TargetMode="External"/><Relationship Id="rId15" Type="http://schemas.openxmlformats.org/officeDocument/2006/relationships/hyperlink" Target="http://www.ncbi.nlm.nih.gov/pubmed/?term=F%C3%BCchtmeier%20B%5BAuthor%5D&amp;cauthor=true&amp;cauthor_uid=16192545" TargetMode="External"/><Relationship Id="rId23" Type="http://schemas.openxmlformats.org/officeDocument/2006/relationships/hyperlink" Target="http://www.ncbi.nlm.nih.gov/pubmed/?term=H%C3%B8jer%20Karlsen%20AP%5BAuthor%5D&amp;cauthor=true&amp;cauthor_uid=25599296" TargetMode="External"/><Relationship Id="rId28" Type="http://schemas.openxmlformats.org/officeDocument/2006/relationships/hyperlink" Target="http://www.ncbi.nlm.nih.gov/pubmed/?term=Martin%20F%5Bauth%5D" TargetMode="External"/><Relationship Id="rId36" Type="http://schemas.openxmlformats.org/officeDocument/2006/relationships/hyperlink" Target="http://www.ncbi.nlm.nih.gov/pubmed/?term=Donatelli%20F%5BAuthor%5D&amp;cauthor=true&amp;cauthor_uid=17513663" TargetMode="External"/><Relationship Id="rId49" Type="http://schemas.openxmlformats.org/officeDocument/2006/relationships/hyperlink" Target="http://dx.doi.org/10.3109%2F17453674.2010.537805" TargetMode="External"/><Relationship Id="rId57" Type="http://schemas.openxmlformats.org/officeDocument/2006/relationships/hyperlink" Target="file:///\\pubmed\?term=Moilanen%20T%5Bauth%5D" TargetMode="External"/><Relationship Id="rId61" Type="http://schemas.openxmlformats.org/officeDocument/2006/relationships/hyperlink" Target="http://www.ncbi.nlm.nih.gov/pubmed/?term=Piontek%20A%5BAuthor%5D&amp;cauthor=true&amp;cauthor_uid=25200644" TargetMode="External"/><Relationship Id="rId10" Type="http://schemas.openxmlformats.org/officeDocument/2006/relationships/hyperlink" Target="http://www.ncbi.nlm.nih.gov/pubmed/19038564" TargetMode="External"/><Relationship Id="rId19" Type="http://schemas.openxmlformats.org/officeDocument/2006/relationships/hyperlink" Target="http://www.ncbi.nlm.nih.gov/pubmed/?term=Mueck%20W%5BAuthor%5D&amp;cauthor=true&amp;cauthor_uid=23336294" TargetMode="External"/><Relationship Id="rId31" Type="http://schemas.openxmlformats.org/officeDocument/2006/relationships/hyperlink" Target="http://www.ncbi.nlm.nih.gov/pubmed/?term=Bouhassira%20D%5Bauth%5D" TargetMode="External"/><Relationship Id="rId44" Type="http://schemas.openxmlformats.org/officeDocument/2006/relationships/hyperlink" Target="http://www.ncbi.nlm.nih.gov/pubmed/?term=Furnes%20O%5Bauth%5D" TargetMode="External"/><Relationship Id="rId52" Type="http://schemas.openxmlformats.org/officeDocument/2006/relationships/hyperlink" Target="http://dx.doi.org/10.1186%2F1471-2253-13-39" TargetMode="External"/><Relationship Id="rId60" Type="http://schemas.openxmlformats.org/officeDocument/2006/relationships/hyperlink" Target="http://www.ncbi.nlm.nih.gov/pubmed/?term=Smektala%20R%5BAuthor%5D&amp;cauthor=true&amp;cauthor_uid=25200644" TargetMode="External"/><Relationship Id="rId65" Type="http://schemas.openxmlformats.org/officeDocument/2006/relationships/hyperlink" Target="http://www.ncbi.nlm.nih.gov/pubmed/?term=Larsson%20S%5BAuthor%5D&amp;cauthor=true&amp;cauthor_uid=1735220" TargetMode="External"/><Relationship Id="rId73" Type="http://schemas.openxmlformats.org/officeDocument/2006/relationships/hyperlink" Target="http://www.ncbi.nlm.nih.gov/pubmed/?term=Tsigalou%20C%5BAuthor%5D&amp;cauthor=true&amp;cauthor_uid=23353589" TargetMode="External"/><Relationship Id="rId4" Type="http://schemas.openxmlformats.org/officeDocument/2006/relationships/webSettings" Target="webSettings.xml"/><Relationship Id="rId9" Type="http://schemas.openxmlformats.org/officeDocument/2006/relationships/hyperlink" Target="http://www.ncbi.nlm.nih.gov/pubmed/?term=Nystr%C3%B6m%20T%5BAuthor%5D&amp;cauthor=true&amp;cauthor_uid=24007934" TargetMode="External"/><Relationship Id="rId14" Type="http://schemas.openxmlformats.org/officeDocument/2006/relationships/hyperlink" Target="http://www.ncbi.nlm.nih.gov/pubmed/?term=Wittmann%20S%5BAuthor%5D&amp;cauthor=true&amp;cauthor_uid=16192545" TargetMode="External"/><Relationship Id="rId22" Type="http://schemas.openxmlformats.org/officeDocument/2006/relationships/hyperlink" Target="http://www.ncbi.nlm.nih.gov/pubmed/?term=Homering%20M%5BAuthor%5D&amp;cauthor=true&amp;cauthor_uid=23336294" TargetMode="External"/><Relationship Id="rId27" Type="http://schemas.openxmlformats.org/officeDocument/2006/relationships/hyperlink" Target="http://www.ncbi.nlm.nih.gov/pubmed/?term=Dahl%20JB%5BAuthor%5D&amp;cauthor=true&amp;cauthor_uid=25599296" TargetMode="External"/><Relationship Id="rId30" Type="http://schemas.openxmlformats.org/officeDocument/2006/relationships/hyperlink" Target="http://www.ncbi.nlm.nih.gov/pubmed/?term=Mazoit%20JX%5Bauth%5D" TargetMode="External"/><Relationship Id="rId35" Type="http://schemas.openxmlformats.org/officeDocument/2006/relationships/hyperlink" Target="http://dx.doi.org/10.1007/s00198-010-1399-7" TargetMode="External"/><Relationship Id="rId43" Type="http://schemas.openxmlformats.org/officeDocument/2006/relationships/hyperlink" Target="http://www.ncbi.nlm.nih.gov/pubmed/?term=J%26%23x000e4%3Bmsen%20E%5Bauth%5D" TargetMode="External"/><Relationship Id="rId48" Type="http://schemas.openxmlformats.org/officeDocument/2006/relationships/hyperlink" Target="http://www.ncbi.nlm.nih.gov/pubmed/?term=Stef%26%23x000e1%3Bnsd%26%23x000f3%3Bttir%20A%5Bauth%5D" TargetMode="External"/><Relationship Id="rId56" Type="http://schemas.openxmlformats.org/officeDocument/2006/relationships/hyperlink" Target="file:///\\pubmed\?term=Kalliovalkama%20J%5Bauth%5D" TargetMode="External"/><Relationship Id="rId64" Type="http://schemas.openxmlformats.org/officeDocument/2006/relationships/hyperlink" Target="http://www.ncbi.nlm.nih.gov/pubmed/25501695" TargetMode="External"/><Relationship Id="rId69" Type="http://schemas.openxmlformats.org/officeDocument/2006/relationships/hyperlink" Target="http://www.ncbi.nlm.nih.gov/pubmed/?term=Iatrou%20C%5BAuthor%5D&amp;cauthor=true&amp;cauthor_uid=23353589" TargetMode="External"/><Relationship Id="rId8" Type="http://schemas.openxmlformats.org/officeDocument/2006/relationships/hyperlink" Target="http://www.ncbi.nlm.nih.gov/pubmed/?term=Hahn%20RG%5BAuthor%5D&amp;cauthor=true&amp;cauthor_uid=24007934" TargetMode="External"/><Relationship Id="rId51" Type="http://schemas.openxmlformats.org/officeDocument/2006/relationships/hyperlink" Target="http://www.ncbi.nlm.nih.gov/pubmed/?term=Ljunggren%20S%5Bauth%5D" TargetMode="External"/><Relationship Id="rId72" Type="http://schemas.openxmlformats.org/officeDocument/2006/relationships/hyperlink" Target="http://www.ncbi.nlm.nih.gov/pubmed/?term=Trypsianis%20G%5BAuthor%5D&amp;cauthor=true&amp;cauthor_uid=23353589" TargetMode="External"/><Relationship Id="rId3" Type="http://schemas.openxmlformats.org/officeDocument/2006/relationships/settings" Target="settings.xml"/><Relationship Id="rId12" Type="http://schemas.openxmlformats.org/officeDocument/2006/relationships/hyperlink" Target="http://www.ncbi.nlm.nih.gov/pubmed/?term=Lattermann%20R%5BAuthor%5D&amp;cauthor=true&amp;cauthor_uid=16192545" TargetMode="External"/><Relationship Id="rId17" Type="http://schemas.openxmlformats.org/officeDocument/2006/relationships/hyperlink" Target="http://www.ncbi.nlm.nih.gov/pubmed/?term=Rosencher%20N%5BAuthor%5D&amp;cauthor=true&amp;cauthor_uid=23336294" TargetMode="External"/><Relationship Id="rId25" Type="http://schemas.openxmlformats.org/officeDocument/2006/relationships/hyperlink" Target="http://www.ncbi.nlm.nih.gov/pubmed/?term=Petersen%20PL%5BAuthor%5D&amp;cauthor=true&amp;cauthor_uid=25599296" TargetMode="External"/><Relationship Id="rId33" Type="http://schemas.openxmlformats.org/officeDocument/2006/relationships/hyperlink" Target="http://www.ncbi.nlm.nih.gov/pubmed/?term=Gentili%20ME%5Bauth%5D" TargetMode="External"/><Relationship Id="rId38" Type="http://schemas.openxmlformats.org/officeDocument/2006/relationships/hyperlink" Target="http://www.ncbi.nlm.nih.gov/pubmed/?term=Bonfanti%20S%5BAuthor%5D&amp;cauthor=true&amp;cauthor_uid=17513663" TargetMode="External"/><Relationship Id="rId46" Type="http://schemas.openxmlformats.org/officeDocument/2006/relationships/hyperlink" Target="http://www.ncbi.nlm.nih.gov/pubmed/?term=Konttinen%20YT%5Bauth%5D" TargetMode="External"/><Relationship Id="rId59" Type="http://schemas.openxmlformats.org/officeDocument/2006/relationships/hyperlink" Target="http://www.ncbi.nlm.nih.gov/pubmed/?term=Rink%20B%5BAuthor%5D&amp;cauthor=true&amp;cauthor_uid=25200644" TargetMode="External"/><Relationship Id="rId67" Type="http://schemas.openxmlformats.org/officeDocument/2006/relationships/hyperlink" Target="http://www.ncbi.nlm.nih.gov/pubmed/?term=Friberg%20S%5BAuthor%5D&amp;cauthor=true&amp;cauthor_uid=1735220" TargetMode="External"/><Relationship Id="rId20" Type="http://schemas.openxmlformats.org/officeDocument/2006/relationships/hyperlink" Target="http://www.ncbi.nlm.nih.gov/pubmed/?term=Loewe%20A%5BAuthor%5D&amp;cauthor=true&amp;cauthor_uid=23336294" TargetMode="External"/><Relationship Id="rId41" Type="http://schemas.openxmlformats.org/officeDocument/2006/relationships/hyperlink" Target="http://www.ncbi.nlm.nih.gov/pubmed/?term=Fumagalli%20R%5BAuthor%5D&amp;cauthor=true&amp;cauthor_uid=17513663" TargetMode="External"/><Relationship Id="rId54" Type="http://schemas.openxmlformats.org/officeDocument/2006/relationships/hyperlink" Target="file:///\\pubmed\?term=Nevalainen%20PI%5Bauth%5D" TargetMode="External"/><Relationship Id="rId62" Type="http://schemas.openxmlformats.org/officeDocument/2006/relationships/hyperlink" Target="http://www.ncbi.nlm.nih.gov/pubmed/?term=Ellger%20B%5BAuthor%5D&amp;cauthor=true&amp;cauthor_uid=25200644" TargetMode="External"/><Relationship Id="rId70" Type="http://schemas.openxmlformats.org/officeDocument/2006/relationships/hyperlink" Target="http://www.ncbi.nlm.nih.gov/pubmed/?term=Vogiatzaki%20T%5BAuthor%5D&amp;cauthor=true&amp;cauthor_uid=23353589"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edind.nic.in/iad/t03/i6/iadt03i6p4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20</Pages>
  <Words>7608</Words>
  <Characters>-32766</Characters>
  <Application>Microsoft Office Outlook</Application>
  <DocSecurity>0</DocSecurity>
  <Lines>0</Lines>
  <Paragraphs>0</Paragraphs>
  <ScaleCrop>false</ScaleCrop>
  <Company>U.S. Air Force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of Anesthesia and Postoperative Analgesia and Surgical Stress Response Following Hip Arthroplasty</dc:title>
  <dc:subject/>
  <dc:creator>Mirjana</dc:creator>
  <cp:keywords/>
  <dc:description/>
  <cp:lastModifiedBy>INI</cp:lastModifiedBy>
  <cp:revision>2</cp:revision>
  <cp:lastPrinted>2016-03-22T11:05:00Z</cp:lastPrinted>
  <dcterms:created xsi:type="dcterms:W3CDTF">2016-05-24T08:43:00Z</dcterms:created>
  <dcterms:modified xsi:type="dcterms:W3CDTF">2016-05-24T08:43:00Z</dcterms:modified>
</cp:coreProperties>
</file>