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81" w:rsidRDefault="004A630D">
      <w:pPr>
        <w:rPr>
          <w:rFonts w:ascii="Times New Roman" w:hAnsi="Times New Roman" w:cs="Times New Roman"/>
          <w:b/>
          <w:sz w:val="24"/>
        </w:rPr>
      </w:pPr>
      <w:r w:rsidRPr="004A630D">
        <w:rPr>
          <w:rFonts w:ascii="Times New Roman" w:hAnsi="Times New Roman" w:cs="Times New Roman"/>
          <w:b/>
          <w:sz w:val="24"/>
        </w:rPr>
        <w:t>List of figures</w:t>
      </w:r>
      <w:r>
        <w:rPr>
          <w:rFonts w:ascii="Times New Roman" w:hAnsi="Times New Roman" w:cs="Times New Roman"/>
          <w:b/>
          <w:sz w:val="24"/>
        </w:rPr>
        <w:t>:</w:t>
      </w:r>
    </w:p>
    <w:p w:rsidR="004A630D" w:rsidRDefault="004A630D" w:rsidP="004A630D">
      <w:pPr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Fig. 1</w:t>
      </w:r>
      <w:r w:rsidRPr="00E51900">
        <w:rPr>
          <w:rFonts w:ascii="Times New Roman" w:hAnsi="Times New Roman"/>
          <w:b/>
          <w:sz w:val="24"/>
        </w:rPr>
        <w:t>.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  <w:r w:rsidRPr="00277B0A">
        <w:rPr>
          <w:rFonts w:ascii="Times New Roman" w:hAnsi="Times New Roman"/>
          <w:b/>
          <w:sz w:val="24"/>
        </w:rPr>
        <w:t xml:space="preserve">The ability of the </w:t>
      </w:r>
      <w:r>
        <w:rPr>
          <w:rFonts w:ascii="Times New Roman" w:hAnsi="Times New Roman"/>
          <w:b/>
          <w:sz w:val="24"/>
        </w:rPr>
        <w:t>TSH</w:t>
      </w:r>
      <w:r w:rsidRPr="00277B0A">
        <w:rPr>
          <w:rFonts w:ascii="Times New Roman" w:hAnsi="Times New Roman"/>
          <w:b/>
          <w:sz w:val="24"/>
        </w:rPr>
        <w:t xml:space="preserve"> in discriminating between bone fracture positive and negative p</w:t>
      </w:r>
      <w:r w:rsidR="00B74579">
        <w:rPr>
          <w:rFonts w:ascii="Times New Roman" w:hAnsi="Times New Roman"/>
          <w:b/>
          <w:sz w:val="24"/>
        </w:rPr>
        <w:t>re</w:t>
      </w:r>
      <w:r>
        <w:rPr>
          <w:rFonts w:ascii="Times New Roman" w:hAnsi="Times New Roman"/>
          <w:b/>
          <w:sz w:val="24"/>
        </w:rPr>
        <w:t xml:space="preserve"> and </w:t>
      </w:r>
      <w:r w:rsidRPr="00277B0A">
        <w:rPr>
          <w:rFonts w:ascii="Times New Roman" w:hAnsi="Times New Roman"/>
          <w:b/>
          <w:sz w:val="24"/>
        </w:rPr>
        <w:t xml:space="preserve">menopausal female subjects </w:t>
      </w:r>
    </w:p>
    <w:p w:rsidR="004A630D" w:rsidRDefault="004A630D" w:rsidP="004A630D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Fig. 2.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The hip </w:t>
      </w:r>
      <w:proofErr w:type="gramStart"/>
      <w:r>
        <w:rPr>
          <w:rFonts w:ascii="Times New Roman" w:hAnsi="Times New Roman"/>
          <w:b/>
          <w:sz w:val="24"/>
          <w:szCs w:val="24"/>
        </w:rPr>
        <w:t>FRAX  and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TSH </w:t>
      </w:r>
    </w:p>
    <w:p w:rsidR="004A630D" w:rsidRDefault="004A630D" w:rsidP="004A630D">
      <w:pPr>
        <w:pStyle w:val="CommentText"/>
        <w:spacing w:line="240" w:lineRule="auto"/>
        <w:rPr>
          <w:rFonts w:ascii="Times New Roman" w:hAnsi="Times New Roman"/>
          <w:b/>
          <w:sz w:val="24"/>
          <w:szCs w:val="24"/>
        </w:rPr>
      </w:pPr>
      <w:r w:rsidRPr="00EE5E80">
        <w:rPr>
          <w:rFonts w:ascii="Times New Roman" w:hAnsi="Times New Roman"/>
          <w:b/>
          <w:sz w:val="24"/>
          <w:szCs w:val="24"/>
        </w:rPr>
        <w:t xml:space="preserve">Fig. 3 </w:t>
      </w:r>
      <w:proofErr w:type="gramStart"/>
      <w:r w:rsidRPr="00EE5E80">
        <w:rPr>
          <w:rFonts w:ascii="Times New Roman" w:hAnsi="Times New Roman"/>
          <w:b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main FRAX and FT4</w:t>
      </w:r>
    </w:p>
    <w:p w:rsidR="004A630D" w:rsidRDefault="004A630D" w:rsidP="004A630D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Fig. 4.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The hip FRAX and FT4</w:t>
      </w:r>
    </w:p>
    <w:p w:rsidR="004A630D" w:rsidRDefault="004A630D" w:rsidP="004A630D">
      <w:pPr>
        <w:pStyle w:val="CommentText"/>
        <w:spacing w:line="240" w:lineRule="auto"/>
        <w:rPr>
          <w:rFonts w:ascii="Times New Roman" w:hAnsi="Times New Roman"/>
          <w:sz w:val="24"/>
          <w:szCs w:val="24"/>
        </w:rPr>
      </w:pPr>
    </w:p>
    <w:p w:rsidR="004A630D" w:rsidRDefault="004A630D" w:rsidP="004A630D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630D" w:rsidRDefault="004A630D" w:rsidP="004A630D">
      <w:pPr>
        <w:jc w:val="both"/>
        <w:rPr>
          <w:rFonts w:ascii="Times New Roman" w:hAnsi="Times New Roman"/>
          <w:b/>
          <w:sz w:val="24"/>
        </w:rPr>
      </w:pPr>
    </w:p>
    <w:p w:rsidR="004A630D" w:rsidRDefault="004A630D" w:rsidP="004A630D">
      <w:pPr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Fig. 1</w:t>
      </w:r>
      <w:r w:rsidRPr="00E51900">
        <w:rPr>
          <w:rFonts w:ascii="Times New Roman" w:hAnsi="Times New Roman"/>
          <w:b/>
          <w:sz w:val="24"/>
        </w:rPr>
        <w:t>.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  <w:r w:rsidRPr="00277B0A">
        <w:rPr>
          <w:rFonts w:ascii="Times New Roman" w:hAnsi="Times New Roman"/>
          <w:b/>
          <w:sz w:val="24"/>
        </w:rPr>
        <w:t xml:space="preserve">The ability of the </w:t>
      </w:r>
      <w:r>
        <w:rPr>
          <w:rFonts w:ascii="Times New Roman" w:hAnsi="Times New Roman"/>
          <w:b/>
          <w:sz w:val="24"/>
        </w:rPr>
        <w:t>TSH</w:t>
      </w:r>
      <w:r w:rsidRPr="00277B0A">
        <w:rPr>
          <w:rFonts w:ascii="Times New Roman" w:hAnsi="Times New Roman"/>
          <w:b/>
          <w:sz w:val="24"/>
        </w:rPr>
        <w:t xml:space="preserve"> in discriminating between bone fracture positive and negative p</w:t>
      </w:r>
      <w:r w:rsidR="00B74579">
        <w:rPr>
          <w:rFonts w:ascii="Times New Roman" w:hAnsi="Times New Roman"/>
          <w:b/>
          <w:sz w:val="24"/>
        </w:rPr>
        <w:t>re and post</w:t>
      </w:r>
      <w:r w:rsidRPr="00277B0A">
        <w:rPr>
          <w:rFonts w:ascii="Times New Roman" w:hAnsi="Times New Roman"/>
          <w:b/>
          <w:sz w:val="24"/>
        </w:rPr>
        <w:t xml:space="preserve">menopausal female subjects </w:t>
      </w:r>
    </w:p>
    <w:p w:rsidR="004A630D" w:rsidRDefault="004A630D" w:rsidP="004A630D">
      <w:pPr>
        <w:jc w:val="both"/>
        <w:rPr>
          <w:rFonts w:ascii="Times New Roman" w:hAnsi="Times New Roman"/>
          <w:b/>
          <w:sz w:val="24"/>
        </w:rPr>
      </w:pPr>
    </w:p>
    <w:p w:rsidR="004A630D" w:rsidRPr="00277B0A" w:rsidRDefault="004A630D" w:rsidP="004A630D">
      <w:pPr>
        <w:jc w:val="both"/>
        <w:rPr>
          <w:rFonts w:ascii="Times New Roman" w:hAnsi="Times New Roman"/>
          <w:b/>
          <w:sz w:val="24"/>
        </w:rPr>
      </w:pPr>
    </w:p>
    <w:p w:rsidR="004A630D" w:rsidRDefault="004A630D" w:rsidP="004A630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3733800" cy="3000375"/>
            <wp:effectExtent l="19050" t="0" r="0" b="0"/>
            <wp:docPr id="1" name="Picture 5" descr="Description: RO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ROC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0D" w:rsidRDefault="004A630D" w:rsidP="004A630D">
      <w:pPr>
        <w:pStyle w:val="CommentText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A630D" w:rsidRDefault="004A630D" w:rsidP="004A630D">
      <w:pPr>
        <w:pStyle w:val="CommentText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A630D" w:rsidRDefault="004A630D" w:rsidP="004A630D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Fig. 2.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The hip </w:t>
      </w:r>
      <w:proofErr w:type="gramStart"/>
      <w:r>
        <w:rPr>
          <w:rFonts w:ascii="Times New Roman" w:hAnsi="Times New Roman"/>
          <w:b/>
          <w:sz w:val="24"/>
          <w:szCs w:val="24"/>
        </w:rPr>
        <w:t>FRAX  and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TSH </w:t>
      </w:r>
    </w:p>
    <w:p w:rsidR="004A630D" w:rsidRDefault="004A630D" w:rsidP="004A630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943100" cy="1609725"/>
            <wp:effectExtent l="19050" t="0" r="0" b="0"/>
            <wp:docPr id="6" name="Picture 2" descr="Description: OUTP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OUTPUT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0D" w:rsidRDefault="004A630D" w:rsidP="004A630D">
      <w:pPr>
        <w:rPr>
          <w:rFonts w:ascii="Times New Roman" w:hAnsi="Times New Roman" w:cs="Times New Roman"/>
          <w:b/>
          <w:sz w:val="24"/>
        </w:rPr>
      </w:pPr>
    </w:p>
    <w:p w:rsidR="004A630D" w:rsidRDefault="004A630D" w:rsidP="004A630D">
      <w:pPr>
        <w:pStyle w:val="CommentText"/>
        <w:spacing w:line="240" w:lineRule="auto"/>
        <w:rPr>
          <w:rFonts w:ascii="Times New Roman" w:hAnsi="Times New Roman"/>
          <w:sz w:val="24"/>
          <w:szCs w:val="24"/>
        </w:rPr>
      </w:pPr>
      <w:r w:rsidRPr="00EE5E80">
        <w:rPr>
          <w:rFonts w:ascii="Times New Roman" w:hAnsi="Times New Roman"/>
          <w:b/>
          <w:sz w:val="24"/>
          <w:szCs w:val="24"/>
        </w:rPr>
        <w:t xml:space="preserve">Fig. 3 </w:t>
      </w:r>
      <w:proofErr w:type="gramStart"/>
      <w:r w:rsidRPr="00EE5E80">
        <w:rPr>
          <w:rFonts w:ascii="Times New Roman" w:hAnsi="Times New Roman"/>
          <w:b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main FRAX and FT4</w:t>
      </w:r>
    </w:p>
    <w:p w:rsidR="004A630D" w:rsidRDefault="004A630D" w:rsidP="004A630D">
      <w:pPr>
        <w:pStyle w:val="CommentTex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>
            <wp:extent cx="1990725" cy="1743075"/>
            <wp:effectExtent l="19050" t="0" r="9525" b="0"/>
            <wp:docPr id="11" name="Picture 3" descr="Description: OUTPU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OUTPUT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0D" w:rsidRDefault="004A630D" w:rsidP="004A630D">
      <w:pPr>
        <w:rPr>
          <w:rFonts w:ascii="Times New Roman" w:hAnsi="Times New Roman" w:cs="Times New Roman"/>
          <w:b/>
          <w:sz w:val="24"/>
        </w:rPr>
      </w:pPr>
    </w:p>
    <w:p w:rsidR="004A630D" w:rsidRDefault="004A630D" w:rsidP="004A630D">
      <w:pPr>
        <w:rPr>
          <w:rFonts w:ascii="Times New Roman" w:hAnsi="Times New Roman" w:cs="Times New Roman"/>
          <w:b/>
          <w:sz w:val="24"/>
        </w:rPr>
      </w:pPr>
    </w:p>
    <w:p w:rsidR="004A630D" w:rsidRDefault="004A630D" w:rsidP="004A630D">
      <w:pPr>
        <w:rPr>
          <w:rFonts w:ascii="Times New Roman" w:hAnsi="Times New Roman" w:cs="Times New Roman"/>
          <w:b/>
          <w:sz w:val="24"/>
        </w:rPr>
      </w:pPr>
    </w:p>
    <w:p w:rsidR="004A630D" w:rsidRDefault="004A630D" w:rsidP="004A630D">
      <w:pPr>
        <w:pStyle w:val="CommentText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Fig. 4.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The hip FRAX and FT4</w:t>
      </w:r>
    </w:p>
    <w:p w:rsidR="004A630D" w:rsidRPr="004A630D" w:rsidRDefault="004A630D" w:rsidP="004A630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1990725" cy="1714500"/>
            <wp:effectExtent l="19050" t="0" r="9525" b="0"/>
            <wp:docPr id="16" name="Picture 4" descr="Description: OUTPU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OUTPUT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30D" w:rsidRPr="004A630D" w:rsidSect="00F36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30D"/>
    <w:rsid w:val="004A630D"/>
    <w:rsid w:val="007A7BA0"/>
    <w:rsid w:val="00B74579"/>
    <w:rsid w:val="00F3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4A630D"/>
    <w:pPr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4A630D"/>
    <w:rPr>
      <w:rFonts w:ascii="Calibri" w:eastAsia="Times New Roman" w:hAnsi="Calibri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infomedis</dc:creator>
  <cp:lastModifiedBy>infomedis</cp:lastModifiedBy>
  <cp:revision>2</cp:revision>
  <dcterms:created xsi:type="dcterms:W3CDTF">2014-06-03T05:44:00Z</dcterms:created>
  <dcterms:modified xsi:type="dcterms:W3CDTF">2014-06-03T08:30:00Z</dcterms:modified>
</cp:coreProperties>
</file>