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66D" w:rsidRDefault="0095266D" w:rsidP="0095266D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</w:rPr>
      </w:pPr>
    </w:p>
    <w:p w:rsidR="0095266D" w:rsidRPr="00137DD1" w:rsidRDefault="0095266D" w:rsidP="0095266D">
      <w:pPr>
        <w:spacing w:line="360" w:lineRule="auto"/>
      </w:pPr>
    </w:p>
    <w:p w:rsidR="0095266D" w:rsidRPr="00137DD1" w:rsidRDefault="0095266D" w:rsidP="0095266D">
      <w:pPr>
        <w:spacing w:line="360" w:lineRule="auto"/>
      </w:pPr>
    </w:p>
    <w:p w:rsidR="0095266D" w:rsidRDefault="0095266D" w:rsidP="0095266D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/>
          <w:b/>
          <w:bCs/>
          <w:kern w:val="36"/>
        </w:rPr>
      </w:pPr>
      <w:r w:rsidRPr="003B733A">
        <w:rPr>
          <w:rFonts w:ascii="Times New Roman" w:eastAsia="Times New Roman" w:hAnsi="Times New Roman"/>
          <w:b/>
          <w:bCs/>
          <w:kern w:val="36"/>
        </w:rPr>
        <w:t>PRILOZI</w:t>
      </w:r>
    </w:p>
    <w:p w:rsidR="0095266D" w:rsidRDefault="0095266D" w:rsidP="0095266D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/>
          <w:b/>
          <w:bCs/>
          <w:kern w:val="36"/>
        </w:rPr>
      </w:pPr>
    </w:p>
    <w:p w:rsidR="0095266D" w:rsidRDefault="0095266D" w:rsidP="0095266D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/>
          <w:b/>
          <w:bCs/>
          <w:kern w:val="36"/>
        </w:rPr>
      </w:pPr>
    </w:p>
    <w:p w:rsidR="0095266D" w:rsidRDefault="0095266D" w:rsidP="0095266D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/>
          <w:b/>
          <w:bCs/>
          <w:kern w:val="36"/>
        </w:rPr>
      </w:pPr>
    </w:p>
    <w:p w:rsidR="0095266D" w:rsidRDefault="0095266D" w:rsidP="0095266D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/>
          <w:b/>
          <w:bCs/>
          <w:kern w:val="36"/>
        </w:rPr>
      </w:pPr>
    </w:p>
    <w:p w:rsidR="0095266D" w:rsidRDefault="0095266D" w:rsidP="0095266D">
      <w:pPr>
        <w:pStyle w:val="BodyText"/>
        <w:spacing w:line="360" w:lineRule="auto"/>
        <w:jc w:val="right"/>
        <w:rPr>
          <w:rFonts w:ascii="Times New Roman" w:hAnsi="Times New Roman"/>
          <w:b/>
          <w:color w:val="1D1D1D"/>
        </w:rPr>
      </w:pPr>
      <w:r w:rsidRPr="00484932">
        <w:rPr>
          <w:rFonts w:ascii="Times New Roman" w:hAnsi="Times New Roman"/>
          <w:b/>
          <w:color w:val="1D1D1D"/>
        </w:rPr>
        <w:t xml:space="preserve">Table 1 </w:t>
      </w:r>
    </w:p>
    <w:p w:rsidR="0095266D" w:rsidRDefault="0095266D" w:rsidP="0095266D">
      <w:pPr>
        <w:pStyle w:val="BodyText"/>
        <w:jc w:val="center"/>
        <w:rPr>
          <w:rFonts w:ascii="Times New Roman" w:hAnsi="Times New Roman"/>
          <w:b/>
          <w:color w:val="1D1D1D"/>
          <w:u w:val="thick"/>
        </w:rPr>
      </w:pPr>
      <w:r w:rsidRPr="00171712">
        <w:rPr>
          <w:rFonts w:ascii="Times New Roman" w:hAnsi="Times New Roman"/>
          <w:b/>
          <w:color w:val="1D1D1D"/>
          <w:u w:val="thick"/>
        </w:rPr>
        <w:t>Incidence of CHD in relation to the severity in different studies</w:t>
      </w:r>
    </w:p>
    <w:p w:rsidR="0095266D" w:rsidRDefault="0095266D" w:rsidP="0095266D">
      <w:pPr>
        <w:pStyle w:val="BodyText"/>
        <w:jc w:val="center"/>
        <w:rPr>
          <w:rFonts w:ascii="Times New Roman" w:hAnsi="Times New Roman"/>
          <w:color w:val="1D1D1D"/>
          <w:u w:val="single"/>
        </w:rPr>
      </w:pPr>
      <w:r w:rsidRPr="00A43251">
        <w:rPr>
          <w:rFonts w:ascii="Times New Roman" w:hAnsi="Times New Roman"/>
          <w:color w:val="1D1D1D"/>
          <w:u w:val="single"/>
        </w:rPr>
        <w:t>Number of studies (n=11)</w:t>
      </w:r>
    </w:p>
    <w:p w:rsidR="0095266D" w:rsidRDefault="0095266D" w:rsidP="0095266D">
      <w:pPr>
        <w:pStyle w:val="BodyText"/>
        <w:rPr>
          <w:rFonts w:ascii="Times New Roman" w:hAnsi="Times New Roman"/>
          <w:color w:val="1D1D1D"/>
          <w:sz w:val="18"/>
          <w:szCs w:val="18"/>
        </w:rPr>
      </w:pPr>
      <w:r w:rsidRPr="00A43251">
        <w:rPr>
          <w:rFonts w:ascii="Times New Roman" w:hAnsi="Times New Roman"/>
          <w:color w:val="1D1D1D"/>
          <w:sz w:val="18"/>
          <w:szCs w:val="18"/>
        </w:rPr>
        <w:t xml:space="preserve">Place </w:t>
      </w:r>
      <w:r>
        <w:rPr>
          <w:rFonts w:ascii="Times New Roman" w:hAnsi="Times New Roman"/>
          <w:color w:val="1D1D1D"/>
          <w:sz w:val="18"/>
          <w:szCs w:val="18"/>
        </w:rPr>
        <w:t xml:space="preserve">of study              </w:t>
      </w:r>
      <w:r w:rsidRPr="00235413">
        <w:rPr>
          <w:rFonts w:ascii="Times New Roman" w:hAnsi="Times New Roman"/>
          <w:b/>
          <w:color w:val="1D1D1D"/>
          <w:sz w:val="18"/>
          <w:szCs w:val="18"/>
        </w:rPr>
        <w:t>Minor CHD</w:t>
      </w:r>
      <w:r w:rsidRPr="00A43251">
        <w:rPr>
          <w:rFonts w:ascii="Times New Roman" w:hAnsi="Times New Roman"/>
          <w:color w:val="1D1D1D"/>
          <w:sz w:val="18"/>
          <w:szCs w:val="18"/>
        </w:rPr>
        <w:t xml:space="preserve"> </w:t>
      </w:r>
      <w:r>
        <w:rPr>
          <w:rFonts w:ascii="Times New Roman" w:hAnsi="Times New Roman"/>
          <w:color w:val="1D1D1D"/>
          <w:sz w:val="18"/>
          <w:szCs w:val="18"/>
        </w:rPr>
        <w:t xml:space="preserve">                        </w:t>
      </w:r>
      <w:r w:rsidRPr="00235413">
        <w:rPr>
          <w:rFonts w:ascii="Times New Roman" w:hAnsi="Times New Roman"/>
          <w:b/>
          <w:color w:val="1D1D1D"/>
          <w:sz w:val="18"/>
          <w:szCs w:val="18"/>
        </w:rPr>
        <w:t xml:space="preserve">Moderate </w:t>
      </w:r>
      <w:r w:rsidRPr="00235413">
        <w:rPr>
          <w:rFonts w:ascii="Times New Roman" w:hAnsi="Times New Roman"/>
          <w:color w:val="1D1D1D"/>
          <w:sz w:val="18"/>
          <w:szCs w:val="18"/>
        </w:rPr>
        <w:t xml:space="preserve">CHD                                </w:t>
      </w:r>
      <w:r w:rsidRPr="00235413">
        <w:rPr>
          <w:rFonts w:ascii="Times New Roman" w:hAnsi="Times New Roman"/>
          <w:b/>
          <w:color w:val="1D1D1D"/>
          <w:sz w:val="18"/>
          <w:szCs w:val="18"/>
        </w:rPr>
        <w:t>Severe CHD</w:t>
      </w:r>
      <w:r>
        <w:rPr>
          <w:rFonts w:ascii="Times New Roman" w:hAnsi="Times New Roman"/>
          <w:color w:val="1D1D1D"/>
          <w:sz w:val="18"/>
          <w:szCs w:val="18"/>
        </w:rPr>
        <w:t xml:space="preserve">      </w:t>
      </w:r>
    </w:p>
    <w:p w:rsidR="0095266D" w:rsidRPr="00C470A8" w:rsidRDefault="0095266D" w:rsidP="0095266D">
      <w:pPr>
        <w:pStyle w:val="BodyText"/>
        <w:rPr>
          <w:rFonts w:ascii="Times New Roman" w:hAnsi="Times New Roman"/>
          <w:color w:val="1D1D1D"/>
          <w:sz w:val="18"/>
          <w:szCs w:val="18"/>
        </w:rPr>
      </w:pPr>
      <w:r>
        <w:rPr>
          <w:rFonts w:ascii="Times New Roman" w:hAnsi="Times New Roman"/>
          <w:noProof/>
          <w:color w:val="1D1D1D"/>
          <w:sz w:val="18"/>
          <w:szCs w:val="18"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5.4pt;margin-top:9.95pt;width:430.85pt;height:.7pt;flip:y;z-index:251660288" o:connectortype="straight"/>
        </w:pict>
      </w:r>
      <w:r w:rsidRPr="00C470A8">
        <w:rPr>
          <w:rFonts w:ascii="Times New Roman" w:hAnsi="Times New Roman"/>
          <w:color w:val="1D1D1D"/>
          <w:sz w:val="18"/>
          <w:szCs w:val="18"/>
        </w:rPr>
        <w:t xml:space="preserve">                          per 1000 live births  </w:t>
      </w:r>
      <w:r w:rsidRPr="00C470A8">
        <w:rPr>
          <w:rFonts w:ascii="Times New Roman" w:hAnsi="Times New Roman"/>
          <w:b/>
          <w:color w:val="1D1D1D"/>
          <w:sz w:val="18"/>
          <w:szCs w:val="18"/>
        </w:rPr>
        <w:t xml:space="preserve">statistics   </w:t>
      </w:r>
      <w:r w:rsidRPr="00C470A8">
        <w:rPr>
          <w:rFonts w:ascii="Times New Roman" w:hAnsi="Times New Roman"/>
          <w:color w:val="1D1D1D"/>
          <w:sz w:val="18"/>
          <w:szCs w:val="18"/>
        </w:rPr>
        <w:t xml:space="preserve">  per 1000 live births    </w:t>
      </w:r>
      <w:r w:rsidRPr="00C470A8">
        <w:rPr>
          <w:rFonts w:ascii="Times New Roman" w:hAnsi="Times New Roman"/>
          <w:b/>
          <w:color w:val="1D1D1D"/>
          <w:sz w:val="18"/>
          <w:szCs w:val="18"/>
        </w:rPr>
        <w:t>statistics</w:t>
      </w:r>
      <w:r w:rsidRPr="00C470A8">
        <w:rPr>
          <w:rFonts w:ascii="Times New Roman" w:hAnsi="Times New Roman"/>
          <w:color w:val="1D1D1D"/>
          <w:sz w:val="18"/>
          <w:szCs w:val="18"/>
        </w:rPr>
        <w:t xml:space="preserve"> </w:t>
      </w:r>
      <w:r w:rsidRPr="00C470A8">
        <w:rPr>
          <w:rFonts w:ascii="Times New Roman" w:hAnsi="Times New Roman"/>
          <w:color w:val="1D1D1D"/>
          <w:sz w:val="18"/>
          <w:szCs w:val="18"/>
          <w:lang w:val="sr-Latn-CS"/>
        </w:rPr>
        <w:t xml:space="preserve">     </w:t>
      </w:r>
      <w:r w:rsidRPr="00C470A8">
        <w:rPr>
          <w:rFonts w:ascii="Times New Roman" w:hAnsi="Times New Roman"/>
          <w:color w:val="1D1D1D"/>
          <w:sz w:val="18"/>
          <w:szCs w:val="18"/>
        </w:rPr>
        <w:t xml:space="preserve">per 1000 live births </w:t>
      </w:r>
      <w:r w:rsidRPr="00C470A8">
        <w:rPr>
          <w:rFonts w:ascii="Times New Roman" w:hAnsi="Times New Roman"/>
          <w:b/>
          <w:color w:val="1D1D1D"/>
          <w:sz w:val="18"/>
          <w:szCs w:val="18"/>
        </w:rPr>
        <w:t xml:space="preserve">statistics        </w:t>
      </w:r>
      <w:r w:rsidRPr="00C470A8">
        <w:rPr>
          <w:rFonts w:ascii="Times New Roman" w:hAnsi="Times New Roman"/>
          <w:color w:val="1D1D1D"/>
          <w:sz w:val="18"/>
          <w:szCs w:val="18"/>
        </w:rPr>
        <w:t xml:space="preserve">      </w:t>
      </w:r>
    </w:p>
    <w:p w:rsidR="0095266D" w:rsidRDefault="0095266D" w:rsidP="0095266D">
      <w:pPr>
        <w:pStyle w:val="BodyText"/>
        <w:rPr>
          <w:rFonts w:ascii="Times New Roman" w:hAnsi="Times New Roman"/>
          <w:color w:val="1D1D1D"/>
          <w:sz w:val="18"/>
          <w:szCs w:val="18"/>
        </w:rPr>
      </w:pPr>
      <w:r>
        <w:rPr>
          <w:rFonts w:ascii="Times New Roman" w:hAnsi="Times New Roman"/>
          <w:color w:val="1D1D1D"/>
          <w:sz w:val="18"/>
          <w:szCs w:val="18"/>
        </w:rPr>
        <w:t xml:space="preserve">                                      </w:t>
      </w:r>
      <w:r>
        <w:rPr>
          <w:rFonts w:ascii="Times New Roman" w:hAnsi="Times New Roman"/>
          <w:color w:val="1D1D1D"/>
          <w:sz w:val="18"/>
          <w:szCs w:val="18"/>
          <w:lang w:val="sr-Latn-CS"/>
        </w:rPr>
        <w:t xml:space="preserve">                     </w:t>
      </w:r>
      <w:r>
        <w:rPr>
          <w:rFonts w:ascii="Times New Roman" w:hAnsi="Times New Roman"/>
          <w:color w:val="1D1D1D"/>
          <w:sz w:val="18"/>
          <w:szCs w:val="18"/>
        </w:rPr>
        <w:t xml:space="preserve">   t-test                                </w:t>
      </w:r>
      <w:r>
        <w:rPr>
          <w:rFonts w:ascii="Times New Roman" w:hAnsi="Times New Roman"/>
          <w:color w:val="1D1D1D"/>
          <w:sz w:val="18"/>
          <w:szCs w:val="18"/>
          <w:lang w:val="sr-Latn-CS"/>
        </w:rPr>
        <w:t xml:space="preserve">       </w:t>
      </w:r>
      <w:r>
        <w:rPr>
          <w:rFonts w:ascii="Times New Roman" w:hAnsi="Times New Roman"/>
          <w:color w:val="1D1D1D"/>
          <w:sz w:val="18"/>
          <w:szCs w:val="18"/>
        </w:rPr>
        <w:t xml:space="preserve">            t-test                                           </w:t>
      </w:r>
      <w:proofErr w:type="spellStart"/>
      <w:r>
        <w:rPr>
          <w:rFonts w:ascii="Times New Roman" w:hAnsi="Times New Roman"/>
          <w:color w:val="1D1D1D"/>
          <w:sz w:val="18"/>
          <w:szCs w:val="18"/>
        </w:rPr>
        <w:t>t-test</w:t>
      </w:r>
      <w:proofErr w:type="spellEnd"/>
    </w:p>
    <w:p w:rsidR="0095266D" w:rsidRPr="00A43251" w:rsidRDefault="0095266D" w:rsidP="0095266D">
      <w:pPr>
        <w:pStyle w:val="BodyText"/>
        <w:rPr>
          <w:rFonts w:ascii="Times New Roman" w:hAnsi="Times New Roman"/>
          <w:color w:val="1D1D1D"/>
          <w:sz w:val="18"/>
          <w:szCs w:val="18"/>
        </w:rPr>
      </w:pPr>
      <w:r w:rsidRPr="00833420">
        <w:rPr>
          <w:sz w:val="18"/>
          <w:szCs w:val="18"/>
        </w:rPr>
        <w:t>Massachusetts, USA</w:t>
      </w:r>
      <w:r>
        <w:rPr>
          <w:sz w:val="18"/>
          <w:szCs w:val="18"/>
        </w:rPr>
        <w:t xml:space="preserve">          </w:t>
      </w:r>
      <w:r w:rsidRPr="00833420">
        <w:rPr>
          <w:sz w:val="18"/>
          <w:szCs w:val="18"/>
        </w:rPr>
        <w:t>2.2</w:t>
      </w:r>
      <w:r>
        <w:rPr>
          <w:sz w:val="18"/>
          <w:szCs w:val="18"/>
        </w:rPr>
        <w:t xml:space="preserve">              p=0.05                          </w:t>
      </w:r>
      <w:r w:rsidRPr="00833420">
        <w:rPr>
          <w:sz w:val="18"/>
          <w:szCs w:val="18"/>
        </w:rPr>
        <w:t>2.5</w:t>
      </w:r>
      <w:r>
        <w:rPr>
          <w:sz w:val="18"/>
          <w:szCs w:val="18"/>
        </w:rPr>
        <w:t xml:space="preserve">                       p=0.05                    </w:t>
      </w:r>
      <w:r>
        <w:rPr>
          <w:sz w:val="18"/>
          <w:szCs w:val="18"/>
          <w:lang w:val="sr-Latn-CS"/>
        </w:rPr>
        <w:t xml:space="preserve">   </w:t>
      </w:r>
      <w:r w:rsidRPr="00833420">
        <w:rPr>
          <w:sz w:val="18"/>
          <w:szCs w:val="18"/>
        </w:rPr>
        <w:t>1.5</w:t>
      </w:r>
      <w:r>
        <w:rPr>
          <w:sz w:val="18"/>
          <w:szCs w:val="18"/>
        </w:rPr>
        <w:t xml:space="preserve">            p=0.05</w:t>
      </w:r>
    </w:p>
    <w:p w:rsidR="0095266D" w:rsidRPr="00A43251" w:rsidRDefault="0095266D" w:rsidP="0095266D">
      <w:pPr>
        <w:pStyle w:val="BodyText"/>
        <w:rPr>
          <w:rStyle w:val="IntenseReference"/>
        </w:rPr>
      </w:pPr>
      <w:proofErr w:type="spellStart"/>
      <w:r w:rsidRPr="00833420">
        <w:rPr>
          <w:sz w:val="18"/>
          <w:szCs w:val="18"/>
        </w:rPr>
        <w:t>Clevelend</w:t>
      </w:r>
      <w:proofErr w:type="spellEnd"/>
      <w:r w:rsidRPr="00833420">
        <w:rPr>
          <w:sz w:val="18"/>
          <w:szCs w:val="18"/>
        </w:rPr>
        <w:t>, USA</w:t>
      </w:r>
      <w:r>
        <w:rPr>
          <w:sz w:val="18"/>
          <w:szCs w:val="18"/>
        </w:rPr>
        <w:t xml:space="preserve">                   </w:t>
      </w:r>
      <w:r w:rsidRPr="00833420">
        <w:rPr>
          <w:sz w:val="18"/>
          <w:szCs w:val="18"/>
        </w:rPr>
        <w:t>3.136</w:t>
      </w:r>
      <w:r>
        <w:rPr>
          <w:sz w:val="18"/>
          <w:szCs w:val="18"/>
        </w:rPr>
        <w:t xml:space="preserve">         t=0.0279*                    </w:t>
      </w:r>
      <w:r w:rsidRPr="00833420">
        <w:rPr>
          <w:sz w:val="18"/>
          <w:szCs w:val="18"/>
        </w:rPr>
        <w:t>2.04</w:t>
      </w:r>
      <w:r>
        <w:rPr>
          <w:sz w:val="18"/>
          <w:szCs w:val="18"/>
        </w:rPr>
        <w:t xml:space="preserve">                     t=-0.245*                 </w:t>
      </w:r>
      <w:r w:rsidRPr="00833420">
        <w:rPr>
          <w:sz w:val="18"/>
          <w:szCs w:val="18"/>
        </w:rPr>
        <w:t>0.414</w:t>
      </w:r>
      <w:r>
        <w:rPr>
          <w:sz w:val="18"/>
          <w:szCs w:val="18"/>
        </w:rPr>
        <w:t xml:space="preserve">    t=-1.035*</w:t>
      </w:r>
    </w:p>
    <w:p w:rsidR="0095266D" w:rsidRDefault="0095266D" w:rsidP="0095266D">
      <w:pPr>
        <w:pStyle w:val="BodyText"/>
        <w:rPr>
          <w:rFonts w:ascii="Times New Roman" w:hAnsi="Times New Roman"/>
          <w:b/>
          <w:color w:val="1D1D1D"/>
        </w:rPr>
      </w:pPr>
      <w:r w:rsidRPr="00833420">
        <w:rPr>
          <w:sz w:val="18"/>
          <w:szCs w:val="18"/>
        </w:rPr>
        <w:t>Montenegro</w:t>
      </w:r>
      <w:r>
        <w:rPr>
          <w:sz w:val="18"/>
          <w:szCs w:val="18"/>
        </w:rPr>
        <w:t xml:space="preserve">                        </w:t>
      </w:r>
      <w:r w:rsidRPr="00833420">
        <w:rPr>
          <w:sz w:val="18"/>
          <w:szCs w:val="18"/>
        </w:rPr>
        <w:t>5.59</w:t>
      </w:r>
      <w:r>
        <w:rPr>
          <w:sz w:val="18"/>
          <w:szCs w:val="18"/>
        </w:rPr>
        <w:t xml:space="preserve">                                                    </w:t>
      </w:r>
      <w:r w:rsidRPr="00833420">
        <w:rPr>
          <w:sz w:val="18"/>
          <w:szCs w:val="18"/>
        </w:rPr>
        <w:t>2.6</w:t>
      </w:r>
      <w:r>
        <w:rPr>
          <w:sz w:val="18"/>
          <w:szCs w:val="18"/>
        </w:rPr>
        <w:t xml:space="preserve">                                                          </w:t>
      </w:r>
      <w:r w:rsidRPr="00833420">
        <w:rPr>
          <w:sz w:val="18"/>
          <w:szCs w:val="18"/>
        </w:rPr>
        <w:t>0.61</w:t>
      </w:r>
    </w:p>
    <w:p w:rsidR="0095266D" w:rsidRDefault="0095266D" w:rsidP="0095266D">
      <w:pPr>
        <w:pStyle w:val="BodyText"/>
        <w:rPr>
          <w:sz w:val="18"/>
          <w:szCs w:val="18"/>
        </w:rPr>
      </w:pPr>
      <w:r w:rsidRPr="00833420">
        <w:rPr>
          <w:sz w:val="18"/>
          <w:szCs w:val="18"/>
        </w:rPr>
        <w:t>Taiwan</w:t>
      </w:r>
      <w:r>
        <w:rPr>
          <w:sz w:val="18"/>
          <w:szCs w:val="18"/>
        </w:rPr>
        <w:t xml:space="preserve">                                 </w:t>
      </w:r>
      <w:r w:rsidRPr="00833420">
        <w:rPr>
          <w:sz w:val="18"/>
          <w:szCs w:val="18"/>
        </w:rPr>
        <w:t>10.3</w:t>
      </w:r>
      <w:r>
        <w:rPr>
          <w:sz w:val="18"/>
          <w:szCs w:val="18"/>
        </w:rPr>
        <w:t xml:space="preserve">                                                    1.99                                                        </w:t>
      </w:r>
      <w:r w:rsidRPr="00833420">
        <w:rPr>
          <w:sz w:val="18"/>
          <w:szCs w:val="18"/>
        </w:rPr>
        <w:t>1.5</w:t>
      </w:r>
    </w:p>
    <w:p w:rsidR="0095266D" w:rsidRDefault="0095266D" w:rsidP="0095266D">
      <w:pPr>
        <w:pStyle w:val="BodyText"/>
        <w:rPr>
          <w:sz w:val="18"/>
          <w:szCs w:val="18"/>
        </w:rPr>
      </w:pPr>
      <w:r w:rsidRPr="00833420">
        <w:rPr>
          <w:sz w:val="18"/>
          <w:szCs w:val="18"/>
        </w:rPr>
        <w:t>Tuzla, Bosnia</w:t>
      </w:r>
      <w:r>
        <w:rPr>
          <w:sz w:val="18"/>
          <w:szCs w:val="18"/>
        </w:rPr>
        <w:t xml:space="preserve">                      </w:t>
      </w:r>
      <w:r w:rsidRPr="00833420">
        <w:rPr>
          <w:sz w:val="18"/>
          <w:szCs w:val="18"/>
        </w:rPr>
        <w:t>2.4</w:t>
      </w:r>
      <w:r>
        <w:rPr>
          <w:sz w:val="18"/>
          <w:szCs w:val="18"/>
        </w:rPr>
        <w:t xml:space="preserve">                                                      </w:t>
      </w:r>
      <w:r w:rsidRPr="00833420">
        <w:rPr>
          <w:sz w:val="18"/>
          <w:szCs w:val="18"/>
        </w:rPr>
        <w:t>2.26</w:t>
      </w:r>
      <w:r>
        <w:rPr>
          <w:sz w:val="18"/>
          <w:szCs w:val="18"/>
        </w:rPr>
        <w:t xml:space="preserve">                                                        </w:t>
      </w:r>
      <w:r w:rsidRPr="00833420">
        <w:rPr>
          <w:sz w:val="18"/>
          <w:szCs w:val="18"/>
        </w:rPr>
        <w:t>1.46</w:t>
      </w:r>
    </w:p>
    <w:p w:rsidR="0095266D" w:rsidRDefault="0095266D" w:rsidP="0095266D">
      <w:pPr>
        <w:pStyle w:val="BodyText"/>
        <w:rPr>
          <w:rFonts w:ascii="Times New Roman" w:hAnsi="Times New Roman"/>
          <w:b/>
          <w:color w:val="1D1D1D"/>
        </w:rPr>
      </w:pPr>
      <w:proofErr w:type="spellStart"/>
      <w:r w:rsidRPr="00833420">
        <w:rPr>
          <w:sz w:val="18"/>
          <w:szCs w:val="18"/>
        </w:rPr>
        <w:t>BejJing</w:t>
      </w:r>
      <w:proofErr w:type="spellEnd"/>
      <w:r w:rsidRPr="00833420">
        <w:rPr>
          <w:sz w:val="18"/>
          <w:szCs w:val="18"/>
        </w:rPr>
        <w:t>, China</w:t>
      </w:r>
      <w:r>
        <w:rPr>
          <w:sz w:val="18"/>
          <w:szCs w:val="18"/>
        </w:rPr>
        <w:t xml:space="preserve">                     </w:t>
      </w:r>
      <w:r w:rsidRPr="00833420">
        <w:rPr>
          <w:sz w:val="18"/>
          <w:szCs w:val="18"/>
        </w:rPr>
        <w:t>4.96</w:t>
      </w:r>
      <w:r>
        <w:rPr>
          <w:sz w:val="18"/>
          <w:szCs w:val="18"/>
        </w:rPr>
        <w:t xml:space="preserve">                                                    </w:t>
      </w:r>
      <w:r w:rsidRPr="00833420">
        <w:rPr>
          <w:sz w:val="18"/>
          <w:szCs w:val="18"/>
        </w:rPr>
        <w:t>2.34</w:t>
      </w:r>
      <w:r>
        <w:rPr>
          <w:sz w:val="18"/>
          <w:szCs w:val="18"/>
        </w:rPr>
        <w:t xml:space="preserve">                                                        </w:t>
      </w:r>
      <w:r w:rsidRPr="00833420">
        <w:rPr>
          <w:sz w:val="18"/>
          <w:szCs w:val="18"/>
        </w:rPr>
        <w:t>0.9</w:t>
      </w:r>
    </w:p>
    <w:p w:rsidR="0095266D" w:rsidRDefault="0095266D" w:rsidP="0095266D">
      <w:pPr>
        <w:pStyle w:val="BodyText"/>
        <w:rPr>
          <w:rFonts w:ascii="Times New Roman" w:hAnsi="Times New Roman"/>
          <w:b/>
          <w:color w:val="1D1D1D"/>
        </w:rPr>
      </w:pPr>
      <w:r w:rsidRPr="00833420">
        <w:rPr>
          <w:sz w:val="18"/>
          <w:szCs w:val="18"/>
        </w:rPr>
        <w:t>Anatolia, Turkey</w:t>
      </w:r>
      <w:r>
        <w:rPr>
          <w:sz w:val="18"/>
          <w:szCs w:val="18"/>
        </w:rPr>
        <w:t xml:space="preserve">               </w:t>
      </w:r>
      <w:r w:rsidRPr="00833420">
        <w:rPr>
          <w:sz w:val="18"/>
          <w:szCs w:val="18"/>
        </w:rPr>
        <w:t>4.63</w:t>
      </w:r>
      <w:r>
        <w:rPr>
          <w:sz w:val="18"/>
          <w:szCs w:val="18"/>
        </w:rPr>
        <w:t xml:space="preserve">                                                     </w:t>
      </w:r>
      <w:r w:rsidRPr="00833420">
        <w:rPr>
          <w:sz w:val="18"/>
          <w:szCs w:val="18"/>
        </w:rPr>
        <w:t>1.97</w:t>
      </w:r>
      <w:r>
        <w:rPr>
          <w:sz w:val="18"/>
          <w:szCs w:val="18"/>
        </w:rPr>
        <w:t xml:space="preserve">                                                       </w:t>
      </w:r>
      <w:r w:rsidRPr="00833420">
        <w:rPr>
          <w:sz w:val="18"/>
          <w:szCs w:val="18"/>
        </w:rPr>
        <w:t>1.1</w:t>
      </w:r>
    </w:p>
    <w:p w:rsidR="0095266D" w:rsidRDefault="0095266D" w:rsidP="0095266D">
      <w:pPr>
        <w:pStyle w:val="BodyText"/>
        <w:rPr>
          <w:rFonts w:ascii="Times New Roman" w:hAnsi="Times New Roman"/>
          <w:b/>
          <w:color w:val="1D1D1D"/>
        </w:rPr>
      </w:pPr>
      <w:r w:rsidRPr="00833420">
        <w:rPr>
          <w:sz w:val="18"/>
          <w:szCs w:val="18"/>
        </w:rPr>
        <w:t>Quebec, Canada</w:t>
      </w:r>
      <w:r>
        <w:rPr>
          <w:sz w:val="18"/>
          <w:szCs w:val="18"/>
        </w:rPr>
        <w:t xml:space="preserve">                 </w:t>
      </w:r>
      <w:r w:rsidRPr="00833420">
        <w:rPr>
          <w:sz w:val="18"/>
          <w:szCs w:val="18"/>
        </w:rPr>
        <w:t>2.23</w:t>
      </w:r>
      <w:r>
        <w:rPr>
          <w:sz w:val="18"/>
          <w:szCs w:val="18"/>
        </w:rPr>
        <w:t xml:space="preserve">                                                    </w:t>
      </w:r>
      <w:r w:rsidRPr="00833420">
        <w:rPr>
          <w:sz w:val="18"/>
          <w:szCs w:val="18"/>
        </w:rPr>
        <w:t>2.1</w:t>
      </w:r>
      <w:r>
        <w:rPr>
          <w:sz w:val="18"/>
          <w:szCs w:val="18"/>
        </w:rPr>
        <w:t xml:space="preserve">                                                          </w:t>
      </w:r>
      <w:r w:rsidRPr="00833420">
        <w:rPr>
          <w:sz w:val="18"/>
          <w:szCs w:val="18"/>
        </w:rPr>
        <w:t>1.45</w:t>
      </w:r>
    </w:p>
    <w:p w:rsidR="0095266D" w:rsidRDefault="0095266D" w:rsidP="0095266D">
      <w:pPr>
        <w:pStyle w:val="BodyText"/>
        <w:rPr>
          <w:sz w:val="18"/>
          <w:szCs w:val="18"/>
        </w:rPr>
      </w:pPr>
      <w:r w:rsidRPr="00833420">
        <w:rPr>
          <w:sz w:val="18"/>
          <w:szCs w:val="18"/>
        </w:rPr>
        <w:t>Island</w:t>
      </w:r>
      <w:r>
        <w:rPr>
          <w:sz w:val="18"/>
          <w:szCs w:val="18"/>
        </w:rPr>
        <w:t xml:space="preserve">                                    </w:t>
      </w:r>
      <w:r w:rsidRPr="00833420">
        <w:rPr>
          <w:sz w:val="18"/>
          <w:szCs w:val="18"/>
        </w:rPr>
        <w:t>9.2</w:t>
      </w:r>
      <w:r>
        <w:rPr>
          <w:sz w:val="18"/>
          <w:szCs w:val="18"/>
        </w:rPr>
        <w:t xml:space="preserve">                                                      </w:t>
      </w:r>
      <w:r w:rsidRPr="00833420">
        <w:rPr>
          <w:sz w:val="18"/>
          <w:szCs w:val="18"/>
        </w:rPr>
        <w:t>4.6</w:t>
      </w:r>
      <w:r>
        <w:rPr>
          <w:sz w:val="18"/>
          <w:szCs w:val="18"/>
        </w:rPr>
        <w:t xml:space="preserve">                                                           </w:t>
      </w:r>
      <w:r w:rsidRPr="00833420">
        <w:rPr>
          <w:sz w:val="18"/>
          <w:szCs w:val="18"/>
        </w:rPr>
        <w:t>2.3</w:t>
      </w:r>
    </w:p>
    <w:p w:rsidR="0095266D" w:rsidRDefault="0095266D" w:rsidP="0095266D">
      <w:pPr>
        <w:pStyle w:val="BodyText"/>
        <w:jc w:val="both"/>
        <w:rPr>
          <w:sz w:val="18"/>
          <w:szCs w:val="18"/>
        </w:rPr>
      </w:pPr>
      <w:r w:rsidRPr="00833420">
        <w:rPr>
          <w:sz w:val="18"/>
          <w:szCs w:val="18"/>
        </w:rPr>
        <w:t>Atlanta, USA</w:t>
      </w:r>
      <w:r>
        <w:rPr>
          <w:sz w:val="18"/>
          <w:szCs w:val="18"/>
        </w:rPr>
        <w:t xml:space="preserve">                       </w:t>
      </w:r>
      <w:r w:rsidRPr="00833420">
        <w:rPr>
          <w:sz w:val="18"/>
          <w:szCs w:val="18"/>
        </w:rPr>
        <w:t>3.05</w:t>
      </w:r>
      <w:r>
        <w:rPr>
          <w:sz w:val="18"/>
          <w:szCs w:val="18"/>
        </w:rPr>
        <w:t xml:space="preserve">                                                    </w:t>
      </w:r>
      <w:r w:rsidRPr="00833420">
        <w:rPr>
          <w:sz w:val="18"/>
          <w:szCs w:val="18"/>
        </w:rPr>
        <w:t>2.11</w:t>
      </w:r>
      <w:r>
        <w:rPr>
          <w:sz w:val="18"/>
          <w:szCs w:val="18"/>
        </w:rPr>
        <w:t xml:space="preserve">                                                        </w:t>
      </w:r>
      <w:r w:rsidRPr="00833420">
        <w:rPr>
          <w:sz w:val="18"/>
          <w:szCs w:val="18"/>
        </w:rPr>
        <w:t>0.64</w:t>
      </w:r>
      <w:r w:rsidRPr="0016655C">
        <w:rPr>
          <w:sz w:val="18"/>
          <w:szCs w:val="18"/>
        </w:rPr>
        <w:t xml:space="preserve"> </w:t>
      </w:r>
    </w:p>
    <w:p w:rsidR="0095266D" w:rsidRPr="00833420" w:rsidRDefault="0095266D" w:rsidP="0095266D">
      <w:pPr>
        <w:pStyle w:val="BodyText"/>
        <w:jc w:val="both"/>
        <w:rPr>
          <w:sz w:val="18"/>
          <w:szCs w:val="18"/>
        </w:rPr>
      </w:pPr>
      <w:r w:rsidRPr="00833420">
        <w:rPr>
          <w:sz w:val="18"/>
          <w:szCs w:val="18"/>
        </w:rPr>
        <w:t>France,</w:t>
      </w:r>
    </w:p>
    <w:p w:rsidR="0095266D" w:rsidRPr="00833420" w:rsidRDefault="0095266D" w:rsidP="0095266D">
      <w:pPr>
        <w:pStyle w:val="BodyText"/>
        <w:jc w:val="both"/>
        <w:rPr>
          <w:sz w:val="18"/>
          <w:szCs w:val="18"/>
        </w:rPr>
      </w:pPr>
      <w:r w:rsidRPr="00833420">
        <w:rPr>
          <w:sz w:val="18"/>
          <w:szCs w:val="18"/>
        </w:rPr>
        <w:t>Sweden,</w:t>
      </w:r>
      <w:r w:rsidRPr="0016655C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</w:t>
      </w:r>
      <w:r w:rsidRPr="00833420">
        <w:rPr>
          <w:sz w:val="18"/>
          <w:szCs w:val="18"/>
        </w:rPr>
        <w:t>0.99</w:t>
      </w:r>
      <w:r>
        <w:rPr>
          <w:sz w:val="18"/>
          <w:szCs w:val="18"/>
        </w:rPr>
        <w:t xml:space="preserve">                                                   </w:t>
      </w:r>
      <w:r w:rsidRPr="00833420">
        <w:rPr>
          <w:sz w:val="18"/>
          <w:szCs w:val="18"/>
        </w:rPr>
        <w:t>0.43</w:t>
      </w:r>
      <w:r>
        <w:rPr>
          <w:sz w:val="18"/>
          <w:szCs w:val="18"/>
        </w:rPr>
        <w:t xml:space="preserve">                                                         </w:t>
      </w:r>
      <w:r w:rsidRPr="00833420">
        <w:rPr>
          <w:sz w:val="18"/>
          <w:szCs w:val="18"/>
        </w:rPr>
        <w:t>1.43</w:t>
      </w:r>
    </w:p>
    <w:p w:rsidR="0095266D" w:rsidRDefault="0095266D" w:rsidP="0095266D">
      <w:pPr>
        <w:pStyle w:val="BodyText"/>
        <w:rPr>
          <w:sz w:val="18"/>
          <w:szCs w:val="18"/>
        </w:rPr>
      </w:pPr>
      <w:r w:rsidRPr="00833420">
        <w:rPr>
          <w:sz w:val="18"/>
          <w:szCs w:val="18"/>
        </w:rPr>
        <w:t>California</w:t>
      </w:r>
    </w:p>
    <w:p w:rsidR="0095266D" w:rsidRDefault="0095266D" w:rsidP="0095266D">
      <w:pPr>
        <w:pStyle w:val="BodyText"/>
        <w:rPr>
          <w:sz w:val="18"/>
          <w:szCs w:val="18"/>
        </w:rPr>
      </w:pPr>
      <w:r>
        <w:rPr>
          <w:noProof/>
          <w:sz w:val="18"/>
          <w:szCs w:val="18"/>
          <w:lang w:val="en-US" w:eastAsia="en-US"/>
        </w:rPr>
        <w:pict>
          <v:shape id="_x0000_s1027" type="#_x0000_t32" style="position:absolute;margin-left:-5.4pt;margin-top:3.7pt;width:430.85pt;height:.7pt;flip:y;z-index:251661312" o:connectortype="straight"/>
        </w:pict>
      </w:r>
    </w:p>
    <w:p w:rsidR="0095266D" w:rsidRDefault="0095266D" w:rsidP="0095266D">
      <w:pPr>
        <w:pStyle w:val="BodyText"/>
        <w:rPr>
          <w:rFonts w:ascii="Times New Roman" w:hAnsi="Times New Roman"/>
          <w:b/>
          <w:color w:val="1D1D1D"/>
        </w:rPr>
      </w:pPr>
      <w:r>
        <w:rPr>
          <w:sz w:val="18"/>
          <w:szCs w:val="18"/>
        </w:rPr>
        <w:t xml:space="preserve">*Statistically </w:t>
      </w:r>
      <w:proofErr w:type="spellStart"/>
      <w:r>
        <w:rPr>
          <w:sz w:val="18"/>
          <w:szCs w:val="18"/>
        </w:rPr>
        <w:t>insignificante</w:t>
      </w:r>
      <w:proofErr w:type="spellEnd"/>
      <w:r>
        <w:rPr>
          <w:sz w:val="18"/>
          <w:szCs w:val="18"/>
        </w:rPr>
        <w:t xml:space="preserve"> difference (p&lt;0.05)</w:t>
      </w:r>
    </w:p>
    <w:p w:rsidR="0095266D" w:rsidRDefault="0095266D" w:rsidP="0095266D">
      <w:pPr>
        <w:spacing w:line="360" w:lineRule="auto"/>
        <w:rPr>
          <w:noProof/>
        </w:rPr>
      </w:pPr>
    </w:p>
    <w:p w:rsidR="0095266D" w:rsidRDefault="0095266D" w:rsidP="0095266D">
      <w:pPr>
        <w:spacing w:line="360" w:lineRule="auto"/>
        <w:rPr>
          <w:noProof/>
        </w:rPr>
      </w:pPr>
    </w:p>
    <w:p w:rsidR="0095266D" w:rsidRDefault="0095266D" w:rsidP="0095266D">
      <w:pPr>
        <w:spacing w:line="360" w:lineRule="auto"/>
        <w:rPr>
          <w:noProof/>
        </w:rPr>
      </w:pPr>
    </w:p>
    <w:p w:rsidR="0095266D" w:rsidRPr="00AD4786" w:rsidRDefault="0095266D" w:rsidP="0095266D">
      <w:pPr>
        <w:spacing w:line="360" w:lineRule="auto"/>
        <w:jc w:val="right"/>
        <w:rPr>
          <w:rFonts w:ascii="Times New Roman" w:hAnsi="Times New Roman"/>
          <w:b/>
          <w:noProof/>
        </w:rPr>
      </w:pPr>
      <w:r w:rsidRPr="00AD4786">
        <w:rPr>
          <w:rFonts w:ascii="Times New Roman" w:hAnsi="Times New Roman"/>
          <w:b/>
          <w:noProof/>
        </w:rPr>
        <w:lastRenderedPageBreak/>
        <w:t>Table 2</w:t>
      </w:r>
    </w:p>
    <w:p w:rsidR="0095266D" w:rsidRPr="00AD4786" w:rsidRDefault="0095266D" w:rsidP="0095266D">
      <w:pPr>
        <w:spacing w:line="360" w:lineRule="auto"/>
        <w:jc w:val="center"/>
        <w:rPr>
          <w:rFonts w:ascii="Times New Roman" w:hAnsi="Times New Roman"/>
          <w:b/>
          <w:noProof/>
          <w:u w:val="thick"/>
        </w:rPr>
      </w:pPr>
      <w:r w:rsidRPr="00AD4786">
        <w:rPr>
          <w:rFonts w:ascii="Times New Roman" w:hAnsi="Times New Roman"/>
          <w:b/>
          <w:noProof/>
          <w:u w:val="thick"/>
        </w:rPr>
        <w:t>Other caracteristics of the studies included to meta-analysis</w:t>
      </w:r>
    </w:p>
    <w:p w:rsidR="0095266D" w:rsidRPr="00C470A8" w:rsidRDefault="0095266D" w:rsidP="0095266D">
      <w:pPr>
        <w:spacing w:line="360" w:lineRule="auto"/>
        <w:jc w:val="both"/>
        <w:rPr>
          <w:rFonts w:ascii="Times New Roman" w:hAnsi="Times New Roman"/>
          <w:noProof/>
          <w:sz w:val="20"/>
          <w:szCs w:val="20"/>
        </w:rPr>
      </w:pPr>
      <w:r w:rsidRPr="00C470A8">
        <w:rPr>
          <w:rFonts w:ascii="Times New Roman" w:hAnsi="Times New Roman"/>
          <w:noProof/>
          <w:sz w:val="20"/>
          <w:szCs w:val="20"/>
        </w:rPr>
        <w:t>Countr</w:t>
      </w:r>
      <w:r>
        <w:rPr>
          <w:rFonts w:ascii="Times New Roman" w:hAnsi="Times New Roman"/>
          <w:noProof/>
          <w:sz w:val="20"/>
          <w:szCs w:val="20"/>
        </w:rPr>
        <w:t xml:space="preserve">y </w:t>
      </w:r>
      <w:r w:rsidRPr="00C470A8">
        <w:rPr>
          <w:rFonts w:ascii="Times New Roman" w:hAnsi="Times New Roman"/>
          <w:noProof/>
          <w:sz w:val="20"/>
          <w:szCs w:val="20"/>
        </w:rPr>
        <w:t xml:space="preserve">          duration in years       live births      with CHD    incidence of CHD per 1000 live births</w:t>
      </w:r>
    </w:p>
    <w:p w:rsidR="0095266D" w:rsidRPr="00AD4786" w:rsidRDefault="0095266D" w:rsidP="0095266D">
      <w:pPr>
        <w:spacing w:line="360" w:lineRule="auto"/>
        <w:rPr>
          <w:noProof/>
          <w:u w:val="thick"/>
        </w:rPr>
      </w:pPr>
      <w:r>
        <w:rPr>
          <w:noProof/>
          <w:u w:val="thick"/>
        </w:rPr>
        <w:pict>
          <v:shape id="_x0000_s1028" type="#_x0000_t32" style="position:absolute;margin-left:-1.95pt;margin-top:.25pt;width:422.3pt;height:0;z-index:251662336" o:connectortype="straight"/>
        </w:pict>
      </w:r>
    </w:p>
    <w:p w:rsidR="0095266D" w:rsidRDefault="0095266D" w:rsidP="0095266D">
      <w:pPr>
        <w:pStyle w:val="BodyText"/>
        <w:rPr>
          <w:sz w:val="18"/>
          <w:szCs w:val="18"/>
        </w:rPr>
      </w:pPr>
      <w:r w:rsidRPr="00833420">
        <w:rPr>
          <w:sz w:val="18"/>
          <w:szCs w:val="18"/>
        </w:rPr>
        <w:t>Massachusetts, USA</w:t>
      </w:r>
      <w:r>
        <w:rPr>
          <w:sz w:val="18"/>
          <w:szCs w:val="18"/>
        </w:rPr>
        <w:t xml:space="preserve">          6                     1 528 964                   8 071                          6.2</w:t>
      </w:r>
    </w:p>
    <w:p w:rsidR="0095266D" w:rsidRDefault="0095266D" w:rsidP="0095266D">
      <w:pPr>
        <w:pStyle w:val="BodyText"/>
        <w:rPr>
          <w:sz w:val="18"/>
          <w:szCs w:val="18"/>
        </w:rPr>
      </w:pPr>
      <w:proofErr w:type="spellStart"/>
      <w:r w:rsidRPr="00833420">
        <w:rPr>
          <w:sz w:val="18"/>
          <w:szCs w:val="18"/>
        </w:rPr>
        <w:t>Clevelend</w:t>
      </w:r>
      <w:proofErr w:type="spellEnd"/>
      <w:r w:rsidRPr="00833420">
        <w:rPr>
          <w:sz w:val="18"/>
          <w:szCs w:val="18"/>
        </w:rPr>
        <w:t>, USA</w:t>
      </w:r>
      <w:r>
        <w:rPr>
          <w:sz w:val="18"/>
          <w:szCs w:val="18"/>
        </w:rPr>
        <w:t xml:space="preserve">                   13                   477 960                      2 671                           5.59</w:t>
      </w:r>
    </w:p>
    <w:p w:rsidR="0095266D" w:rsidRDefault="0095266D" w:rsidP="0095266D">
      <w:pPr>
        <w:pStyle w:val="BodyText"/>
        <w:rPr>
          <w:sz w:val="18"/>
          <w:szCs w:val="18"/>
        </w:rPr>
      </w:pPr>
      <w:r w:rsidRPr="00833420">
        <w:rPr>
          <w:sz w:val="18"/>
          <w:szCs w:val="18"/>
        </w:rPr>
        <w:t>Montenegro</w:t>
      </w:r>
      <w:r>
        <w:rPr>
          <w:sz w:val="18"/>
          <w:szCs w:val="18"/>
        </w:rPr>
        <w:t xml:space="preserve">                        10                    88 098                        1004                            8.8</w:t>
      </w:r>
    </w:p>
    <w:p w:rsidR="0095266D" w:rsidRDefault="0095266D" w:rsidP="0095266D">
      <w:pPr>
        <w:pStyle w:val="BodyText"/>
        <w:rPr>
          <w:sz w:val="18"/>
          <w:szCs w:val="18"/>
        </w:rPr>
      </w:pPr>
      <w:r w:rsidRPr="00833420">
        <w:rPr>
          <w:sz w:val="18"/>
          <w:szCs w:val="18"/>
        </w:rPr>
        <w:t>Taiwan</w:t>
      </w:r>
      <w:r>
        <w:rPr>
          <w:sz w:val="18"/>
          <w:szCs w:val="18"/>
        </w:rPr>
        <w:t xml:space="preserve">                                 6                       238 143                      3115                           13.08</w:t>
      </w:r>
    </w:p>
    <w:p w:rsidR="0095266D" w:rsidRDefault="0095266D" w:rsidP="0095266D">
      <w:pPr>
        <w:pStyle w:val="BodyText"/>
        <w:rPr>
          <w:sz w:val="18"/>
          <w:szCs w:val="18"/>
        </w:rPr>
      </w:pPr>
      <w:r w:rsidRPr="00833420">
        <w:rPr>
          <w:sz w:val="18"/>
          <w:szCs w:val="18"/>
        </w:rPr>
        <w:t>Tuzla, Bosnia</w:t>
      </w:r>
      <w:r>
        <w:rPr>
          <w:sz w:val="18"/>
          <w:szCs w:val="18"/>
        </w:rPr>
        <w:t xml:space="preserve">                      6                      39699                          234                              6.12</w:t>
      </w:r>
    </w:p>
    <w:p w:rsidR="0095266D" w:rsidRDefault="0095266D" w:rsidP="0095266D">
      <w:pPr>
        <w:pStyle w:val="BodyText"/>
        <w:rPr>
          <w:rFonts w:ascii="Times New Roman" w:hAnsi="Times New Roman"/>
          <w:b/>
          <w:color w:val="1D1D1D"/>
        </w:rPr>
      </w:pPr>
      <w:proofErr w:type="spellStart"/>
      <w:r w:rsidRPr="00833420">
        <w:rPr>
          <w:sz w:val="18"/>
          <w:szCs w:val="18"/>
        </w:rPr>
        <w:t>BejJing</w:t>
      </w:r>
      <w:proofErr w:type="spellEnd"/>
      <w:r w:rsidRPr="00833420">
        <w:rPr>
          <w:sz w:val="18"/>
          <w:szCs w:val="18"/>
        </w:rPr>
        <w:t>, China</w:t>
      </w:r>
      <w:r>
        <w:rPr>
          <w:sz w:val="18"/>
          <w:szCs w:val="18"/>
        </w:rPr>
        <w:t xml:space="preserve">                     1                      84 062                          686                             8.2</w:t>
      </w:r>
    </w:p>
    <w:p w:rsidR="0095266D" w:rsidRDefault="0095266D" w:rsidP="0095266D">
      <w:pPr>
        <w:pStyle w:val="BodyText"/>
        <w:rPr>
          <w:rFonts w:ascii="Times New Roman" w:hAnsi="Times New Roman"/>
          <w:b/>
          <w:color w:val="1D1D1D"/>
        </w:rPr>
      </w:pPr>
      <w:r w:rsidRPr="00833420">
        <w:rPr>
          <w:sz w:val="18"/>
          <w:szCs w:val="18"/>
        </w:rPr>
        <w:t>Anatolia, Turkey</w:t>
      </w:r>
      <w:r>
        <w:rPr>
          <w:sz w:val="18"/>
          <w:szCs w:val="18"/>
        </w:rPr>
        <w:t xml:space="preserve">               8                       219 870                      1693                           7.77</w:t>
      </w:r>
    </w:p>
    <w:p w:rsidR="0095266D" w:rsidRDefault="0095266D" w:rsidP="0095266D">
      <w:pPr>
        <w:pStyle w:val="BodyText"/>
        <w:rPr>
          <w:sz w:val="18"/>
          <w:szCs w:val="18"/>
        </w:rPr>
      </w:pPr>
      <w:r w:rsidRPr="00833420">
        <w:rPr>
          <w:sz w:val="18"/>
          <w:szCs w:val="18"/>
        </w:rPr>
        <w:t>Quebec, Canada</w:t>
      </w:r>
      <w:r>
        <w:rPr>
          <w:sz w:val="18"/>
          <w:szCs w:val="18"/>
        </w:rPr>
        <w:t xml:space="preserve">                 15                                                                                                5.78</w:t>
      </w:r>
    </w:p>
    <w:p w:rsidR="0095266D" w:rsidRDefault="0095266D" w:rsidP="0095266D">
      <w:pPr>
        <w:pStyle w:val="BodyText"/>
        <w:rPr>
          <w:sz w:val="18"/>
          <w:szCs w:val="18"/>
        </w:rPr>
      </w:pPr>
      <w:r w:rsidRPr="00833420">
        <w:rPr>
          <w:sz w:val="18"/>
          <w:szCs w:val="18"/>
        </w:rPr>
        <w:t>Island</w:t>
      </w:r>
      <w:r>
        <w:rPr>
          <w:sz w:val="18"/>
          <w:szCs w:val="18"/>
        </w:rPr>
        <w:t xml:space="preserve">                                    10                   44 013                          740                              9.2</w:t>
      </w:r>
    </w:p>
    <w:p w:rsidR="0095266D" w:rsidRDefault="0095266D" w:rsidP="0095266D">
      <w:pPr>
        <w:pStyle w:val="BodyText"/>
        <w:jc w:val="both"/>
        <w:rPr>
          <w:sz w:val="18"/>
          <w:szCs w:val="18"/>
        </w:rPr>
      </w:pPr>
      <w:r w:rsidRPr="00833420">
        <w:rPr>
          <w:sz w:val="18"/>
          <w:szCs w:val="18"/>
        </w:rPr>
        <w:t>Atlanta, USA</w:t>
      </w:r>
      <w:r>
        <w:rPr>
          <w:sz w:val="18"/>
          <w:szCs w:val="18"/>
        </w:rPr>
        <w:t>.                       20                    937 195                        5813                         5.8</w:t>
      </w:r>
    </w:p>
    <w:p w:rsidR="0095266D" w:rsidRPr="00833420" w:rsidRDefault="0095266D" w:rsidP="0095266D">
      <w:pPr>
        <w:pStyle w:val="BodyText"/>
        <w:jc w:val="both"/>
        <w:rPr>
          <w:sz w:val="18"/>
          <w:szCs w:val="18"/>
        </w:rPr>
      </w:pPr>
      <w:r w:rsidRPr="00833420">
        <w:rPr>
          <w:sz w:val="18"/>
          <w:szCs w:val="18"/>
        </w:rPr>
        <w:t>France,</w:t>
      </w:r>
      <w:r>
        <w:rPr>
          <w:sz w:val="18"/>
          <w:szCs w:val="18"/>
        </w:rPr>
        <w:t xml:space="preserve">                                 10                    4 400 000                     12 932                      2.85</w:t>
      </w:r>
    </w:p>
    <w:p w:rsidR="0095266D" w:rsidRPr="00833420" w:rsidRDefault="0095266D" w:rsidP="0095266D">
      <w:pPr>
        <w:pStyle w:val="BodyText"/>
        <w:tabs>
          <w:tab w:val="left" w:pos="7532"/>
        </w:tabs>
        <w:jc w:val="both"/>
        <w:rPr>
          <w:sz w:val="18"/>
          <w:szCs w:val="18"/>
        </w:rPr>
      </w:pPr>
      <w:r w:rsidRPr="00833420">
        <w:rPr>
          <w:sz w:val="18"/>
          <w:szCs w:val="18"/>
        </w:rPr>
        <w:t>Sweden,</w:t>
      </w:r>
      <w:r w:rsidRPr="0016655C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</w:t>
      </w:r>
    </w:p>
    <w:p w:rsidR="0095266D" w:rsidRDefault="0095266D" w:rsidP="0095266D">
      <w:pPr>
        <w:pStyle w:val="BodyText"/>
        <w:rPr>
          <w:sz w:val="18"/>
          <w:szCs w:val="18"/>
        </w:rPr>
      </w:pPr>
      <w:r w:rsidRPr="00833420">
        <w:rPr>
          <w:sz w:val="18"/>
          <w:szCs w:val="18"/>
        </w:rPr>
        <w:t>California</w:t>
      </w:r>
      <w:r>
        <w:rPr>
          <w:sz w:val="18"/>
          <w:szCs w:val="18"/>
        </w:rPr>
        <w:t>.</w:t>
      </w:r>
    </w:p>
    <w:p w:rsidR="0095266D" w:rsidRDefault="0095266D" w:rsidP="0095266D">
      <w:pPr>
        <w:spacing w:line="360" w:lineRule="auto"/>
        <w:rPr>
          <w:noProof/>
        </w:rPr>
      </w:pPr>
      <w:r>
        <w:rPr>
          <w:noProof/>
        </w:rPr>
        <w:pict>
          <v:shape id="_x0000_s1029" type="#_x0000_t32" style="position:absolute;margin-left:-10.7pt;margin-top:6.05pt;width:422.3pt;height:0;z-index:251663360" o:connectortype="straight"/>
        </w:pict>
      </w: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  <w:r>
        <w:rPr>
          <w:noProof/>
        </w:rPr>
        <w:t>Figure 1</w:t>
      </w: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rPr>
          <w:noProof/>
        </w:rPr>
      </w:pPr>
      <w:r>
        <w:rPr>
          <w:noProof/>
        </w:rPr>
        <w:drawing>
          <wp:inline distT="0" distB="0" distL="0" distR="0">
            <wp:extent cx="5312659" cy="3564469"/>
            <wp:effectExtent l="11766" t="5334" r="3860" b="167"/>
            <wp:docPr id="2" name="Chart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</w:p>
    <w:p w:rsidR="0095266D" w:rsidRPr="00BA6DD7" w:rsidRDefault="0095266D" w:rsidP="0095266D">
      <w:pPr>
        <w:spacing w:line="360" w:lineRule="auto"/>
        <w:jc w:val="right"/>
        <w:rPr>
          <w:rFonts w:ascii="Times New Roman" w:hAnsi="Times New Roman"/>
          <w:noProof/>
        </w:rPr>
      </w:pPr>
      <w:r w:rsidRPr="00BA6DD7">
        <w:rPr>
          <w:rFonts w:ascii="Times New Roman" w:hAnsi="Times New Roman"/>
          <w:noProof/>
        </w:rPr>
        <w:t xml:space="preserve">Figure </w:t>
      </w:r>
      <w:r>
        <w:rPr>
          <w:rFonts w:ascii="Times New Roman" w:hAnsi="Times New Roman"/>
          <w:noProof/>
        </w:rPr>
        <w:t>2</w:t>
      </w:r>
    </w:p>
    <w:p w:rsidR="0095266D" w:rsidRDefault="0095266D" w:rsidP="0095266D">
      <w:pPr>
        <w:spacing w:line="360" w:lineRule="auto"/>
        <w:rPr>
          <w:noProof/>
        </w:rPr>
      </w:pPr>
      <w:r>
        <w:rPr>
          <w:noProof/>
        </w:rPr>
        <w:drawing>
          <wp:inline distT="0" distB="0" distL="0" distR="0">
            <wp:extent cx="5312659" cy="3617092"/>
            <wp:effectExtent l="11766" t="5413" r="3860" b="170"/>
            <wp:docPr id="1" name="Chart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  <w:r>
        <w:rPr>
          <w:noProof/>
        </w:rPr>
        <w:t>Figure 3</w:t>
      </w:r>
    </w:p>
    <w:p w:rsidR="0095266D" w:rsidRDefault="0095266D" w:rsidP="0095266D">
      <w:pPr>
        <w:spacing w:line="360" w:lineRule="auto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  <w:r>
        <w:rPr>
          <w:noProof/>
        </w:rPr>
        <w:drawing>
          <wp:inline distT="0" distB="0" distL="0" distR="0">
            <wp:extent cx="5110689" cy="3081345"/>
            <wp:effectExtent l="11318" t="4611" r="3713" b="144"/>
            <wp:docPr id="3" name="Char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  <w:jc w:val="right"/>
        <w:rPr>
          <w:noProof/>
        </w:rPr>
      </w:pPr>
    </w:p>
    <w:p w:rsidR="0095266D" w:rsidRDefault="0095266D" w:rsidP="0095266D">
      <w:pPr>
        <w:spacing w:line="360" w:lineRule="auto"/>
      </w:pPr>
    </w:p>
    <w:p w:rsidR="003E1A54" w:rsidRDefault="003E1A54"/>
    <w:sectPr w:rsidR="003E1A54" w:rsidSect="00EF4C62">
      <w:footerReference w:type="default" r:id="rId7"/>
      <w:pgSz w:w="12240" w:h="15840"/>
      <w:pgMar w:top="1440" w:right="1797" w:bottom="1440" w:left="226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C62" w:rsidRDefault="0095266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EF4C62" w:rsidRDefault="0095266D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95266D"/>
    <w:rsid w:val="003E1A54"/>
    <w:rsid w:val="00406199"/>
    <w:rsid w:val="00952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66D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95266D"/>
    <w:pPr>
      <w:spacing w:after="120"/>
    </w:pPr>
    <w:rPr>
      <w:lang/>
    </w:rPr>
  </w:style>
  <w:style w:type="character" w:customStyle="1" w:styleId="BodyTextChar">
    <w:name w:val="Body Text Char"/>
    <w:basedOn w:val="DefaultParagraphFont"/>
    <w:link w:val="BodyText"/>
    <w:uiPriority w:val="99"/>
    <w:rsid w:val="0095266D"/>
    <w:rPr>
      <w:rFonts w:ascii="Cambria" w:eastAsia="MS Mincho" w:hAnsi="Cambria" w:cs="Times New Roman"/>
      <w:sz w:val="24"/>
      <w:szCs w:val="24"/>
      <w:lang/>
    </w:rPr>
  </w:style>
  <w:style w:type="character" w:customStyle="1" w:styleId="IntenseReference">
    <w:name w:val="Intense Reference"/>
    <w:uiPriority w:val="68"/>
    <w:qFormat/>
    <w:rsid w:val="0095266D"/>
    <w:rPr>
      <w:b/>
      <w:bCs/>
      <w:smallCaps/>
      <w:color w:val="C0504D"/>
      <w:spacing w:val="5"/>
      <w:u w:val="single"/>
    </w:rPr>
  </w:style>
  <w:style w:type="paragraph" w:styleId="Footer">
    <w:name w:val="footer"/>
    <w:basedOn w:val="Normal"/>
    <w:link w:val="FooterChar"/>
    <w:uiPriority w:val="99"/>
    <w:unhideWhenUsed/>
    <w:rsid w:val="009526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266D"/>
    <w:rPr>
      <w:rFonts w:ascii="Cambria" w:eastAsia="MS Mincho" w:hAnsi="Cambria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6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66D"/>
    <w:rPr>
      <w:rFonts w:ascii="Tahoma" w:eastAsia="MS Mincho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user\Desktop\Book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user\Desktop\Book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user\Desktop\Book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33"/>
  <c:chart>
    <c:title>
      <c:tx>
        <c:rich>
          <a:bodyPr/>
          <a:lstStyle/>
          <a:p>
            <a:pPr>
              <a:defRPr/>
            </a:pPr>
            <a:r>
              <a:rPr lang="en-US"/>
              <a:t>Incidence of </a:t>
            </a:r>
            <a:r>
              <a:rPr lang="sr-Latn-CS"/>
              <a:t>severe</a:t>
            </a:r>
            <a:r>
              <a:rPr lang="en-US"/>
              <a:t> CHD in different studies</a:t>
            </a:r>
          </a:p>
        </c:rich>
      </c:tx>
    </c:title>
    <c:view3D>
      <c:rAngAx val="1"/>
    </c:view3D>
    <c:plotArea>
      <c:layout/>
      <c:bar3DChart>
        <c:barDir val="col"/>
        <c:grouping val="standard"/>
        <c:ser>
          <c:idx val="0"/>
          <c:order val="0"/>
          <c:val>
            <c:numRef>
              <c:f>Sheet1!$A$1:$P$1</c:f>
              <c:numCache>
                <c:formatCode>General</c:formatCode>
                <c:ptCount val="16"/>
                <c:pt idx="0">
                  <c:v>0</c:v>
                </c:pt>
              </c:numCache>
            </c:numRef>
          </c:val>
        </c:ser>
        <c:ser>
          <c:idx val="1"/>
          <c:order val="1"/>
          <c:val>
            <c:numRef>
              <c:f>Sheet1!$A$2:$P$2</c:f>
              <c:numCache>
                <c:formatCode>d\-mmm</c:formatCode>
                <c:ptCount val="16"/>
                <c:pt idx="0" formatCode="General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 formatCode="General">
                  <c:v>0</c:v>
                </c:pt>
                <c:pt idx="5" formatCode="General">
                  <c:v>0</c:v>
                </c:pt>
                <c:pt idx="6" formatCode="General">
                  <c:v>0</c:v>
                </c:pt>
                <c:pt idx="7" formatCode="General">
                  <c:v>0</c:v>
                </c:pt>
                <c:pt idx="8" formatCode="General">
                  <c:v>0</c:v>
                </c:pt>
                <c:pt idx="9" formatCode="General">
                  <c:v>0</c:v>
                </c:pt>
                <c:pt idx="10" formatCode="General">
                  <c:v>0</c:v>
                </c:pt>
              </c:numCache>
            </c:numRef>
          </c:val>
        </c:ser>
        <c:ser>
          <c:idx val="2"/>
          <c:order val="2"/>
          <c:val>
            <c:numRef>
              <c:f>Sheet1!$A$3:$P$3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1</c:v>
                </c:pt>
                <c:pt idx="4">
                  <c:v>1</c:v>
                </c:pt>
                <c:pt idx="5">
                  <c:v>0</c:v>
                </c:pt>
                <c:pt idx="6">
                  <c:v>5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1</c:v>
                </c:pt>
              </c:numCache>
            </c:numRef>
          </c:val>
        </c:ser>
        <c:ser>
          <c:idx val="3"/>
          <c:order val="3"/>
          <c:val>
            <c:numRef>
              <c:f>Sheet1!$A$4:$P$4</c:f>
              <c:numCache>
                <c:formatCode>General</c:formatCode>
                <c:ptCount val="16"/>
              </c:numCache>
            </c:numRef>
          </c:val>
        </c:ser>
        <c:gapWidth val="75"/>
        <c:shape val="box"/>
        <c:axId val="102668544"/>
        <c:axId val="103334272"/>
        <c:axId val="101135680"/>
      </c:bar3DChart>
      <c:catAx>
        <c:axId val="102668544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Number of stud</a:t>
                </a:r>
                <a:r>
                  <a:rPr lang="sr-Latn-CS"/>
                  <a:t>ies</a:t>
                </a:r>
                <a:endParaRPr lang="en-US"/>
              </a:p>
            </c:rich>
          </c:tx>
        </c:title>
        <c:majorTickMark val="none"/>
        <c:tickLblPos val="nextTo"/>
        <c:crossAx val="103334272"/>
        <c:crosses val="autoZero"/>
        <c:auto val="1"/>
        <c:lblAlgn val="ctr"/>
        <c:lblOffset val="100"/>
      </c:catAx>
      <c:valAx>
        <c:axId val="103334272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sr-Latn-CS"/>
                  <a:t>Incidence /1000 live births</a:t>
                </a:r>
                <a:endParaRPr lang="en-US"/>
              </a:p>
            </c:rich>
          </c:tx>
        </c:title>
        <c:numFmt formatCode="General" sourceLinked="1"/>
        <c:majorTickMark val="none"/>
        <c:tickLblPos val="nextTo"/>
        <c:crossAx val="102668544"/>
        <c:crosses val="autoZero"/>
        <c:crossBetween val="between"/>
      </c:valAx>
      <c:serAx>
        <c:axId val="101135680"/>
        <c:scaling>
          <c:orientation val="minMax"/>
        </c:scaling>
        <c:delete val="1"/>
        <c:axPos val="b"/>
        <c:tickLblPos val="nextTo"/>
        <c:crossAx val="103334272"/>
        <c:crosses val="autoZero"/>
      </c:ser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33"/>
  <c:chart>
    <c:title>
      <c:tx>
        <c:rich>
          <a:bodyPr/>
          <a:lstStyle/>
          <a:p>
            <a:pPr>
              <a:defRPr/>
            </a:pPr>
            <a:r>
              <a:rPr lang="en-US"/>
              <a:t>Incidence of moderate CHD in different studies</a:t>
            </a:r>
          </a:p>
        </c:rich>
      </c:tx>
    </c:title>
    <c:view3D>
      <c:rAngAx val="1"/>
    </c:view3D>
    <c:plotArea>
      <c:layout/>
      <c:bar3DChart>
        <c:barDir val="col"/>
        <c:grouping val="standard"/>
        <c:ser>
          <c:idx val="0"/>
          <c:order val="0"/>
          <c:val>
            <c:numRef>
              <c:f>Sheet1!$A$1:$P$1</c:f>
              <c:numCache>
                <c:formatCode>General</c:formatCode>
                <c:ptCount val="16"/>
                <c:pt idx="0">
                  <c:v>0</c:v>
                </c:pt>
              </c:numCache>
            </c:numRef>
          </c:val>
        </c:ser>
        <c:ser>
          <c:idx val="1"/>
          <c:order val="1"/>
          <c:val>
            <c:numRef>
              <c:f>Sheet1!$A$2:$P$2</c:f>
              <c:numCache>
                <c:formatCode>General</c:formatCode>
                <c:ptCount val="1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</c:numCache>
            </c:numRef>
          </c:val>
        </c:ser>
        <c:ser>
          <c:idx val="2"/>
          <c:order val="2"/>
          <c:val>
            <c:numRef>
              <c:f>Sheet1!$A$3:$P$3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2</c:v>
                </c:pt>
                <c:pt idx="9">
                  <c:v>3</c:v>
                </c:pt>
                <c:pt idx="10">
                  <c:v>2</c:v>
                </c:pt>
                <c:pt idx="11">
                  <c:v>2</c:v>
                </c:pt>
                <c:pt idx="12">
                  <c:v>0</c:v>
                </c:pt>
                <c:pt idx="13">
                  <c:v>0</c:v>
                </c:pt>
                <c:pt idx="14">
                  <c:v>1</c:v>
                </c:pt>
              </c:numCache>
            </c:numRef>
          </c:val>
        </c:ser>
        <c:ser>
          <c:idx val="3"/>
          <c:order val="3"/>
          <c:val>
            <c:numRef>
              <c:f>Sheet1!$A$4:$P$4</c:f>
              <c:numCache>
                <c:formatCode>General</c:formatCode>
                <c:ptCount val="16"/>
              </c:numCache>
            </c:numRef>
          </c:val>
        </c:ser>
        <c:gapWidth val="75"/>
        <c:shape val="box"/>
        <c:axId val="101720448"/>
        <c:axId val="101722368"/>
        <c:axId val="101663616"/>
      </c:bar3DChart>
      <c:catAx>
        <c:axId val="101720448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Number of stud</a:t>
                </a:r>
                <a:r>
                  <a:rPr lang="sr-Latn-CS"/>
                  <a:t>ies</a:t>
                </a:r>
                <a:endParaRPr lang="en-US"/>
              </a:p>
            </c:rich>
          </c:tx>
        </c:title>
        <c:majorTickMark val="none"/>
        <c:tickLblPos val="nextTo"/>
        <c:crossAx val="101722368"/>
        <c:crosses val="autoZero"/>
        <c:auto val="1"/>
        <c:lblAlgn val="ctr"/>
        <c:lblOffset val="100"/>
      </c:catAx>
      <c:valAx>
        <c:axId val="101722368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sr-Latn-CS"/>
                  <a:t>Incidence /1000 live births</a:t>
                </a:r>
                <a:endParaRPr lang="en-US"/>
              </a:p>
            </c:rich>
          </c:tx>
        </c:title>
        <c:numFmt formatCode="General" sourceLinked="1"/>
        <c:majorTickMark val="none"/>
        <c:tickLblPos val="nextTo"/>
        <c:crossAx val="101720448"/>
        <c:crosses val="autoZero"/>
        <c:crossBetween val="between"/>
      </c:valAx>
      <c:serAx>
        <c:axId val="101663616"/>
        <c:scaling>
          <c:orientation val="minMax"/>
        </c:scaling>
        <c:delete val="1"/>
        <c:axPos val="b"/>
        <c:tickLblPos val="nextTo"/>
        <c:crossAx val="101722368"/>
        <c:crosses val="autoZero"/>
      </c:ser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33"/>
  <c:chart>
    <c:title>
      <c:tx>
        <c:rich>
          <a:bodyPr/>
          <a:lstStyle/>
          <a:p>
            <a:pPr>
              <a:defRPr/>
            </a:pPr>
            <a:r>
              <a:rPr lang="en-US"/>
              <a:t>Incidence of minor CHD in different studies</a:t>
            </a:r>
          </a:p>
        </c:rich>
      </c:tx>
    </c:title>
    <c:view3D>
      <c:rAngAx val="1"/>
    </c:view3D>
    <c:plotArea>
      <c:layout/>
      <c:bar3DChart>
        <c:barDir val="col"/>
        <c:grouping val="standard"/>
        <c:ser>
          <c:idx val="0"/>
          <c:order val="0"/>
          <c:val>
            <c:numRef>
              <c:f>[Book1.xlsx]Sheet1!$A$1:$P$1</c:f>
              <c:numCache>
                <c:formatCode>General</c:formatCode>
                <c:ptCount val="16"/>
                <c:pt idx="0">
                  <c:v>0</c:v>
                </c:pt>
              </c:numCache>
            </c:numRef>
          </c:val>
        </c:ser>
        <c:ser>
          <c:idx val="1"/>
          <c:order val="1"/>
          <c:val>
            <c:numRef>
              <c:f>[Book1.xlsx]Sheet1!$A$2:$P$2</c:f>
              <c:numCache>
                <c:formatCode>d\-mmm</c:formatCode>
                <c:ptCount val="16"/>
                <c:pt idx="0" formatCode="General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 formatCode="General">
                  <c:v>0</c:v>
                </c:pt>
                <c:pt idx="5" formatCode="General">
                  <c:v>0</c:v>
                </c:pt>
                <c:pt idx="6" formatCode="General">
                  <c:v>0</c:v>
                </c:pt>
                <c:pt idx="7" formatCode="General">
                  <c:v>0</c:v>
                </c:pt>
                <c:pt idx="8" formatCode="General">
                  <c:v>0</c:v>
                </c:pt>
                <c:pt idx="9" formatCode="General">
                  <c:v>0</c:v>
                </c:pt>
                <c:pt idx="10" formatCode="General">
                  <c:v>0</c:v>
                </c:pt>
              </c:numCache>
            </c:numRef>
          </c:val>
        </c:ser>
        <c:ser>
          <c:idx val="2"/>
          <c:order val="2"/>
          <c:val>
            <c:numRef>
              <c:f>[Book1.xlsx]Sheet1!$A$3:$P$3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3</c:v>
                </c:pt>
                <c:pt idx="3">
                  <c:v>2</c:v>
                </c:pt>
                <c:pt idx="4">
                  <c:v>2</c:v>
                </c:pt>
                <c:pt idx="5">
                  <c:v>1</c:v>
                </c:pt>
                <c:pt idx="6">
                  <c:v>0</c:v>
                </c:pt>
                <c:pt idx="7">
                  <c:v>0</c:v>
                </c:pt>
                <c:pt idx="8">
                  <c:v>1</c:v>
                </c:pt>
                <c:pt idx="9">
                  <c:v>0</c:v>
                </c:pt>
                <c:pt idx="10">
                  <c:v>1</c:v>
                </c:pt>
              </c:numCache>
            </c:numRef>
          </c:val>
        </c:ser>
        <c:ser>
          <c:idx val="3"/>
          <c:order val="3"/>
          <c:val>
            <c:numRef>
              <c:f>[Book1.xlsx]Sheet1!$A$4:$P$4</c:f>
              <c:numCache>
                <c:formatCode>General</c:formatCode>
                <c:ptCount val="16"/>
              </c:numCache>
            </c:numRef>
          </c:val>
        </c:ser>
        <c:gapWidth val="75"/>
        <c:shape val="box"/>
        <c:axId val="101742464"/>
        <c:axId val="101748736"/>
        <c:axId val="101666304"/>
      </c:bar3DChart>
      <c:catAx>
        <c:axId val="101742464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Number of stud</a:t>
                </a:r>
                <a:r>
                  <a:rPr lang="sr-Latn-CS"/>
                  <a:t>ies</a:t>
                </a:r>
                <a:endParaRPr lang="en-US"/>
              </a:p>
            </c:rich>
          </c:tx>
        </c:title>
        <c:majorTickMark val="none"/>
        <c:tickLblPos val="nextTo"/>
        <c:crossAx val="101748736"/>
        <c:crosses val="autoZero"/>
        <c:auto val="1"/>
        <c:lblAlgn val="ctr"/>
        <c:lblOffset val="100"/>
      </c:catAx>
      <c:valAx>
        <c:axId val="101748736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sr-Latn-CS"/>
                  <a:t>Incidence /1000 live births</a:t>
                </a:r>
                <a:endParaRPr lang="en-US"/>
              </a:p>
            </c:rich>
          </c:tx>
        </c:title>
        <c:numFmt formatCode="General" sourceLinked="1"/>
        <c:majorTickMark val="none"/>
        <c:tickLblPos val="nextTo"/>
        <c:crossAx val="101742464"/>
        <c:crosses val="autoZero"/>
        <c:crossBetween val="between"/>
      </c:valAx>
      <c:serAx>
        <c:axId val="101666304"/>
        <c:scaling>
          <c:orientation val="minMax"/>
        </c:scaling>
        <c:delete val="1"/>
        <c:axPos val="b"/>
        <c:tickLblPos val="nextTo"/>
        <c:crossAx val="101748736"/>
        <c:crosses val="autoZero"/>
      </c:serAx>
    </c:plotArea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604</Words>
  <Characters>3445</Characters>
  <Application>Microsoft Office Word</Application>
  <DocSecurity>0</DocSecurity>
  <Lines>28</Lines>
  <Paragraphs>8</Paragraphs>
  <ScaleCrop>false</ScaleCrop>
  <Company/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2012-08-28T10:29:00Z</dcterms:created>
  <dcterms:modified xsi:type="dcterms:W3CDTF">2012-08-28T10:30:00Z</dcterms:modified>
</cp:coreProperties>
</file>