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19" w:rsidRPr="001605BA" w:rsidRDefault="003E25BB" w:rsidP="00302476">
      <w:pPr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1605BA">
        <w:rPr>
          <w:rFonts w:ascii="Times New Roman" w:hAnsi="Times New Roman" w:cs="Times New Roman"/>
          <w:caps/>
          <w:sz w:val="24"/>
          <w:szCs w:val="24"/>
          <w:lang w:val="en-GB"/>
        </w:rPr>
        <w:t>References</w:t>
      </w:r>
    </w:p>
    <w:p w:rsidR="00713F21" w:rsidRPr="00BB38C0" w:rsidRDefault="00713F2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Bircher J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Towards a dynamic definition of health and disease. Med Health Care Philos 2005;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8(3):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335-41.</w:t>
      </w:r>
    </w:p>
    <w:p w:rsidR="00713F21" w:rsidRPr="00BB38C0" w:rsidRDefault="00713F2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Indermitte J, Reber D, Beutler M, Bruppacher R, Hersberg KE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Prevalence and patient awareness of selected potential drug interactions with self-medication. J Clin Pharm Ther 2007;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32(2):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149-59.</w:t>
      </w:r>
    </w:p>
    <w:p w:rsidR="00713F21" w:rsidRPr="00BB38C0" w:rsidRDefault="00713F2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Aronson JK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Over-the-counter medicines. Br J Clin Pharmacol 2004;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58(3):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231-4.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Klemenc-Ketiš Z, Hladnik Z, Kersnik J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BB38C0">
        <w:rPr>
          <w:rFonts w:ascii="Times New Roman" w:hAnsi="Times New Roman" w:cs="Times New Roman"/>
          <w:bCs/>
          <w:sz w:val="24"/>
          <w:szCs w:val="24"/>
          <w:lang w:val="en-GB"/>
        </w:rPr>
        <w:t>Self-Medication among Healthcare and Non-Healthcare Students at University of Ljubljana, Slovenia.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Med Princ Pract 2010;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19: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395–401.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eastAsia="RonniaLight-Regular" w:hAnsi="Times New Roman" w:cs="Times New Roman"/>
          <w:sz w:val="24"/>
          <w:szCs w:val="24"/>
          <w:lang w:val="en-GB"/>
        </w:rPr>
      </w:pPr>
      <w:r w:rsidRPr="00BB38C0">
        <w:rPr>
          <w:rFonts w:ascii="Times New Roman" w:eastAsia="RonniaLight-Regular" w:hAnsi="Times New Roman" w:cs="Times New Roman"/>
          <w:i/>
          <w:sz w:val="24"/>
          <w:szCs w:val="24"/>
          <w:lang w:val="en-GB"/>
        </w:rPr>
        <w:t>Smogavec M, Softič N, Kersnik J, Klemenc-Ketiš Z</w:t>
      </w:r>
      <w:r w:rsidRPr="00BB38C0">
        <w:rPr>
          <w:rFonts w:ascii="Times New Roman" w:eastAsia="RonniaLight-Regular" w:hAnsi="Times New Roman" w:cs="Times New Roman"/>
          <w:sz w:val="24"/>
          <w:szCs w:val="24"/>
          <w:lang w:val="en-GB"/>
        </w:rPr>
        <w:t xml:space="preserve">. </w:t>
      </w:r>
      <w:r w:rsidRPr="00BB38C0">
        <w:rPr>
          <w:rFonts w:ascii="Times New Roman" w:hAnsi="Times New Roman" w:cs="Times New Roman"/>
          <w:bCs/>
          <w:sz w:val="24"/>
          <w:szCs w:val="24"/>
          <w:lang w:val="en-GB"/>
        </w:rPr>
        <w:t>An overview of self-treatment and selfmedication practices among Slovenian citizens</w:t>
      </w:r>
      <w:r w:rsidRPr="00BB38C0">
        <w:rPr>
          <w:rFonts w:ascii="Times New Roman" w:eastAsia="RonniaLight-Regular" w:hAnsi="Times New Roman" w:cs="Times New Roman"/>
          <w:sz w:val="24"/>
          <w:szCs w:val="24"/>
          <w:lang w:val="en-GB"/>
        </w:rPr>
        <w:t xml:space="preserve"> Zdrav Vestn 2010;</w:t>
      </w:r>
      <w:r w:rsidR="00F14751" w:rsidRPr="00BB38C0">
        <w:rPr>
          <w:rFonts w:ascii="Times New Roman" w:eastAsia="RonniaLight-Regular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eastAsia="RonniaLight-Regular" w:hAnsi="Times New Roman" w:cs="Times New Roman"/>
          <w:sz w:val="24"/>
          <w:szCs w:val="24"/>
          <w:lang w:val="en-GB"/>
        </w:rPr>
        <w:t>79:</w:t>
      </w:r>
      <w:r w:rsidR="00F14751" w:rsidRPr="00BB38C0">
        <w:rPr>
          <w:rFonts w:ascii="Times New Roman" w:eastAsia="RonniaLight-Regular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eastAsia="RonniaLight-Regular" w:hAnsi="Times New Roman" w:cs="Times New Roman"/>
          <w:sz w:val="24"/>
          <w:szCs w:val="24"/>
          <w:lang w:val="en-GB"/>
        </w:rPr>
        <w:t>757–63.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eastAsia="MinionPro-Regular" w:hAnsi="Times New Roman" w:cs="Times New Roman"/>
          <w:sz w:val="24"/>
          <w:szCs w:val="24"/>
          <w:lang w:val="en-GB"/>
        </w:rPr>
      </w:pPr>
      <w:r w:rsidRPr="00BB38C0">
        <w:rPr>
          <w:rFonts w:ascii="Times New Roman" w:eastAsia="MinionPro-Regular" w:hAnsi="Times New Roman" w:cs="Times New Roman"/>
          <w:i/>
          <w:sz w:val="24"/>
          <w:szCs w:val="24"/>
          <w:lang w:val="en-GB"/>
        </w:rPr>
        <w:t>James H, Handu SS, Al Khaja KAJ, Sequeira RP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>. Evaluation of the knowledge, attitude and practice of self-medication among firstyear medical students. Med Princ Pract 2006;</w:t>
      </w:r>
      <w:r w:rsidR="00F14751"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 xml:space="preserve">15: </w:t>
      </w:r>
      <w:r w:rsidR="00F14751"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>270–75.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Morris K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Issues &amp; answers. Ohio Nurses Rev 2011;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86(3):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16-7.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Rolita L, Freedman M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Over-the-counter medicines use in older adults. J Gerontol Nurs 2008;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34(4):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8-17.</w:t>
      </w:r>
    </w:p>
    <w:p w:rsidR="0027380A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eastAsia="MinionPro-Regular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Hernandez LM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7380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National Research Council.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Standardizing medication labels: confusing patients less. Workshop summary</w:t>
      </w:r>
      <w:r w:rsidR="0027380A" w:rsidRPr="00BB38C0">
        <w:rPr>
          <w:rFonts w:ascii="Times New Roman" w:hAnsi="Times New Roman" w:cs="Times New Roman"/>
          <w:sz w:val="24"/>
          <w:szCs w:val="24"/>
          <w:lang w:val="en-GB"/>
        </w:rPr>
        <w:t>. Washington, DC: The National Academies Press, 2008.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eastAsia="MinionPro-Regular" w:hAnsi="Times New Roman" w:cs="Times New Roman"/>
          <w:sz w:val="24"/>
          <w:szCs w:val="24"/>
          <w:lang w:val="en-GB"/>
        </w:rPr>
      </w:pPr>
      <w:r w:rsidRPr="00BB38C0">
        <w:rPr>
          <w:rFonts w:ascii="Times New Roman" w:eastAsia="MinionPro-Regular" w:hAnsi="Times New Roman" w:cs="Times New Roman"/>
          <w:i/>
          <w:sz w:val="24"/>
          <w:szCs w:val="24"/>
          <w:lang w:val="en-GB"/>
        </w:rPr>
        <w:t>Figueiras A, Caamano F, Gestal-Otero JJ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>. Sociodemographic factors related to self-medication in Spain. Eur J Epidemiol 2000;</w:t>
      </w:r>
      <w:r w:rsidR="00F14751"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>16: 19–26.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Clark D, Layton D, Shakir SA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Monitoring the safety of over-the-counter drugs. We need a better way than spontaneous reports. Br Med J 2001;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323: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706–7. 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eastAsia="MinionPro-Regular" w:hAnsi="Times New Roman" w:cs="Times New Roman"/>
          <w:i/>
          <w:sz w:val="24"/>
          <w:szCs w:val="24"/>
          <w:lang w:val="en-GB"/>
        </w:rPr>
        <w:t>Stjernberg J, Berglund J, Halling A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>. Age and gender effect on the use of herbal medicine products and food supplements among the elderly. Scand J Prim Health Care 2006;</w:t>
      </w:r>
      <w:r w:rsidR="00F14751"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>24:</w:t>
      </w:r>
      <w:r w:rsidR="00F14751"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>50.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eastAsia="MinionPro-Regular" w:hAnsi="Times New Roman" w:cs="Times New Roman"/>
          <w:i/>
          <w:sz w:val="24"/>
          <w:szCs w:val="24"/>
          <w:lang w:val="en-GB"/>
        </w:rPr>
        <w:t>Egan B, Hodgkins C, Shepherd R, Timotijevic L, Raats M.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An overview of consumer attitudes and beliefs about plant food supplements. Food Funct 2011;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2(12):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747-52.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BB38C0">
        <w:rPr>
          <w:rFonts w:ascii="Times New Roman" w:eastAsia="Times New Roman" w:hAnsi="Times New Roman" w:cs="Times New Roman"/>
          <w:i/>
          <w:sz w:val="24"/>
          <w:szCs w:val="24"/>
          <w:lang w:val="en-GB" w:eastAsia="sl-SI"/>
        </w:rPr>
        <w:t>Sleath B, Rubin RH, Campbell W, Gwyther L, Clark T</w:t>
      </w:r>
      <w:r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. Physician-patient communication about over-the-counter medications. Social Sciences &amp; Medicine 2001;</w:t>
      </w:r>
      <w:r w:rsidR="00F14751"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53:</w:t>
      </w:r>
      <w:r w:rsidR="00F14751"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357-69. 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eastAsia="MinionPro-Regular" w:hAnsi="Times New Roman" w:cs="Times New Roman"/>
          <w:color w:val="231F20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NCIPE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National Council on Patient Information and Education. A national survej of consumers and health professionals. Attitudes and beliefs about the use of Over-the-Counter medicines: a dose of reality.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2002.</w:t>
      </w:r>
      <w:r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[updated 19.11.2012]. Available from: </w:t>
      </w:r>
      <w:hyperlink r:id="rId6" w:history="1">
        <w:r w:rsidR="00F574EE" w:rsidRPr="00FA6BBD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http://www.bemedwise.org/survey/final_survey.pdf</w:t>
        </w:r>
      </w:hyperlink>
      <w:r w:rsidRPr="00BB38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F552B" w:rsidRPr="00BB38C0" w:rsidRDefault="003F552B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Cuzzolin L, Benoni G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Safety of non-prescription medicines: knowledge and attitudes of Italian pharmacy customers. Pharm World Sci (2010) 32: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97–102.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Corrêa da Silva MG, Flores Soares MC, Muccillo-Baisch AL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Self-medication in university students from the city of Rio Grande,</w:t>
      </w:r>
      <w:r w:rsidR="003F552B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Brazil. BMC Public Health 2012;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12:</w:t>
      </w:r>
      <w:r w:rsidR="00F14751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339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3F552B" w:rsidRPr="00BB38C0">
        <w:rPr>
          <w:rFonts w:ascii="Times New Roman" w:hAnsi="Times New Roman" w:cs="Times New Roman"/>
          <w:sz w:val="24"/>
          <w:szCs w:val="24"/>
          <w:lang w:val="en-GB"/>
        </w:rPr>
        <w:t>46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>Novignon</w:t>
      </w:r>
      <w:r w:rsidR="003F552B" w:rsidRPr="00BB3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J, Mussa R, Msonda T, Nonvignon J</w:t>
      </w:r>
      <w:r w:rsidR="003F552B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The use of non-prescription medicine versus self-assessed health: evidence from Malawi. International Archives of Medicine 2011;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4: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38.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eastAsia="MinionPro-Regular" w:hAnsi="Times New Roman" w:cs="Times New Roman"/>
          <w:color w:val="231F20"/>
          <w:sz w:val="24"/>
          <w:szCs w:val="24"/>
          <w:lang w:val="en-GB"/>
        </w:rPr>
      </w:pPr>
      <w:r w:rsidRPr="00BB38C0">
        <w:rPr>
          <w:rFonts w:ascii="Times New Roman" w:eastAsia="MinionPro-Regular" w:hAnsi="Times New Roman" w:cs="Times New Roman"/>
          <w:i/>
          <w:sz w:val="24"/>
          <w:szCs w:val="24"/>
          <w:lang w:val="en-GB"/>
        </w:rPr>
        <w:t>Aljinovic-Vucic V, Trkulja V, Lackovic Z</w:t>
      </w:r>
      <w:r w:rsidRPr="00BB38C0">
        <w:rPr>
          <w:rFonts w:ascii="Times New Roman" w:eastAsia="MinionPro-Regular" w:hAnsi="Times New Roman" w:cs="Times New Roman"/>
          <w:sz w:val="24"/>
          <w:szCs w:val="24"/>
          <w:lang w:val="en-GB"/>
        </w:rPr>
        <w:t xml:space="preserve">. Content of home pharmacies and self-medication practices </w:t>
      </w:r>
      <w:r w:rsidRPr="00BB38C0">
        <w:rPr>
          <w:rFonts w:ascii="Times New Roman" w:eastAsia="MinionPro-Regular" w:hAnsi="Times New Roman" w:cs="Times New Roman"/>
          <w:color w:val="231F20"/>
          <w:sz w:val="24"/>
          <w:szCs w:val="24"/>
          <w:lang w:val="en-GB"/>
        </w:rPr>
        <w:t>households of pharmacy and medical students in Zagreb, Croatia: findings in 2001 with a reference to 1977. Croat Med J 2005;</w:t>
      </w:r>
      <w:r w:rsidR="00E1149A" w:rsidRPr="00BB38C0">
        <w:rPr>
          <w:rFonts w:ascii="Times New Roman" w:eastAsia="MinionPro-Regular" w:hAnsi="Times New Roman" w:cs="Times New Roman"/>
          <w:color w:val="231F20"/>
          <w:sz w:val="24"/>
          <w:szCs w:val="24"/>
          <w:lang w:val="en-GB"/>
        </w:rPr>
        <w:t xml:space="preserve"> </w:t>
      </w:r>
      <w:r w:rsidRPr="00BB38C0">
        <w:rPr>
          <w:rFonts w:ascii="Times New Roman" w:eastAsia="MinionPro-Regular" w:hAnsi="Times New Roman" w:cs="Times New Roman"/>
          <w:color w:val="231F20"/>
          <w:sz w:val="24"/>
          <w:szCs w:val="24"/>
          <w:lang w:val="en-GB"/>
        </w:rPr>
        <w:t>46:</w:t>
      </w:r>
      <w:r w:rsidR="00E1149A" w:rsidRPr="00BB38C0">
        <w:rPr>
          <w:rFonts w:ascii="Times New Roman" w:eastAsia="MinionPro-Regular" w:hAnsi="Times New Roman" w:cs="Times New Roman"/>
          <w:color w:val="231F20"/>
          <w:sz w:val="24"/>
          <w:szCs w:val="24"/>
          <w:lang w:val="en-GB"/>
        </w:rPr>
        <w:t xml:space="preserve"> </w:t>
      </w:r>
      <w:r w:rsidRPr="00BB38C0">
        <w:rPr>
          <w:rFonts w:ascii="Times New Roman" w:eastAsia="MinionPro-Regular" w:hAnsi="Times New Roman" w:cs="Times New Roman"/>
          <w:color w:val="231F20"/>
          <w:sz w:val="24"/>
          <w:szCs w:val="24"/>
          <w:lang w:val="en-GB"/>
        </w:rPr>
        <w:t>74–80.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Valade D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Early treatment of acute migraine: new evidence of benefits. Cephalalgia 2009;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29(suppl 3):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15–21.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Benrimoj </w:t>
      </w:r>
      <w:r w:rsidR="003F552B" w:rsidRPr="00BB38C0">
        <w:rPr>
          <w:rFonts w:ascii="Times New Roman" w:hAnsi="Times New Roman" w:cs="Times New Roman"/>
          <w:sz w:val="24"/>
          <w:szCs w:val="24"/>
          <w:lang w:val="en-GB"/>
        </w:rPr>
        <w:t>SI,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Gilbert </w:t>
      </w:r>
      <w:r w:rsidR="003F552B" w:rsidRPr="00BB38C0">
        <w:rPr>
          <w:rFonts w:ascii="Times New Roman" w:hAnsi="Times New Roman" w:cs="Times New Roman"/>
          <w:sz w:val="24"/>
          <w:szCs w:val="24"/>
          <w:lang w:val="en-GB"/>
        </w:rPr>
        <w:t>AL,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de Almeida Neto </w:t>
      </w:r>
      <w:r w:rsidR="00CD4B20" w:rsidRPr="00BB38C0">
        <w:rPr>
          <w:rFonts w:ascii="Times New Roman" w:hAnsi="Times New Roman" w:cs="Times New Roman"/>
          <w:sz w:val="24"/>
          <w:szCs w:val="24"/>
          <w:lang w:val="en-GB"/>
        </w:rPr>
        <w:t>AC,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Kelly</w:t>
      </w:r>
      <w:r w:rsidR="00CD4B20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F.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National implementation of standards of practice for non-prescription medicine</w:t>
      </w:r>
      <w:r w:rsidR="003F552B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s in Australia Pharm World Sci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2009</w:t>
      </w:r>
      <w:r w:rsidR="003F552B" w:rsidRPr="00BB38C0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31</w:t>
      </w:r>
      <w:r w:rsidR="003F552B" w:rsidRPr="00BB38C0">
        <w:rPr>
          <w:rFonts w:ascii="Times New Roman" w:hAnsi="Times New Roman" w:cs="Times New Roman"/>
          <w:sz w:val="24"/>
          <w:szCs w:val="24"/>
          <w:lang w:val="en-GB"/>
        </w:rPr>
        <w:t>(2):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552B" w:rsidRPr="00BB38C0">
        <w:rPr>
          <w:rFonts w:ascii="Times New Roman" w:hAnsi="Times New Roman" w:cs="Times New Roman"/>
          <w:sz w:val="24"/>
          <w:szCs w:val="24"/>
          <w:lang w:val="en-GB"/>
        </w:rPr>
        <w:t>230–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7.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Rutter PM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Over-the-counter medicines: their place in self-care. Br J Nurs 2012;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21(13):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806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10.</w:t>
      </w:r>
    </w:p>
    <w:p w:rsidR="00B56C57" w:rsidRPr="00BB38C0" w:rsidRDefault="00B56C57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Berry LL, Seiders K, Grewal D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. Understanding service convenience. J Marketing 2002;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66(3):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1–17.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Shiffman S, Sweeney CT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. Ten years after the Rx-to-OTC switch of nicotine replacement therapy: what have we learned about the benefits and risks of </w:t>
      </w:r>
      <w:r w:rsidR="004D3FB1" w:rsidRPr="00BB38C0">
        <w:rPr>
          <w:rFonts w:ascii="Times New Roman" w:hAnsi="Times New Roman" w:cs="Times New Roman"/>
          <w:sz w:val="24"/>
          <w:szCs w:val="24"/>
          <w:lang w:val="en-GB"/>
        </w:rPr>
        <w:t>non-prescription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availability. Health Policy 2008;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86(1):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17–26.</w:t>
      </w:r>
    </w:p>
    <w:p w:rsidR="000B5711" w:rsidRPr="00BB38C0" w:rsidRDefault="000B5711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eastAsia="MinionPro-Regular" w:hAnsi="Times New Roman" w:cs="Times New Roman"/>
          <w:color w:val="231F20"/>
          <w:sz w:val="24"/>
          <w:szCs w:val="24"/>
          <w:lang w:val="en-GB"/>
        </w:rPr>
      </w:pPr>
      <w:r w:rsidRPr="00BB38C0">
        <w:rPr>
          <w:rFonts w:ascii="Times New Roman" w:eastAsia="Times New Roman" w:hAnsi="Times New Roman" w:cs="Times New Roman"/>
          <w:i/>
          <w:sz w:val="24"/>
          <w:szCs w:val="24"/>
          <w:lang w:val="en-GB" w:eastAsia="sl-SI"/>
        </w:rPr>
        <w:t>Wilcox CM, Cryer B, Triadafilopoulos G</w:t>
      </w:r>
      <w:r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. Patterns of use and public perception of over-the-counter pain relievers: Focus on nonsteroidal antiinflammatory drugs. J Rheumatol 2005;</w:t>
      </w:r>
      <w:r w:rsidR="00E1149A"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32:</w:t>
      </w:r>
      <w:r w:rsidR="00E1149A"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2218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BB38C0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24. </w:t>
      </w:r>
    </w:p>
    <w:p w:rsidR="00C73351" w:rsidRDefault="000C0719" w:rsidP="0030247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i/>
          <w:sz w:val="24"/>
          <w:szCs w:val="24"/>
          <w:lang w:val="en-GB"/>
        </w:rPr>
        <w:t>Amoako EP, Richardson-Campbell L, Kennedy-Malone L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. Self-medicationwith over-the-counter drugs among elderly adults. J Geront Nurs </w:t>
      </w:r>
      <w:r w:rsidR="00CE7323" w:rsidRPr="00BB38C0">
        <w:rPr>
          <w:rFonts w:ascii="Times New Roman" w:hAnsi="Times New Roman" w:cs="Times New Roman"/>
          <w:sz w:val="24"/>
          <w:szCs w:val="24"/>
          <w:lang w:val="en-GB"/>
        </w:rPr>
        <w:t>2003;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29(8):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E1149A" w:rsidRPr="00BB38C0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BB38C0">
        <w:rPr>
          <w:rFonts w:ascii="Times New Roman" w:hAnsi="Times New Roman" w:cs="Times New Roman"/>
          <w:sz w:val="24"/>
          <w:szCs w:val="24"/>
          <w:lang w:val="en-GB"/>
        </w:rPr>
        <w:t>5.</w:t>
      </w:r>
    </w:p>
    <w:sectPr w:rsidR="00C73351" w:rsidSect="00A32875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nniaLight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9AD"/>
    <w:multiLevelType w:val="hybridMultilevel"/>
    <w:tmpl w:val="07A0DE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4BCC"/>
    <w:multiLevelType w:val="hybridMultilevel"/>
    <w:tmpl w:val="2F38D8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compat/>
  <w:rsids>
    <w:rsidRoot w:val="000C0719"/>
    <w:rsid w:val="000070D0"/>
    <w:rsid w:val="00036EAC"/>
    <w:rsid w:val="00072BEB"/>
    <w:rsid w:val="000A12C9"/>
    <w:rsid w:val="000A768E"/>
    <w:rsid w:val="000B5711"/>
    <w:rsid w:val="000B5AE2"/>
    <w:rsid w:val="000C0719"/>
    <w:rsid w:val="000C220C"/>
    <w:rsid w:val="000C5E5D"/>
    <w:rsid w:val="00112418"/>
    <w:rsid w:val="001406AC"/>
    <w:rsid w:val="001605BA"/>
    <w:rsid w:val="00167A57"/>
    <w:rsid w:val="001B1B82"/>
    <w:rsid w:val="001B5851"/>
    <w:rsid w:val="001D46C1"/>
    <w:rsid w:val="001D5281"/>
    <w:rsid w:val="001E019C"/>
    <w:rsid w:val="001F7207"/>
    <w:rsid w:val="00202E6D"/>
    <w:rsid w:val="002126CC"/>
    <w:rsid w:val="0022590C"/>
    <w:rsid w:val="00263C69"/>
    <w:rsid w:val="0027380A"/>
    <w:rsid w:val="00277468"/>
    <w:rsid w:val="002A080F"/>
    <w:rsid w:val="002C40F9"/>
    <w:rsid w:val="00302476"/>
    <w:rsid w:val="003326F3"/>
    <w:rsid w:val="00352859"/>
    <w:rsid w:val="003906BA"/>
    <w:rsid w:val="003926B3"/>
    <w:rsid w:val="003B722E"/>
    <w:rsid w:val="003C51BC"/>
    <w:rsid w:val="003C751B"/>
    <w:rsid w:val="003E25BB"/>
    <w:rsid w:val="003E5AF1"/>
    <w:rsid w:val="003F552B"/>
    <w:rsid w:val="003F62AF"/>
    <w:rsid w:val="003F70B0"/>
    <w:rsid w:val="00403C0C"/>
    <w:rsid w:val="00482051"/>
    <w:rsid w:val="004A5912"/>
    <w:rsid w:val="004B50D9"/>
    <w:rsid w:val="004C7872"/>
    <w:rsid w:val="004D3FB1"/>
    <w:rsid w:val="004F2EF0"/>
    <w:rsid w:val="00526AC9"/>
    <w:rsid w:val="005316CE"/>
    <w:rsid w:val="00540E35"/>
    <w:rsid w:val="00615583"/>
    <w:rsid w:val="00617349"/>
    <w:rsid w:val="00646D96"/>
    <w:rsid w:val="006634F5"/>
    <w:rsid w:val="0066797D"/>
    <w:rsid w:val="006B6B25"/>
    <w:rsid w:val="006C18EA"/>
    <w:rsid w:val="006C2A76"/>
    <w:rsid w:val="006C484E"/>
    <w:rsid w:val="006C7190"/>
    <w:rsid w:val="006D048F"/>
    <w:rsid w:val="00713F21"/>
    <w:rsid w:val="00744A86"/>
    <w:rsid w:val="00750D8D"/>
    <w:rsid w:val="00783884"/>
    <w:rsid w:val="007B0001"/>
    <w:rsid w:val="007F0449"/>
    <w:rsid w:val="007F1FF7"/>
    <w:rsid w:val="00830D7D"/>
    <w:rsid w:val="008A2F9C"/>
    <w:rsid w:val="008A4C96"/>
    <w:rsid w:val="008F199B"/>
    <w:rsid w:val="008F6132"/>
    <w:rsid w:val="00910709"/>
    <w:rsid w:val="00952705"/>
    <w:rsid w:val="0095732E"/>
    <w:rsid w:val="00966C3B"/>
    <w:rsid w:val="00966E9D"/>
    <w:rsid w:val="00970FF0"/>
    <w:rsid w:val="00973DCC"/>
    <w:rsid w:val="0097630C"/>
    <w:rsid w:val="009B5797"/>
    <w:rsid w:val="009D48B5"/>
    <w:rsid w:val="009D74EC"/>
    <w:rsid w:val="009F18DB"/>
    <w:rsid w:val="00A113B2"/>
    <w:rsid w:val="00A22404"/>
    <w:rsid w:val="00A32875"/>
    <w:rsid w:val="00A33460"/>
    <w:rsid w:val="00AD587E"/>
    <w:rsid w:val="00B12ED1"/>
    <w:rsid w:val="00B27D4F"/>
    <w:rsid w:val="00B50180"/>
    <w:rsid w:val="00B56C57"/>
    <w:rsid w:val="00B729FF"/>
    <w:rsid w:val="00B779A1"/>
    <w:rsid w:val="00B81563"/>
    <w:rsid w:val="00BB38C0"/>
    <w:rsid w:val="00BD4AB7"/>
    <w:rsid w:val="00BE048D"/>
    <w:rsid w:val="00C06030"/>
    <w:rsid w:val="00C27C6A"/>
    <w:rsid w:val="00C42E0C"/>
    <w:rsid w:val="00C52CC6"/>
    <w:rsid w:val="00C73351"/>
    <w:rsid w:val="00C754F0"/>
    <w:rsid w:val="00C76B4C"/>
    <w:rsid w:val="00CD06B3"/>
    <w:rsid w:val="00CD0C91"/>
    <w:rsid w:val="00CD4B20"/>
    <w:rsid w:val="00CE7323"/>
    <w:rsid w:val="00CF4ED9"/>
    <w:rsid w:val="00D273CB"/>
    <w:rsid w:val="00D86788"/>
    <w:rsid w:val="00D91001"/>
    <w:rsid w:val="00DD2B08"/>
    <w:rsid w:val="00DD70C2"/>
    <w:rsid w:val="00E1149A"/>
    <w:rsid w:val="00E36532"/>
    <w:rsid w:val="00E52A5F"/>
    <w:rsid w:val="00E85CD2"/>
    <w:rsid w:val="00E87DA6"/>
    <w:rsid w:val="00EE7771"/>
    <w:rsid w:val="00F00F6B"/>
    <w:rsid w:val="00F0796E"/>
    <w:rsid w:val="00F12C69"/>
    <w:rsid w:val="00F14751"/>
    <w:rsid w:val="00F25ADD"/>
    <w:rsid w:val="00F274FD"/>
    <w:rsid w:val="00F371CE"/>
    <w:rsid w:val="00F427CE"/>
    <w:rsid w:val="00F574EE"/>
    <w:rsid w:val="00F91497"/>
    <w:rsid w:val="00F91C0D"/>
    <w:rsid w:val="00F96096"/>
    <w:rsid w:val="00FC2C73"/>
    <w:rsid w:val="00FC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07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0719"/>
    <w:pPr>
      <w:ind w:left="720"/>
      <w:contextualSpacing/>
    </w:pPr>
  </w:style>
  <w:style w:type="table" w:customStyle="1" w:styleId="Slog1">
    <w:name w:val="Slog1"/>
    <w:basedOn w:val="Navadnatabela"/>
    <w:uiPriority w:val="99"/>
    <w:qFormat/>
    <w:rsid w:val="000C0719"/>
    <w:pPr>
      <w:spacing w:before="0" w:beforeAutospacing="0" w:after="0" w:afterAutospacing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ivzetapisavaodstavka"/>
    <w:rsid w:val="000C0719"/>
  </w:style>
  <w:style w:type="character" w:styleId="Hiperpovezava">
    <w:name w:val="Hyperlink"/>
    <w:basedOn w:val="Privzetapisavaodstavka"/>
    <w:uiPriority w:val="99"/>
    <w:unhideWhenUsed/>
    <w:rsid w:val="000C071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7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71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24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27380A"/>
    <w:rPr>
      <w:i/>
      <w:iCs/>
    </w:rPr>
  </w:style>
  <w:style w:type="character" w:styleId="Krepko">
    <w:name w:val="Strong"/>
    <w:basedOn w:val="Privzetapisavaodstavka"/>
    <w:uiPriority w:val="22"/>
    <w:qFormat/>
    <w:rsid w:val="003F552B"/>
    <w:rPr>
      <w:b/>
      <w:bCs/>
    </w:rPr>
  </w:style>
  <w:style w:type="character" w:customStyle="1" w:styleId="shorttext">
    <w:name w:val="short_text"/>
    <w:basedOn w:val="Privzetapisavaodstavka"/>
    <w:rsid w:val="001E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07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0719"/>
    <w:pPr>
      <w:ind w:left="720"/>
      <w:contextualSpacing/>
    </w:pPr>
  </w:style>
  <w:style w:type="table" w:customStyle="1" w:styleId="Slog1">
    <w:name w:val="Slog1"/>
    <w:basedOn w:val="Navadnatabela"/>
    <w:uiPriority w:val="99"/>
    <w:qFormat/>
    <w:rsid w:val="000C0719"/>
    <w:pPr>
      <w:spacing w:before="0" w:beforeAutospacing="0" w:after="0" w:afterAutospacing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ivzetapisavaodstavka"/>
    <w:rsid w:val="000C0719"/>
  </w:style>
  <w:style w:type="character" w:styleId="Hiperpovezava">
    <w:name w:val="Hyperlink"/>
    <w:basedOn w:val="Privzetapisavaodstavka"/>
    <w:uiPriority w:val="99"/>
    <w:unhideWhenUsed/>
    <w:rsid w:val="000C071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7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71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24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27380A"/>
    <w:rPr>
      <w:i/>
      <w:iCs/>
    </w:rPr>
  </w:style>
  <w:style w:type="character" w:styleId="Krepko">
    <w:name w:val="Strong"/>
    <w:basedOn w:val="Privzetapisavaodstavka"/>
    <w:uiPriority w:val="22"/>
    <w:qFormat/>
    <w:rsid w:val="003F552B"/>
    <w:rPr>
      <w:b/>
      <w:bCs/>
    </w:rPr>
  </w:style>
  <w:style w:type="character" w:customStyle="1" w:styleId="shorttext">
    <w:name w:val="short_text"/>
    <w:basedOn w:val="Privzetapisavaodstavka"/>
    <w:rsid w:val="001E0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medwise.org/survey/final_survey.pd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37BF-EEC1-4F41-A8DE-DF57996D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5</cp:revision>
  <cp:lastPrinted>2014-06-03T10:49:00Z</cp:lastPrinted>
  <dcterms:created xsi:type="dcterms:W3CDTF">2014-06-04T16:44:00Z</dcterms:created>
  <dcterms:modified xsi:type="dcterms:W3CDTF">2014-06-04T16:55:00Z</dcterms:modified>
</cp:coreProperties>
</file>