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E5" w:rsidRDefault="008017E5" w:rsidP="008017E5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</w:t>
      </w:r>
      <w:proofErr w:type="gramStart"/>
      <w:r>
        <w:t xml:space="preserve">-  </w:t>
      </w:r>
      <w:r w:rsidRPr="008017E5">
        <w:t>representation</w:t>
      </w:r>
      <w:proofErr w:type="gramEnd"/>
      <w:r w:rsidRPr="008017E5">
        <w:t xml:space="preserve"> of local tissue reactions after administration of the tested sutures</w:t>
      </w:r>
    </w:p>
    <w:p w:rsidR="00623F62" w:rsidRDefault="008017E5">
      <w:r w:rsidRPr="008017E5">
        <w:drawing>
          <wp:inline distT="0" distB="0" distL="0" distR="0">
            <wp:extent cx="4572000" cy="27432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017E5" w:rsidRDefault="008017E5"/>
    <w:p w:rsidR="008017E5" w:rsidRDefault="008017E5"/>
    <w:p w:rsidR="008017E5" w:rsidRDefault="008017E5" w:rsidP="008017E5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 xml:space="preserve"> </w:t>
      </w:r>
      <w:r w:rsidRPr="008017E5">
        <w:t>appearance of local reactions on the days following the application of the tested sutures</w:t>
      </w:r>
    </w:p>
    <w:p w:rsidR="008017E5" w:rsidRDefault="008017E5">
      <w:r w:rsidRPr="008017E5">
        <w:drawing>
          <wp:inline distT="0" distB="0" distL="0" distR="0">
            <wp:extent cx="5791201" cy="3438524"/>
            <wp:effectExtent l="19050" t="0" r="19049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8017E5" w:rsidSect="00623F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17E5"/>
    <w:rsid w:val="00623F62"/>
    <w:rsid w:val="00801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7E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17E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isnik\Desktop\KLINICKA%20STUDIJA\Boo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isnik\Desktop\KLINICKA%20STUDIJA\Book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gingiva unchanched colour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Catgut</c:v>
                </c:pt>
                <c:pt idx="1">
                  <c:v>Dexon</c:v>
                </c:pt>
                <c:pt idx="2">
                  <c:v>Vicryl-rapid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0.46900000000000003</c:v>
                </c:pt>
                <c:pt idx="1">
                  <c:v>0.46900000000000003</c:v>
                </c:pt>
                <c:pt idx="2">
                  <c:v>0.46900000000000003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gingival redness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Catgut</c:v>
                </c:pt>
                <c:pt idx="1">
                  <c:v>Dexon</c:v>
                </c:pt>
                <c:pt idx="2">
                  <c:v>Vicryl-rapid</c:v>
                </c:pt>
              </c:strCache>
            </c:strRef>
          </c:cat>
          <c:val>
            <c:numRef>
              <c:f>Sheet1!$C$2:$C$4</c:f>
              <c:numCache>
                <c:formatCode>0.00%</c:formatCode>
                <c:ptCount val="3"/>
                <c:pt idx="0">
                  <c:v>0.40600000000000008</c:v>
                </c:pt>
                <c:pt idx="1">
                  <c:v>0.37500000000000006</c:v>
                </c:pt>
                <c:pt idx="2">
                  <c:v>0.53100000000000003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gingival redness without subjective symptoms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Catgut</c:v>
                </c:pt>
                <c:pt idx="1">
                  <c:v>Dexon</c:v>
                </c:pt>
                <c:pt idx="2">
                  <c:v>Vicryl-rapid</c:v>
                </c:pt>
              </c:strCache>
            </c:strRef>
          </c:cat>
          <c:val>
            <c:numRef>
              <c:f>Sheet1!$D$2:$D$4</c:f>
              <c:numCache>
                <c:formatCode>0.00%</c:formatCode>
                <c:ptCount val="3"/>
                <c:pt idx="0">
                  <c:v>3.1000000000000003E-2</c:v>
                </c:pt>
                <c:pt idx="1">
                  <c:v>3.1000000000000003E-2</c:v>
                </c:pt>
                <c:pt idx="2" formatCode="0%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gingival redness with edema and subjective symptoms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Catgut</c:v>
                </c:pt>
                <c:pt idx="1">
                  <c:v>Dexon</c:v>
                </c:pt>
                <c:pt idx="2">
                  <c:v>Vicryl-rapid</c:v>
                </c:pt>
              </c:strCache>
            </c:strRef>
          </c:cat>
          <c:val>
            <c:numRef>
              <c:f>Sheet1!$E$2:$E$4</c:f>
              <c:numCache>
                <c:formatCode>0.00%</c:formatCode>
                <c:ptCount val="3"/>
                <c:pt idx="0">
                  <c:v>9.4000000000000014E-2</c:v>
                </c:pt>
                <c:pt idx="1">
                  <c:v>6.2000000000000006E-2</c:v>
                </c:pt>
                <c:pt idx="2" formatCode="0%">
                  <c:v>0</c:v>
                </c:pt>
              </c:numCache>
            </c:numRef>
          </c:val>
        </c:ser>
        <c:shape val="box"/>
        <c:axId val="79211520"/>
        <c:axId val="79217408"/>
        <c:axId val="0"/>
      </c:bar3DChart>
      <c:catAx>
        <c:axId val="79211520"/>
        <c:scaling>
          <c:orientation val="minMax"/>
        </c:scaling>
        <c:axPos val="b"/>
        <c:tickLblPos val="nextTo"/>
        <c:crossAx val="79217408"/>
        <c:crossesAt val="0"/>
        <c:auto val="1"/>
        <c:lblAlgn val="ctr"/>
        <c:lblOffset val="100"/>
      </c:catAx>
      <c:valAx>
        <c:axId val="79217408"/>
        <c:scaling>
          <c:orientation val="minMax"/>
        </c:scaling>
        <c:axPos val="l"/>
        <c:majorGridlines/>
        <c:numFmt formatCode="0.00%" sourceLinked="1"/>
        <c:tickLblPos val="nextTo"/>
        <c:crossAx val="792115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Dexon</c:v>
                </c:pt>
              </c:strCache>
            </c:strRef>
          </c:tx>
          <c:dLbls>
            <c:dLblPos val="l"/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1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17</c:v>
                </c:pt>
                <c:pt idx="1">
                  <c:v>16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Catgut</c:v>
                </c:pt>
              </c:strCache>
            </c:strRef>
          </c:tx>
          <c:dLbls>
            <c:dLblPos val="l"/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1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20</c:v>
                </c:pt>
                <c:pt idx="1">
                  <c:v>17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Vicryl</c:v>
                </c:pt>
              </c:strCache>
            </c:strRef>
          </c:tx>
          <c:dLbls>
            <c:dLblPos val="l"/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1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15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marker val="1"/>
        <c:axId val="79108736"/>
        <c:axId val="79127296"/>
      </c:lineChart>
      <c:catAx>
        <c:axId val="791087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postoperative days</a:t>
                </a:r>
              </a:p>
            </c:rich>
          </c:tx>
        </c:title>
        <c:numFmt formatCode="General" sourceLinked="1"/>
        <c:tickLblPos val="nextTo"/>
        <c:crossAx val="79127296"/>
        <c:crosses val="autoZero"/>
        <c:auto val="1"/>
        <c:lblAlgn val="ctr"/>
        <c:lblOffset val="100"/>
      </c:catAx>
      <c:valAx>
        <c:axId val="7912729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 of dehiscence</a:t>
                </a:r>
              </a:p>
            </c:rich>
          </c:tx>
        </c:title>
        <c:numFmt formatCode="General" sourceLinked="1"/>
        <c:tickLblPos val="nextTo"/>
        <c:crossAx val="791087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dcterms:created xsi:type="dcterms:W3CDTF">2014-04-01T09:08:00Z</dcterms:created>
  <dcterms:modified xsi:type="dcterms:W3CDTF">2014-04-01T09:14:00Z</dcterms:modified>
</cp:coreProperties>
</file>