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C4" w:rsidRDefault="00711AC4" w:rsidP="00711AC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2 </w:t>
      </w:r>
      <w:r>
        <w:rPr>
          <w:rFonts w:ascii="Times New Roman" w:hAnsi="Times New Roman"/>
          <w:sz w:val="24"/>
          <w:szCs w:val="24"/>
        </w:rPr>
        <w:t>Descriptive statistics and reliability for the Serbian version of ThyPRO (ThyPROsr)</w:t>
      </w:r>
    </w:p>
    <w:tbl>
      <w:tblPr>
        <w:tblW w:w="143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28"/>
        <w:gridCol w:w="790"/>
        <w:gridCol w:w="904"/>
        <w:gridCol w:w="790"/>
        <w:gridCol w:w="904"/>
        <w:gridCol w:w="803"/>
        <w:gridCol w:w="904"/>
        <w:gridCol w:w="819"/>
        <w:gridCol w:w="904"/>
        <w:gridCol w:w="1106"/>
        <w:gridCol w:w="904"/>
        <w:gridCol w:w="900"/>
        <w:gridCol w:w="904"/>
        <w:gridCol w:w="1371"/>
      </w:tblGrid>
      <w:tr w:rsidR="00711AC4" w:rsidRPr="00B36237" w:rsidTr="007263F3">
        <w:trPr>
          <w:trHeight w:val="300"/>
        </w:trPr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>Non toxic goitre (N=51)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>Toxic goitre (N=20)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>Graves' disease with TAO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sr-Latn-CS"/>
              </w:rPr>
              <w:t>†</w:t>
            </w: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 xml:space="preserve"> (N=19)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>Graves' disease without TAO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sr-Latn-CS"/>
              </w:rPr>
              <w:t>†</w:t>
            </w: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 xml:space="preserve"> (N=3)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>Hashimoto disease (N=7)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  <w:t>All patients (N=100)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Latn-C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</w:tr>
      <w:tr w:rsidR="00711AC4" w:rsidRPr="00B36237" w:rsidTr="007263F3">
        <w:trPr>
          <w:trHeight w:val="315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Scale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Mean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D3110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SD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sr-Latn-CS"/>
              </w:rPr>
              <w:t>*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Mean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SD</w:t>
            </w: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Mean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SD</w:t>
            </w: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Mean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SD</w:t>
            </w: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Mean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SD</w:t>
            </w: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*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Mean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SD</w:t>
            </w: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*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Cronbach's α</w:t>
            </w:r>
          </w:p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coefficient</w:t>
            </w:r>
          </w:p>
        </w:tc>
      </w:tr>
      <w:tr w:rsidR="00711AC4" w:rsidRPr="00711AC4" w:rsidTr="007263F3">
        <w:trPr>
          <w:trHeight w:val="300"/>
        </w:trPr>
        <w:tc>
          <w:tcPr>
            <w:tcW w:w="2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Goitre symptoms scale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25.22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18.05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24.09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18.54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22.37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18.59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8.33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8.60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33.44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31.65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24.52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19.24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0.915</w:t>
            </w:r>
          </w:p>
        </w:tc>
      </w:tr>
      <w:tr w:rsidR="00711AC4" w:rsidRPr="00711AC4" w:rsidTr="007263F3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Hyperthyroid symptoms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28.49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20.43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30.78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19.59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39.97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25.72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15.62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14.32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31.25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17.30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30.94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21.28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0.874</w:t>
            </w:r>
          </w:p>
        </w:tc>
      </w:tr>
      <w:tr w:rsidR="00711AC4" w:rsidRPr="00711AC4" w:rsidTr="007263F3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Hypothyroid symptoms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30.15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25.08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26.62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19.96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41.45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28.35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37.50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37.50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36.61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37.05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32.06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26.11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0.832</w:t>
            </w:r>
          </w:p>
        </w:tc>
      </w:tr>
      <w:tr w:rsidR="00711AC4" w:rsidRPr="00711AC4" w:rsidTr="007263F3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Eye symptoms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16.73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15.73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14.37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15.62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37.01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29.80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4.17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7.22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11.61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7.15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19.38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20.42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0.913</w:t>
            </w:r>
          </w:p>
        </w:tc>
      </w:tr>
      <w:tr w:rsidR="00711AC4" w:rsidRPr="00711AC4" w:rsidTr="007263F3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Tiredness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47.97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24.64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53.04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20.93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52.82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28.71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51.19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32.21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49.49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22.34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50.11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24.44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0.924</w:t>
            </w:r>
          </w:p>
        </w:tc>
      </w:tr>
      <w:tr w:rsidR="00711AC4" w:rsidRPr="00711AC4" w:rsidTr="007263F3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Cognitive problems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22.79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22.54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22.71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23.28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18.42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20.19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25.00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43.30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8.93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11.39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21.04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22.24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0.951</w:t>
            </w:r>
          </w:p>
        </w:tc>
      </w:tr>
      <w:tr w:rsidR="00711AC4" w:rsidRPr="00711AC4" w:rsidTr="007263F3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Anxiety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37.34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26.80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18.56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42.10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28.53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34.72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28.36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37.50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20.41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36.71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25.17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0.938</w:t>
            </w:r>
          </w:p>
        </w:tc>
      </w:tr>
      <w:tr w:rsidR="00711AC4" w:rsidRPr="00711AC4" w:rsidTr="007263F3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Depressivity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38.30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23.09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35.36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16.95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41.16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29.22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40.48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48.49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38.26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17.46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38.32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23.43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0.921</w:t>
            </w:r>
          </w:p>
        </w:tc>
      </w:tr>
      <w:tr w:rsidR="00711AC4" w:rsidRPr="00711AC4" w:rsidTr="007263F3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Emotional susceptibility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32.84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23.91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29.17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16.03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35.96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25.18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42.59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33.14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30.95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24.08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32.86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22.77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0.939</w:t>
            </w:r>
          </w:p>
        </w:tc>
      </w:tr>
      <w:tr w:rsidR="00711AC4" w:rsidRPr="00711AC4" w:rsidTr="007263F3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Impaired social life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15.32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18.51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14.37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17.10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20.72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30.12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27.08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46.91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18.75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35.90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16.75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22.92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0.894</w:t>
            </w:r>
          </w:p>
        </w:tc>
      </w:tr>
      <w:tr w:rsidR="00711AC4" w:rsidRPr="00711AC4" w:rsidTr="007263F3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Impaired daily life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21.32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24.22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18.96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24.72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30.92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28.98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31.94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35.92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31.55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25.78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23.71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25.62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0.921</w:t>
            </w:r>
          </w:p>
        </w:tc>
      </w:tr>
      <w:tr w:rsidR="00711AC4" w:rsidRPr="00711AC4" w:rsidTr="007263F3">
        <w:trPr>
          <w:trHeight w:val="3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Impaired sex life scale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28.19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34.26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27.50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37.30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40.79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32.50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33.33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28.87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39.29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42.35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31.37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34.75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0.899</w:t>
            </w:r>
          </w:p>
        </w:tc>
      </w:tr>
      <w:tr w:rsidR="00711AC4" w:rsidRPr="00711AC4" w:rsidTr="007263F3">
        <w:trPr>
          <w:trHeight w:val="315"/>
        </w:trPr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11AC4" w:rsidRPr="00B36237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B36237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Cosmetic complaints scale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14.79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18.01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23.33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21.52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29.60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27.07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30.56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31.27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36.31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1AC4" w:rsidRPr="00711AC4" w:rsidRDefault="00711AC4" w:rsidP="0072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24.38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21.29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22.28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11AC4" w:rsidRPr="00711AC4" w:rsidRDefault="00711AC4" w:rsidP="0072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711AC4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0.922</w:t>
            </w:r>
          </w:p>
        </w:tc>
      </w:tr>
    </w:tbl>
    <w:p w:rsidR="00711AC4" w:rsidRDefault="00711AC4" w:rsidP="00711AC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*SD – standard deviation; </w:t>
      </w:r>
    </w:p>
    <w:p w:rsidR="00711AC4" w:rsidRPr="00B36237" w:rsidRDefault="00711AC4" w:rsidP="00711AC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†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TAO – thyroid associated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ophthalmopathy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3066A" w:rsidRPr="00711AC4" w:rsidRDefault="00E3066A">
      <w:pPr>
        <w:rPr>
          <w:b/>
        </w:rPr>
      </w:pPr>
    </w:p>
    <w:sectPr w:rsidR="00E3066A" w:rsidRPr="00711AC4" w:rsidSect="00B36237">
      <w:pgSz w:w="16838" w:h="11906" w:orient="landscape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1AC4"/>
    <w:rsid w:val="00512EE6"/>
    <w:rsid w:val="00711AC4"/>
    <w:rsid w:val="00B07B54"/>
    <w:rsid w:val="00E3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>TOSHIBA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Bukvic</dc:creator>
  <cp:lastModifiedBy>Branka Bukvic</cp:lastModifiedBy>
  <cp:revision>2</cp:revision>
  <dcterms:created xsi:type="dcterms:W3CDTF">2014-06-05T11:04:00Z</dcterms:created>
  <dcterms:modified xsi:type="dcterms:W3CDTF">2014-06-05T11:04:00Z</dcterms:modified>
</cp:coreProperties>
</file>