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E2" w:rsidRPr="00371387" w:rsidRDefault="000E51E2" w:rsidP="000E51E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720" w:right="20"/>
        <w:jc w:val="both"/>
        <w:rPr>
          <w:rFonts w:eastAsia="Times New Roman"/>
          <w:color w:val="auto"/>
        </w:rPr>
      </w:pPr>
      <w:r w:rsidRPr="00371387">
        <w:rPr>
          <w:rFonts w:eastAsia="Times New Roman"/>
          <w:color w:val="auto"/>
        </w:rPr>
        <w:t>ENCLOSURES</w:t>
      </w:r>
      <w:r>
        <w:rPr>
          <w:rFonts w:eastAsia="Times New Roman"/>
          <w:color w:val="auto"/>
        </w:rPr>
        <w:t>:</w:t>
      </w:r>
    </w:p>
    <w:p w:rsidR="000E51E2" w:rsidRPr="00371387" w:rsidRDefault="000E51E2" w:rsidP="000E51E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720" w:right="20"/>
        <w:jc w:val="both"/>
        <w:rPr>
          <w:rFonts w:eastAsia="Times New Roman"/>
          <w:color w:val="auto"/>
        </w:rPr>
      </w:pPr>
    </w:p>
    <w:p w:rsidR="000E51E2" w:rsidRPr="00371387" w:rsidRDefault="000E51E2" w:rsidP="000E51E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720" w:right="20"/>
        <w:jc w:val="both"/>
        <w:rPr>
          <w:rFonts w:eastAsia="Times New Roman"/>
          <w:color w:val="auto"/>
        </w:rPr>
      </w:pPr>
    </w:p>
    <w:p w:rsidR="000E51E2" w:rsidRPr="00371387" w:rsidRDefault="000E51E2" w:rsidP="000E51E2">
      <w:pPr>
        <w:keepNext/>
        <w:keepLines/>
        <w:spacing w:after="0" w:line="480" w:lineRule="auto"/>
        <w:jc w:val="right"/>
        <w:rPr>
          <w:color w:val="auto"/>
          <w:lang w:val="sr-Latn-CS"/>
        </w:rPr>
      </w:pPr>
      <w:r w:rsidRPr="00371387">
        <w:rPr>
          <w:color w:val="auto"/>
          <w:lang w:val="sr-Latn-CS"/>
        </w:rPr>
        <w:t>Tab</w:t>
      </w:r>
      <w:r>
        <w:rPr>
          <w:color w:val="auto"/>
          <w:lang w:val="sr-Latn-CS"/>
        </w:rPr>
        <w:t>le</w:t>
      </w:r>
      <w:r w:rsidRPr="00371387">
        <w:rPr>
          <w:color w:val="auto"/>
          <w:lang w:val="sr-Latn-CS"/>
        </w:rPr>
        <w:t xml:space="preserve"> 1</w:t>
      </w:r>
    </w:p>
    <w:p w:rsidR="000E51E2" w:rsidRPr="00371387" w:rsidRDefault="000E51E2" w:rsidP="000E51E2">
      <w:pPr>
        <w:keepNext/>
        <w:keepLines/>
        <w:spacing w:after="0" w:line="480" w:lineRule="auto"/>
        <w:ind w:left="142"/>
        <w:rPr>
          <w:color w:val="auto"/>
          <w:lang w:val="sr-Latn-CS"/>
        </w:rPr>
      </w:pPr>
      <w:r>
        <w:rPr>
          <w:color w:val="auto"/>
          <w:lang w:val="sr-Latn-CS"/>
        </w:rPr>
        <w:t>S</w:t>
      </w:r>
      <w:r w:rsidRPr="00207441">
        <w:rPr>
          <w:color w:val="auto"/>
          <w:lang w:val="sr-Latn-CS"/>
        </w:rPr>
        <w:t>ocio-demographi</w:t>
      </w:r>
      <w:r>
        <w:rPr>
          <w:color w:val="auto"/>
          <w:lang w:val="sr-Latn-CS"/>
        </w:rPr>
        <w:t>c characteristics of study participants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97"/>
        <w:gridCol w:w="1652"/>
        <w:gridCol w:w="1652"/>
        <w:gridCol w:w="1134"/>
      </w:tblGrid>
      <w:tr w:rsidR="000E51E2" w:rsidRPr="00110F4D" w:rsidTr="00185A0B">
        <w:trPr>
          <w:jc w:val="center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>
              <w:rPr>
                <w:color w:val="auto"/>
                <w:lang w:val="sr-Latn-CS"/>
              </w:rPr>
              <w:t>Characteristics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Male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(n = 33)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Female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(n = 45)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p</w:t>
            </w: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Age (years</w:t>
            </w:r>
            <w:proofErr w:type="gramStart"/>
            <w:r w:rsidRPr="00110F4D">
              <w:rPr>
                <w:color w:val="auto"/>
              </w:rPr>
              <w:t xml:space="preserve">) </w:t>
            </w:r>
            <w:r>
              <w:rPr>
                <w:color w:val="auto"/>
              </w:rPr>
              <w:t>,</w:t>
            </w:r>
            <w:proofErr w:type="gramEnd"/>
            <w:r>
              <w:rPr>
                <w:color w:val="auto"/>
              </w:rPr>
              <w:t xml:space="preserve"> n (%)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110F4D">
              <w:rPr>
                <w:color w:val="auto"/>
              </w:rPr>
              <w:t>18 – 30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110F4D">
              <w:rPr>
                <w:color w:val="auto"/>
              </w:rPr>
              <w:t>31 – 40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110F4D">
              <w:rPr>
                <w:color w:val="auto"/>
              </w:rPr>
              <w:t>≥41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  <w:r w:rsidRPr="00110F4D">
              <w:rPr>
                <w:color w:val="auto"/>
              </w:rPr>
              <w:t xml:space="preserve"> (49)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9 (27)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8 (24)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13 (29)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19 (42)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13 (29)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2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0.19</w:t>
            </w:r>
            <w:r>
              <w:rPr>
                <w:color w:val="auto"/>
              </w:rPr>
              <w:t>2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Married</w:t>
            </w:r>
            <w:r>
              <w:rPr>
                <w:color w:val="auto"/>
              </w:rPr>
              <w:t>, n (%)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4 (12)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10 (22)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264" w:firstLine="98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110F4D">
              <w:rPr>
                <w:color w:val="auto"/>
              </w:rPr>
              <w:t>0.25</w:t>
            </w:r>
            <w:r>
              <w:rPr>
                <w:color w:val="auto"/>
              </w:rPr>
              <w:t>1</w:t>
            </w: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Education</w:t>
            </w:r>
            <w:r>
              <w:rPr>
                <w:color w:val="auto"/>
              </w:rPr>
              <w:t>, n (%)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110F4D">
              <w:rPr>
                <w:color w:val="auto"/>
              </w:rPr>
              <w:t>Elementary school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110F4D">
              <w:rPr>
                <w:color w:val="auto"/>
              </w:rPr>
              <w:t>High school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426"/>
              <w:rPr>
                <w:b/>
                <w:color w:val="auto"/>
              </w:rPr>
            </w:pPr>
            <w:r w:rsidRPr="00110F4D">
              <w:rPr>
                <w:color w:val="auto"/>
              </w:rPr>
              <w:t>University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3 (9)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26 (79)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4 (12)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7 (16)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18 (40)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20 (44)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Pr="00110F4D">
              <w:rPr>
                <w:color w:val="auto"/>
              </w:rPr>
              <w:t>0.002*</w:t>
            </w:r>
            <w:r>
              <w:rPr>
                <w:color w:val="auto"/>
              </w:rPr>
              <w:t>*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2"/>
              <w:jc w:val="center"/>
              <w:rPr>
                <w:color w:val="auto"/>
              </w:rPr>
            </w:pP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Employment</w:t>
            </w:r>
            <w:r>
              <w:rPr>
                <w:color w:val="auto"/>
              </w:rPr>
              <w:t>, n (%)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5 (15)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17 (38)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2" w:firstLine="98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110F4D">
              <w:rPr>
                <w:color w:val="auto"/>
              </w:rPr>
              <w:t>0.028*</w:t>
            </w: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Heredity</w:t>
            </w:r>
            <w:r>
              <w:rPr>
                <w:color w:val="auto"/>
              </w:rPr>
              <w:t>, n (%)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11 (33)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14 (31)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2" w:firstLine="98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0.83</w:t>
            </w:r>
            <w:r>
              <w:rPr>
                <w:color w:val="auto"/>
              </w:rPr>
              <w:t>5</w:t>
            </w: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 xml:space="preserve">Method of </w:t>
            </w:r>
            <w:proofErr w:type="spellStart"/>
            <w:r w:rsidRPr="00110F4D">
              <w:rPr>
                <w:color w:val="auto"/>
              </w:rPr>
              <w:t>hospitalisation</w:t>
            </w:r>
            <w:proofErr w:type="spellEnd"/>
            <w:r>
              <w:rPr>
                <w:color w:val="auto"/>
              </w:rPr>
              <w:t>, n (%)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110F4D">
              <w:rPr>
                <w:color w:val="auto"/>
              </w:rPr>
              <w:t>Voluntary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110F4D">
              <w:rPr>
                <w:color w:val="auto"/>
              </w:rPr>
              <w:t>Forced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18 (5</w:t>
            </w:r>
            <w:r>
              <w:rPr>
                <w:color w:val="auto"/>
              </w:rPr>
              <w:t>5</w:t>
            </w:r>
            <w:r w:rsidRPr="00110F4D">
              <w:rPr>
                <w:color w:val="auto"/>
              </w:rPr>
              <w:t>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15 (</w:t>
            </w:r>
            <w:r w:rsidRPr="00813FCD">
              <w:rPr>
                <w:color w:val="auto"/>
              </w:rPr>
              <w:t>45</w:t>
            </w:r>
            <w:r w:rsidRPr="000008FA">
              <w:rPr>
                <w:color w:val="auto"/>
              </w:rPr>
              <w:t>)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33 (73)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12 (27)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0.085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proofErr w:type="spellStart"/>
            <w:r w:rsidRPr="00110F4D">
              <w:rPr>
                <w:color w:val="auto"/>
              </w:rPr>
              <w:t>Cigarete</w:t>
            </w:r>
            <w:proofErr w:type="spellEnd"/>
            <w:r w:rsidRPr="00110F4D">
              <w:rPr>
                <w:color w:val="auto"/>
              </w:rPr>
              <w:t xml:space="preserve"> smoking</w:t>
            </w:r>
            <w:r>
              <w:rPr>
                <w:color w:val="auto"/>
              </w:rPr>
              <w:t>, n (%)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15 (</w:t>
            </w:r>
            <w:r w:rsidRPr="00813FCD">
              <w:rPr>
                <w:color w:val="auto"/>
              </w:rPr>
              <w:t>45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19 (42)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0.776</w:t>
            </w: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  <w:tcBorders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DUP</w:t>
            </w:r>
            <w:r>
              <w:rPr>
                <w:color w:val="auto"/>
              </w:rPr>
              <w:t>, n (%)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110F4D">
              <w:rPr>
                <w:color w:val="auto"/>
              </w:rPr>
              <w:t>Up to 30 days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110F4D">
              <w:rPr>
                <w:color w:val="auto"/>
              </w:rPr>
              <w:t>2 – 6 months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426"/>
              <w:rPr>
                <w:color w:val="auto"/>
              </w:rPr>
            </w:pPr>
            <w:r w:rsidRPr="00110F4D">
              <w:rPr>
                <w:color w:val="auto"/>
              </w:rPr>
              <w:sym w:font="Symbol" w:char="F03E"/>
            </w:r>
            <w:r w:rsidRPr="00110F4D">
              <w:rPr>
                <w:color w:val="auto"/>
              </w:rPr>
              <w:t xml:space="preserve"> 6 months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7 (21)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8 (24)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18 (</w:t>
            </w:r>
            <w:r w:rsidRPr="00A54514">
              <w:rPr>
                <w:color w:val="auto"/>
              </w:rPr>
              <w:t>55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13 (29)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14 (31)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18 (40)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0.44</w:t>
            </w:r>
            <w:r>
              <w:rPr>
                <w:color w:val="auto"/>
              </w:rPr>
              <w:t>3</w:t>
            </w:r>
          </w:p>
        </w:tc>
      </w:tr>
    </w:tbl>
    <w:p w:rsidR="000E51E2" w:rsidRPr="00371387" w:rsidRDefault="000E51E2" w:rsidP="000E51E2">
      <w:pPr>
        <w:keepNext/>
        <w:keepLines/>
        <w:spacing w:after="0" w:line="480" w:lineRule="auto"/>
        <w:ind w:left="284"/>
        <w:rPr>
          <w:color w:val="auto"/>
          <w:lang w:val="sr-Latn-CS"/>
        </w:rPr>
      </w:pPr>
      <w:r>
        <w:t>*</w:t>
      </w:r>
      <w:r w:rsidRPr="00592E63">
        <w:t xml:space="preserve"> </w:t>
      </w:r>
      <w:r>
        <w:t>p&lt;0</w:t>
      </w:r>
      <w:proofErr w:type="gramStart"/>
      <w:r>
        <w:t>,05</w:t>
      </w:r>
      <w:proofErr w:type="gramEnd"/>
      <w:r>
        <w:t xml:space="preserve"> ; **p&lt;0,01</w:t>
      </w:r>
      <w:r>
        <w:rPr>
          <w:color w:val="auto"/>
          <w:lang w:val="sr-Latn-CS"/>
        </w:rPr>
        <w:t xml:space="preserve"> ;</w:t>
      </w:r>
      <w:r w:rsidRPr="00636048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371387">
        <w:rPr>
          <w:color w:val="auto"/>
          <w:lang w:val="sr-Latn-CS"/>
        </w:rPr>
        <w:t>DUP</w:t>
      </w:r>
      <w:r>
        <w:rPr>
          <w:color w:val="auto"/>
          <w:lang w:val="sr-Latn-CS"/>
        </w:rPr>
        <w:t xml:space="preserve"> - Duration of untreated psychosis.</w:t>
      </w:r>
    </w:p>
    <w:p w:rsidR="000E51E2" w:rsidRDefault="000E51E2" w:rsidP="000E51E2">
      <w:pPr>
        <w:widowControl w:val="0"/>
        <w:spacing w:before="120" w:after="120"/>
        <w:rPr>
          <w:color w:val="auto"/>
        </w:rPr>
      </w:pPr>
    </w:p>
    <w:p w:rsidR="000E51E2" w:rsidRDefault="000E51E2" w:rsidP="000E51E2">
      <w:pPr>
        <w:widowControl w:val="0"/>
        <w:spacing w:before="120" w:after="120"/>
        <w:rPr>
          <w:color w:val="auto"/>
        </w:rPr>
      </w:pPr>
    </w:p>
    <w:p w:rsidR="00C17E12" w:rsidRDefault="00C17E12" w:rsidP="000E51E2">
      <w:pPr>
        <w:widowControl w:val="0"/>
        <w:spacing w:before="120" w:after="120"/>
        <w:rPr>
          <w:color w:val="auto"/>
        </w:rPr>
      </w:pPr>
    </w:p>
    <w:p w:rsidR="00C17E12" w:rsidRDefault="00C17E12" w:rsidP="000E51E2">
      <w:pPr>
        <w:widowControl w:val="0"/>
        <w:spacing w:before="120" w:after="120"/>
        <w:rPr>
          <w:color w:val="auto"/>
        </w:rPr>
      </w:pPr>
    </w:p>
    <w:p w:rsidR="000E51E2" w:rsidRPr="00371387" w:rsidRDefault="000E51E2" w:rsidP="000E51E2">
      <w:pPr>
        <w:keepNext/>
        <w:keepLines/>
        <w:widowControl w:val="0"/>
        <w:spacing w:before="120" w:after="120"/>
        <w:rPr>
          <w:color w:val="auto"/>
        </w:rPr>
      </w:pPr>
      <w:r>
        <w:rPr>
          <w:noProof/>
          <w:color w:val="auto"/>
          <w:lang w:val="sr-Latn-RS" w:eastAsia="sr-Latn-RS"/>
        </w:rPr>
        <w:drawing>
          <wp:inline distT="0" distB="0" distL="0" distR="0" wp14:anchorId="3C4F4604" wp14:editId="483DD3E1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0553" w:rsidRPr="009104E8" w:rsidRDefault="000E51E2" w:rsidP="00F20553">
      <w:pPr>
        <w:pStyle w:val="NormalWeb"/>
        <w:keepNext/>
        <w:spacing w:after="0"/>
        <w:ind w:left="720" w:right="14"/>
        <w:jc w:val="both"/>
      </w:pPr>
      <w:r w:rsidRPr="00AD19F5">
        <w:rPr>
          <w:lang w:val="sr-Latn-CS"/>
        </w:rPr>
        <w:t>Fig</w:t>
      </w:r>
      <w:r>
        <w:rPr>
          <w:lang w:val="sr-Latn-CS"/>
        </w:rPr>
        <w:t xml:space="preserve">. </w:t>
      </w:r>
      <w:r w:rsidRPr="000E51E2">
        <w:rPr>
          <w:lang w:val="sr-Latn-CS"/>
        </w:rPr>
        <w:t>1- The percentage of patients with</w:t>
      </w:r>
      <w:r w:rsidRPr="00AD19F5">
        <w:rPr>
          <w:lang w:val="sr-Latn-CS"/>
        </w:rPr>
        <w:t xml:space="preserve"> abnormal</w:t>
      </w:r>
      <w:r w:rsidR="00F20553">
        <w:rPr>
          <w:lang w:val="sr-Latn-CS"/>
        </w:rPr>
        <w:t xml:space="preserve"> </w:t>
      </w:r>
      <w:r w:rsidR="00D129E5">
        <w:rPr>
          <w:b/>
          <w:bCs/>
          <w:sz w:val="22"/>
          <w:szCs w:val="22"/>
        </w:rPr>
        <w:t>†</w:t>
      </w:r>
      <w:r w:rsidR="00F20553" w:rsidRPr="009104E8">
        <w:rPr>
          <w:color w:val="00000A"/>
        </w:rPr>
        <w:t xml:space="preserve"> laboratory values</w:t>
      </w:r>
      <w:r w:rsidR="00F20553">
        <w:rPr>
          <w:color w:val="00000A"/>
        </w:rPr>
        <w:t xml:space="preserve"> of non-specific inflammation markers at</w:t>
      </w:r>
      <w:r w:rsidR="00F20553" w:rsidRPr="009104E8">
        <w:rPr>
          <w:color w:val="00000A"/>
        </w:rPr>
        <w:t xml:space="preserve"> admission and </w:t>
      </w:r>
      <w:r w:rsidR="00F20553">
        <w:rPr>
          <w:color w:val="00000A"/>
        </w:rPr>
        <w:t>after</w:t>
      </w:r>
      <w:r w:rsidR="00F20553" w:rsidRPr="009104E8">
        <w:rPr>
          <w:color w:val="00000A"/>
        </w:rPr>
        <w:t xml:space="preserve"> 4 </w:t>
      </w:r>
      <w:r w:rsidR="00F20553">
        <w:rPr>
          <w:color w:val="00000A"/>
        </w:rPr>
        <w:t>weeks of antipsychotic treatment</w:t>
      </w:r>
      <w:r w:rsidR="00F20553" w:rsidRPr="009104E8">
        <w:rPr>
          <w:color w:val="00000A"/>
        </w:rPr>
        <w:t xml:space="preserve"> </w:t>
      </w:r>
    </w:p>
    <w:p w:rsidR="000E51E2" w:rsidRPr="00110F4D" w:rsidRDefault="000E51E2" w:rsidP="00D335EF">
      <w:pPr>
        <w:keepNext/>
        <w:keepLines/>
        <w:widowControl w:val="0"/>
        <w:ind w:right="20"/>
        <w:jc w:val="both"/>
        <w:rPr>
          <w:color w:val="auto"/>
        </w:rPr>
      </w:pPr>
      <w:r w:rsidRPr="00CA26C1">
        <w:rPr>
          <w:color w:val="auto"/>
          <w:lang w:val="sr-Latn-CS"/>
        </w:rPr>
        <w:t>WBC-</w:t>
      </w:r>
      <w:r>
        <w:rPr>
          <w:color w:val="auto"/>
          <w:lang w:val="sr-Latn-CS"/>
        </w:rPr>
        <w:t xml:space="preserve"> w</w:t>
      </w:r>
      <w:proofErr w:type="spellStart"/>
      <w:r>
        <w:rPr>
          <w:color w:val="auto"/>
        </w:rPr>
        <w:t>hite</w:t>
      </w:r>
      <w:proofErr w:type="spellEnd"/>
      <w:r>
        <w:rPr>
          <w:color w:val="auto"/>
        </w:rPr>
        <w:t xml:space="preserve"> blood cells; </w:t>
      </w:r>
      <w:r w:rsidR="00F20553">
        <w:rPr>
          <w:b/>
          <w:bCs/>
          <w:sz w:val="22"/>
          <w:szCs w:val="22"/>
        </w:rPr>
        <w:t xml:space="preserve">† </w:t>
      </w:r>
      <w:r w:rsidR="00F20553">
        <w:rPr>
          <w:rFonts w:ascii="Cambria" w:hAnsi="Cambria"/>
          <w:color w:val="auto"/>
          <w:lang w:val="sr-Latn-CS"/>
        </w:rPr>
        <w:t>abnormal is d</w:t>
      </w:r>
      <w:r w:rsidRPr="005037B6">
        <w:rPr>
          <w:lang w:val="sr-Latn-RS"/>
        </w:rPr>
        <w:t xml:space="preserve">efined as levels of </w:t>
      </w:r>
      <w:r>
        <w:rPr>
          <w:lang w:val="sr-Latn-RS"/>
        </w:rPr>
        <w:t xml:space="preserve">values higher  </w:t>
      </w:r>
      <w:r w:rsidRPr="00940109">
        <w:rPr>
          <w:lang w:val="sr-Latn-RS"/>
        </w:rPr>
        <w:t>than the reference range</w:t>
      </w:r>
      <w:r w:rsidRPr="005037B6">
        <w:rPr>
          <w:rFonts w:ascii="TimesNRMT" w:hAnsi="TimesNRMT" w:cs="TimesNRMT"/>
          <w:sz w:val="14"/>
          <w:szCs w:val="14"/>
          <w:lang w:val="sr-Latn-RS"/>
        </w:rPr>
        <w:t xml:space="preserve"> </w:t>
      </w:r>
      <w:r w:rsidRPr="005037B6">
        <w:rPr>
          <w:lang w:val="sr-Latn-RS"/>
        </w:rPr>
        <w:t>, as follows</w:t>
      </w:r>
      <w:r>
        <w:rPr>
          <w:lang w:val="sr-Latn-RS"/>
        </w:rPr>
        <w:t xml:space="preserve">: </w:t>
      </w:r>
      <w:r>
        <w:rPr>
          <w:color w:val="auto"/>
        </w:rPr>
        <w:t>White blood cells-</w:t>
      </w:r>
      <w:r>
        <w:rPr>
          <w:b/>
          <w:bCs/>
          <w:sz w:val="22"/>
          <w:szCs w:val="22"/>
        </w:rPr>
        <w:t xml:space="preserve"> </w:t>
      </w:r>
      <w:r w:rsidRPr="005409D1">
        <w:rPr>
          <w:lang w:val="sr-Latn-CS"/>
        </w:rPr>
        <w:t>3.5-10</w:t>
      </w:r>
      <w:r>
        <w:rPr>
          <w:lang w:val="sr-Latn-CS"/>
        </w:rPr>
        <w:t xml:space="preserve"> </w:t>
      </w:r>
      <w:r w:rsidRPr="005409D1">
        <w:rPr>
          <w:lang w:val="sr-Latn-CS"/>
        </w:rPr>
        <w:t>x</w:t>
      </w:r>
      <w:r>
        <w:rPr>
          <w:lang w:val="sr-Latn-CS"/>
        </w:rPr>
        <w:t xml:space="preserve"> </w:t>
      </w:r>
      <w:r w:rsidRPr="005409D1">
        <w:rPr>
          <w:lang w:val="sr-Latn-CS"/>
        </w:rPr>
        <w:t>10</w:t>
      </w:r>
      <w:r w:rsidRPr="005409D1">
        <w:rPr>
          <w:vertAlign w:val="superscript"/>
          <w:lang w:val="sr-Latn-CS"/>
        </w:rPr>
        <w:t>9</w:t>
      </w:r>
      <w:r w:rsidRPr="005409D1">
        <w:rPr>
          <w:lang w:val="sr-Latn-CS"/>
        </w:rPr>
        <w:t>/</w:t>
      </w:r>
      <w:r>
        <w:rPr>
          <w:lang w:val="sr-Latn-CS"/>
        </w:rPr>
        <w:t>L ;</w:t>
      </w:r>
      <w:r w:rsidRPr="00A966A8">
        <w:rPr>
          <w:color w:val="auto"/>
        </w:rPr>
        <w:t xml:space="preserve"> </w:t>
      </w:r>
      <w:r>
        <w:rPr>
          <w:color w:val="auto"/>
        </w:rPr>
        <w:t xml:space="preserve">Granulocytes- </w:t>
      </w:r>
      <w:r w:rsidRPr="005409D1">
        <w:rPr>
          <w:lang w:val="sr-Latn-CS"/>
        </w:rPr>
        <w:t>43.0-76.0</w:t>
      </w:r>
      <w:r>
        <w:rPr>
          <w:lang w:val="sr-Latn-CS"/>
        </w:rPr>
        <w:t xml:space="preserve"> </w:t>
      </w:r>
      <w:r w:rsidRPr="00371387">
        <w:rPr>
          <w:color w:val="auto"/>
        </w:rPr>
        <w:t>%</w:t>
      </w:r>
      <w:r>
        <w:rPr>
          <w:color w:val="auto"/>
        </w:rPr>
        <w:t xml:space="preserve">; Lymphocytes- </w:t>
      </w:r>
      <w:r w:rsidRPr="005409D1">
        <w:rPr>
          <w:lang w:val="sr-Latn-CS"/>
        </w:rPr>
        <w:t>17.0-78.0</w:t>
      </w:r>
      <w:r>
        <w:rPr>
          <w:lang w:val="sr-Latn-CS"/>
        </w:rPr>
        <w:t xml:space="preserve"> </w:t>
      </w:r>
      <w:r w:rsidRPr="00371387">
        <w:rPr>
          <w:color w:val="auto"/>
        </w:rPr>
        <w:t>%</w:t>
      </w:r>
      <w:r>
        <w:rPr>
          <w:color w:val="auto"/>
        </w:rPr>
        <w:t xml:space="preserve">; Monocytes- </w:t>
      </w:r>
      <w:r w:rsidRPr="005409D1">
        <w:rPr>
          <w:lang w:val="sr-Latn-CS"/>
        </w:rPr>
        <w:t>4.3-10.0</w:t>
      </w:r>
      <w:r>
        <w:rPr>
          <w:lang w:val="sr-Latn-CS"/>
        </w:rPr>
        <w:t xml:space="preserve">  </w:t>
      </w:r>
      <w:r w:rsidRPr="00371387">
        <w:rPr>
          <w:color w:val="auto"/>
        </w:rPr>
        <w:t>%</w:t>
      </w:r>
      <w:r>
        <w:rPr>
          <w:color w:val="auto"/>
        </w:rPr>
        <w:t>; E</w:t>
      </w:r>
      <w:proofErr w:type="spellStart"/>
      <w:r w:rsidRPr="00E40807">
        <w:rPr>
          <w:color w:val="111111"/>
          <w:lang w:val="en"/>
        </w:rPr>
        <w:t>rythrocyte</w:t>
      </w:r>
      <w:proofErr w:type="spellEnd"/>
      <w:r w:rsidRPr="00E40807">
        <w:rPr>
          <w:color w:val="111111"/>
          <w:lang w:val="en"/>
        </w:rPr>
        <w:t xml:space="preserve"> sedimentation rate</w:t>
      </w:r>
      <w:r>
        <w:rPr>
          <w:color w:val="111111"/>
          <w:lang w:val="en"/>
        </w:rPr>
        <w:t>-</w:t>
      </w:r>
      <w:r>
        <w:rPr>
          <w:color w:val="auto"/>
        </w:rPr>
        <w:t xml:space="preserve"> </w:t>
      </w:r>
      <w:r w:rsidRPr="005409D1">
        <w:rPr>
          <w:lang w:val="sr-Latn-CS"/>
        </w:rPr>
        <w:t xml:space="preserve">2-12 </w:t>
      </w:r>
      <w:r>
        <w:rPr>
          <w:lang w:val="sr-Latn-CS"/>
        </w:rPr>
        <w:t>m</w:t>
      </w:r>
      <w:r>
        <w:rPr>
          <w:lang w:val="sr-Latn-RS"/>
        </w:rPr>
        <w:t>m</w:t>
      </w:r>
      <w:r w:rsidRPr="00662AFD">
        <w:rPr>
          <w:lang w:val="sr-Latn-RS"/>
        </w:rPr>
        <w:t>/h</w:t>
      </w:r>
      <w:r>
        <w:rPr>
          <w:lang w:val="sr-Latn-RS"/>
        </w:rPr>
        <w:t xml:space="preserve">; </w:t>
      </w:r>
      <w:r>
        <w:rPr>
          <w:color w:val="auto"/>
        </w:rPr>
        <w:t xml:space="preserve">C-reactive protein- </w:t>
      </w:r>
      <w:r w:rsidRPr="005409D1">
        <w:rPr>
          <w:lang w:val="sr-Latn-CS"/>
        </w:rPr>
        <w:t>0-5 ng/</w:t>
      </w:r>
      <w:r>
        <w:rPr>
          <w:lang w:val="sr-Latn-CS"/>
        </w:rPr>
        <w:t>L.</w:t>
      </w:r>
    </w:p>
    <w:p w:rsidR="000E51E2" w:rsidRDefault="000E51E2" w:rsidP="00D335EF">
      <w:pPr>
        <w:spacing w:line="360" w:lineRule="auto"/>
        <w:jc w:val="both"/>
        <w:rPr>
          <w:lang w:val="sr-Latn-CS"/>
        </w:rPr>
      </w:pPr>
    </w:p>
    <w:p w:rsidR="000E51E2" w:rsidRDefault="000E51E2" w:rsidP="000E51E2">
      <w:pPr>
        <w:spacing w:line="360" w:lineRule="auto"/>
        <w:jc w:val="both"/>
        <w:rPr>
          <w:color w:val="auto"/>
          <w:lang w:val="sr-Latn-CS"/>
        </w:rPr>
      </w:pPr>
    </w:p>
    <w:p w:rsidR="00C17E12" w:rsidRDefault="00C17E12" w:rsidP="000E51E2">
      <w:pPr>
        <w:spacing w:line="360" w:lineRule="auto"/>
        <w:jc w:val="both"/>
        <w:rPr>
          <w:color w:val="auto"/>
          <w:lang w:val="sr-Latn-CS"/>
        </w:rPr>
      </w:pPr>
    </w:p>
    <w:p w:rsidR="00D335EF" w:rsidRPr="005409D1" w:rsidRDefault="00D335EF" w:rsidP="000E51E2">
      <w:pPr>
        <w:spacing w:line="360" w:lineRule="auto"/>
        <w:jc w:val="both"/>
        <w:rPr>
          <w:color w:val="auto"/>
          <w:lang w:val="sr-Latn-CS"/>
        </w:rPr>
      </w:pPr>
    </w:p>
    <w:p w:rsidR="000E51E2" w:rsidRPr="00371387" w:rsidRDefault="000E51E2" w:rsidP="000E51E2">
      <w:pPr>
        <w:keepNext/>
        <w:keepLines/>
        <w:spacing w:after="0" w:line="480" w:lineRule="auto"/>
        <w:jc w:val="right"/>
        <w:rPr>
          <w:color w:val="auto"/>
          <w:lang w:val="pl-PL"/>
        </w:rPr>
      </w:pPr>
      <w:r w:rsidRPr="00371387">
        <w:rPr>
          <w:color w:val="auto"/>
          <w:lang w:val="pl-PL"/>
        </w:rPr>
        <w:lastRenderedPageBreak/>
        <w:t>Tab</w:t>
      </w:r>
      <w:r>
        <w:rPr>
          <w:color w:val="auto"/>
          <w:lang w:val="pl-PL"/>
        </w:rPr>
        <w:t>le</w:t>
      </w:r>
      <w:r w:rsidRPr="00371387">
        <w:rPr>
          <w:color w:val="auto"/>
          <w:lang w:val="pl-PL"/>
        </w:rPr>
        <w:t xml:space="preserve"> </w:t>
      </w:r>
      <w:r>
        <w:rPr>
          <w:color w:val="auto"/>
          <w:lang w:val="pl-PL"/>
        </w:rPr>
        <w:t>2</w:t>
      </w:r>
    </w:p>
    <w:p w:rsidR="000E51E2" w:rsidRDefault="000E51E2" w:rsidP="000E51E2">
      <w:pPr>
        <w:pStyle w:val="NormalWeb"/>
        <w:keepNext/>
        <w:spacing w:before="0" w:beforeAutospacing="0" w:after="0"/>
        <w:jc w:val="both"/>
        <w:rPr>
          <w:color w:val="00000A"/>
        </w:rPr>
      </w:pPr>
      <w:r>
        <w:rPr>
          <w:color w:val="00000A"/>
        </w:rPr>
        <w:t xml:space="preserve">The values ​​of PANSS scores and </w:t>
      </w:r>
      <w:proofErr w:type="spellStart"/>
      <w:r>
        <w:rPr>
          <w:color w:val="00000A"/>
        </w:rPr>
        <w:t>non specific</w:t>
      </w:r>
      <w:proofErr w:type="spellEnd"/>
      <w:r>
        <w:rPr>
          <w:color w:val="00000A"/>
        </w:rPr>
        <w:t xml:space="preserve"> markers of inflammation at admission and after 4 weeks of antipsychotic treatment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24"/>
        <w:gridCol w:w="1843"/>
        <w:gridCol w:w="1559"/>
        <w:gridCol w:w="1472"/>
      </w:tblGrid>
      <w:tr w:rsidR="000E51E2" w:rsidRPr="00110F4D" w:rsidTr="00185A0B">
        <w:trPr>
          <w:jc w:val="center"/>
        </w:trPr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Baseline (</w:t>
            </w:r>
            <w:proofErr w:type="spellStart"/>
            <w:r w:rsidRPr="00110F4D">
              <w:rPr>
                <w:color w:val="auto"/>
              </w:rPr>
              <w:t>mean±sd</w:t>
            </w:r>
            <w:proofErr w:type="spellEnd"/>
            <w:r w:rsidRPr="00110F4D">
              <w:rPr>
                <w:color w:val="auto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Control</w:t>
            </w:r>
            <w:r w:rsidRPr="00110F4D">
              <w:rPr>
                <w:color w:val="auto"/>
              </w:rPr>
              <w:t xml:space="preserve"> (</w:t>
            </w:r>
            <w:proofErr w:type="spellStart"/>
            <w:r w:rsidRPr="00110F4D">
              <w:rPr>
                <w:color w:val="auto"/>
              </w:rPr>
              <w:t>mean±sd</w:t>
            </w:r>
            <w:proofErr w:type="spellEnd"/>
            <w:r w:rsidRPr="00110F4D">
              <w:rPr>
                <w:color w:val="auto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p</w:t>
            </w:r>
          </w:p>
        </w:tc>
      </w:tr>
      <w:tr w:rsidR="000E51E2" w:rsidRPr="00110F4D" w:rsidTr="00185A0B">
        <w:trPr>
          <w:jc w:val="center"/>
        </w:trPr>
        <w:tc>
          <w:tcPr>
            <w:tcW w:w="402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 xml:space="preserve">PANSS positive </w:t>
            </w:r>
            <w:proofErr w:type="spellStart"/>
            <w:r w:rsidRPr="00110F4D">
              <w:rPr>
                <w:color w:val="auto"/>
              </w:rPr>
              <w:t>subscore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4± 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2± 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7</w:t>
            </w:r>
          </w:p>
        </w:tc>
        <w:tc>
          <w:tcPr>
            <w:tcW w:w="147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&lt; 0.001</w:t>
            </w:r>
            <w:r>
              <w:rPr>
                <w:color w:val="auto"/>
              </w:rPr>
              <w:t>*</w:t>
            </w:r>
            <w:r w:rsidRPr="00110F4D">
              <w:rPr>
                <w:color w:val="auto"/>
              </w:rPr>
              <w:t>*</w:t>
            </w:r>
          </w:p>
        </w:tc>
      </w:tr>
      <w:tr w:rsidR="000E51E2" w:rsidRPr="00110F4D" w:rsidTr="00185A0B">
        <w:trPr>
          <w:jc w:val="center"/>
        </w:trPr>
        <w:tc>
          <w:tcPr>
            <w:tcW w:w="402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 xml:space="preserve">PANSS negative </w:t>
            </w:r>
            <w:proofErr w:type="spellStart"/>
            <w:r w:rsidRPr="00110F4D">
              <w:rPr>
                <w:color w:val="auto"/>
              </w:rPr>
              <w:t>subscore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21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 ± 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 ± 6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3</w:t>
            </w:r>
          </w:p>
        </w:tc>
        <w:tc>
          <w:tcPr>
            <w:tcW w:w="147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&lt; 0.001*</w:t>
            </w:r>
            <w:r>
              <w:rPr>
                <w:color w:val="auto"/>
              </w:rPr>
              <w:t>*</w:t>
            </w:r>
          </w:p>
        </w:tc>
      </w:tr>
      <w:tr w:rsidR="000E51E2" w:rsidRPr="00110F4D" w:rsidTr="00185A0B">
        <w:trPr>
          <w:jc w:val="center"/>
        </w:trPr>
        <w:tc>
          <w:tcPr>
            <w:tcW w:w="402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PANSS general psychopathology</w:t>
            </w:r>
          </w:p>
        </w:tc>
        <w:tc>
          <w:tcPr>
            <w:tcW w:w="184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52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9± 6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29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9± 11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</w:t>
            </w:r>
          </w:p>
        </w:tc>
        <w:tc>
          <w:tcPr>
            <w:tcW w:w="147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&lt; 0.001*</w:t>
            </w:r>
            <w:r>
              <w:rPr>
                <w:color w:val="auto"/>
              </w:rPr>
              <w:t>*</w:t>
            </w:r>
          </w:p>
        </w:tc>
      </w:tr>
      <w:tr w:rsidR="000E51E2" w:rsidRPr="00110F4D" w:rsidTr="00185A0B">
        <w:trPr>
          <w:jc w:val="center"/>
        </w:trPr>
        <w:tc>
          <w:tcPr>
            <w:tcW w:w="402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PANSS total score</w:t>
            </w:r>
          </w:p>
        </w:tc>
        <w:tc>
          <w:tcPr>
            <w:tcW w:w="184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100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1± 13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55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0± 21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</w:t>
            </w:r>
          </w:p>
        </w:tc>
        <w:tc>
          <w:tcPr>
            <w:tcW w:w="147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&lt; 0.001*</w:t>
            </w:r>
            <w:r>
              <w:rPr>
                <w:color w:val="auto"/>
              </w:rPr>
              <w:t>*</w:t>
            </w:r>
          </w:p>
        </w:tc>
      </w:tr>
      <w:tr w:rsidR="000E51E2" w:rsidRPr="00110F4D" w:rsidTr="00185A0B">
        <w:trPr>
          <w:jc w:val="center"/>
        </w:trPr>
        <w:tc>
          <w:tcPr>
            <w:tcW w:w="4024" w:type="dxa"/>
            <w:shd w:val="clear" w:color="auto" w:fill="auto"/>
          </w:tcPr>
          <w:p w:rsidR="000E51E2" w:rsidRPr="00F151D4" w:rsidRDefault="000E51E2" w:rsidP="00185A0B">
            <w:pPr>
              <w:keepNext/>
              <w:keepLines/>
              <w:spacing w:after="0" w:line="48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</w:rPr>
              <w:t>WBC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151D4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151D4">
              <w:rPr>
                <w:lang w:val="sr-Latn-CS"/>
              </w:rPr>
              <w:t>x 10</w:t>
            </w:r>
            <w:r w:rsidRPr="00F151D4">
              <w:rPr>
                <w:vertAlign w:val="superscript"/>
                <w:lang w:val="sr-Latn-CS"/>
              </w:rPr>
              <w:t>9</w:t>
            </w:r>
            <w:r w:rsidRPr="00F151D4">
              <w:rPr>
                <w:lang w:val="sr-Latn-CS"/>
              </w:rPr>
              <w:t>/L</w:t>
            </w:r>
            <w:r>
              <w:rPr>
                <w:lang w:val="sr-Latn-C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9.</w:t>
            </w:r>
            <w:r w:rsidRPr="00110F4D">
              <w:rPr>
                <w:color w:val="auto"/>
              </w:rPr>
              <w:t>1± 3</w:t>
            </w:r>
            <w:r>
              <w:rPr>
                <w:color w:val="auto"/>
              </w:rPr>
              <w:t>.1</w:t>
            </w:r>
          </w:p>
        </w:tc>
        <w:tc>
          <w:tcPr>
            <w:tcW w:w="155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7.8</w:t>
            </w:r>
            <w:r w:rsidRPr="00110F4D">
              <w:rPr>
                <w:color w:val="auto"/>
              </w:rPr>
              <w:t xml:space="preserve">± </w:t>
            </w:r>
            <w:r>
              <w:rPr>
                <w:color w:val="auto"/>
              </w:rPr>
              <w:t>5.4</w:t>
            </w:r>
          </w:p>
        </w:tc>
        <w:tc>
          <w:tcPr>
            <w:tcW w:w="147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&lt; 0.001*</w:t>
            </w:r>
            <w:r>
              <w:rPr>
                <w:color w:val="auto"/>
              </w:rPr>
              <w:t>*</w:t>
            </w:r>
          </w:p>
        </w:tc>
      </w:tr>
      <w:tr w:rsidR="000E51E2" w:rsidRPr="00110F4D" w:rsidTr="00185A0B">
        <w:trPr>
          <w:jc w:val="center"/>
        </w:trPr>
        <w:tc>
          <w:tcPr>
            <w:tcW w:w="402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>Granulocytes 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72.3</w:t>
            </w:r>
            <w:r w:rsidRPr="00110F4D">
              <w:rPr>
                <w:color w:val="auto"/>
              </w:rPr>
              <w:t xml:space="preserve">± </w:t>
            </w:r>
            <w:r>
              <w:rPr>
                <w:color w:val="auto"/>
              </w:rPr>
              <w:t>11.0</w:t>
            </w:r>
          </w:p>
        </w:tc>
        <w:tc>
          <w:tcPr>
            <w:tcW w:w="155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65.9</w:t>
            </w:r>
            <w:r w:rsidRPr="00110F4D">
              <w:rPr>
                <w:color w:val="auto"/>
              </w:rPr>
              <w:t xml:space="preserve">± </w:t>
            </w:r>
            <w:r>
              <w:rPr>
                <w:color w:val="auto"/>
              </w:rPr>
              <w:t>9.1</w:t>
            </w:r>
          </w:p>
        </w:tc>
        <w:tc>
          <w:tcPr>
            <w:tcW w:w="147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&lt; 0.001*</w:t>
            </w:r>
            <w:r>
              <w:rPr>
                <w:color w:val="auto"/>
              </w:rPr>
              <w:t>*</w:t>
            </w:r>
          </w:p>
        </w:tc>
      </w:tr>
      <w:tr w:rsidR="000E51E2" w:rsidRPr="00110F4D" w:rsidTr="00185A0B">
        <w:trPr>
          <w:jc w:val="center"/>
        </w:trPr>
        <w:tc>
          <w:tcPr>
            <w:tcW w:w="402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>Lymphocytes 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22.5</w:t>
            </w:r>
            <w:r w:rsidRPr="00110F4D">
              <w:rPr>
                <w:color w:val="auto"/>
              </w:rPr>
              <w:t xml:space="preserve">± </w:t>
            </w:r>
            <w:r>
              <w:rPr>
                <w:color w:val="auto"/>
              </w:rPr>
              <w:t>8.9</w:t>
            </w:r>
          </w:p>
        </w:tc>
        <w:tc>
          <w:tcPr>
            <w:tcW w:w="155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27.9</w:t>
            </w:r>
            <w:r w:rsidRPr="00110F4D">
              <w:rPr>
                <w:color w:val="auto"/>
              </w:rPr>
              <w:t xml:space="preserve">± </w:t>
            </w:r>
            <w:r>
              <w:rPr>
                <w:color w:val="auto"/>
              </w:rPr>
              <w:t>7.7</w:t>
            </w:r>
          </w:p>
        </w:tc>
        <w:tc>
          <w:tcPr>
            <w:tcW w:w="147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&lt; 0.001*</w:t>
            </w:r>
            <w:r>
              <w:rPr>
                <w:color w:val="auto"/>
              </w:rPr>
              <w:t>*</w:t>
            </w:r>
          </w:p>
        </w:tc>
      </w:tr>
      <w:tr w:rsidR="000E51E2" w:rsidRPr="00110F4D" w:rsidTr="00185A0B">
        <w:trPr>
          <w:jc w:val="center"/>
        </w:trPr>
        <w:tc>
          <w:tcPr>
            <w:tcW w:w="402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>Monocytes 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5.2</w:t>
            </w:r>
            <w:r w:rsidRPr="00110F4D">
              <w:rPr>
                <w:color w:val="auto"/>
              </w:rPr>
              <w:t xml:space="preserve">± </w:t>
            </w:r>
            <w:r>
              <w:rPr>
                <w:color w:val="auto"/>
              </w:rPr>
              <w:t>2.9</w:t>
            </w:r>
          </w:p>
        </w:tc>
        <w:tc>
          <w:tcPr>
            <w:tcW w:w="155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6.7</w:t>
            </w:r>
            <w:r w:rsidRPr="00110F4D">
              <w:rPr>
                <w:color w:val="auto"/>
              </w:rPr>
              <w:t xml:space="preserve">± </w:t>
            </w:r>
            <w:r>
              <w:rPr>
                <w:color w:val="auto"/>
              </w:rPr>
              <w:t>4.4</w:t>
            </w:r>
          </w:p>
        </w:tc>
        <w:tc>
          <w:tcPr>
            <w:tcW w:w="147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110F4D">
              <w:rPr>
                <w:color w:val="auto"/>
              </w:rPr>
              <w:t>0.001*</w:t>
            </w:r>
          </w:p>
        </w:tc>
      </w:tr>
      <w:tr w:rsidR="000E51E2" w:rsidRPr="00110F4D" w:rsidTr="00185A0B">
        <w:trPr>
          <w:jc w:val="center"/>
        </w:trPr>
        <w:tc>
          <w:tcPr>
            <w:tcW w:w="402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>ESR (</w:t>
            </w:r>
            <w:r>
              <w:rPr>
                <w:lang w:val="sr-Latn-CS"/>
              </w:rPr>
              <w:t>m</w:t>
            </w:r>
            <w:r>
              <w:rPr>
                <w:lang w:val="sr-Latn-RS"/>
              </w:rPr>
              <w:t>m</w:t>
            </w:r>
            <w:r w:rsidRPr="00662AFD">
              <w:rPr>
                <w:lang w:val="sr-Latn-RS"/>
              </w:rPr>
              <w:t>/h )</w:t>
            </w:r>
          </w:p>
        </w:tc>
        <w:tc>
          <w:tcPr>
            <w:tcW w:w="184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18.</w:t>
            </w:r>
            <w:r w:rsidRPr="00110F4D">
              <w:rPr>
                <w:color w:val="auto"/>
              </w:rPr>
              <w:t xml:space="preserve">1± </w:t>
            </w:r>
            <w:r>
              <w:rPr>
                <w:color w:val="auto"/>
              </w:rPr>
              <w:t>16.2</w:t>
            </w:r>
          </w:p>
        </w:tc>
        <w:tc>
          <w:tcPr>
            <w:tcW w:w="155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17.9</w:t>
            </w:r>
            <w:r w:rsidRPr="00110F4D">
              <w:rPr>
                <w:color w:val="auto"/>
              </w:rPr>
              <w:t xml:space="preserve">± </w:t>
            </w:r>
            <w:r>
              <w:rPr>
                <w:color w:val="auto"/>
              </w:rPr>
              <w:t>17.1</w:t>
            </w:r>
          </w:p>
        </w:tc>
        <w:tc>
          <w:tcPr>
            <w:tcW w:w="147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</w:t>
            </w:r>
            <w:r>
              <w:rPr>
                <w:color w:val="auto"/>
              </w:rPr>
              <w:t>970</w:t>
            </w:r>
          </w:p>
        </w:tc>
      </w:tr>
      <w:tr w:rsidR="000E51E2" w:rsidRPr="00110F4D" w:rsidTr="00185A0B">
        <w:trPr>
          <w:jc w:val="center"/>
        </w:trPr>
        <w:tc>
          <w:tcPr>
            <w:tcW w:w="4024" w:type="dxa"/>
            <w:tcBorders>
              <w:bottom w:val="single" w:sz="4" w:space="0" w:color="auto"/>
            </w:tcBorders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>C-reactive protein (</w:t>
            </w:r>
            <w:r w:rsidRPr="005409D1">
              <w:rPr>
                <w:lang w:val="sr-Latn-CS"/>
              </w:rPr>
              <w:t>ng/</w:t>
            </w:r>
            <w:r>
              <w:rPr>
                <w:lang w:val="sr-Latn-CS"/>
              </w:rPr>
              <w:t xml:space="preserve">L </w:t>
            </w:r>
            <w:r w:rsidRPr="00662AFD">
              <w:rPr>
                <w:rFonts w:ascii="TimesNewRomanPSMT" w:hAnsi="TimesNewRomanPSMT" w:cs="TimesNewRomanPSMT"/>
                <w:lang w:val="sr-Latn-RS"/>
              </w:rPr>
              <w:t>)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7.8</w:t>
            </w:r>
            <w:r w:rsidRPr="00110F4D">
              <w:rPr>
                <w:color w:val="auto"/>
              </w:rPr>
              <w:t xml:space="preserve">± </w:t>
            </w:r>
            <w:r>
              <w:rPr>
                <w:color w:val="auto"/>
              </w:rPr>
              <w:t>20.9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3.7</w:t>
            </w:r>
            <w:r w:rsidRPr="00110F4D">
              <w:rPr>
                <w:color w:val="auto"/>
              </w:rPr>
              <w:t xml:space="preserve">± </w:t>
            </w:r>
            <w:r>
              <w:rPr>
                <w:color w:val="auto"/>
              </w:rPr>
              <w:t>2.1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</w:t>
            </w:r>
            <w:r>
              <w:rPr>
                <w:color w:val="auto"/>
              </w:rPr>
              <w:t>359</w:t>
            </w:r>
          </w:p>
        </w:tc>
      </w:tr>
    </w:tbl>
    <w:p w:rsidR="000E51E2" w:rsidRPr="00E40807" w:rsidRDefault="000E51E2" w:rsidP="000E51E2">
      <w:pPr>
        <w:keepNext/>
        <w:keepLines/>
        <w:ind w:left="720" w:right="23" w:hanging="720"/>
        <w:jc w:val="both"/>
        <w:rPr>
          <w:color w:val="auto"/>
          <w:lang w:val="sr-Latn-CS"/>
        </w:rPr>
      </w:pPr>
      <w:r>
        <w:t xml:space="preserve"> *p &lt; 0</w:t>
      </w:r>
      <w:proofErr w:type="gramStart"/>
      <w:r>
        <w:t>,01</w:t>
      </w:r>
      <w:proofErr w:type="gramEnd"/>
      <w:r>
        <w:rPr>
          <w:color w:val="auto"/>
          <w:lang w:val="sr-Latn-CS"/>
        </w:rPr>
        <w:t>;</w:t>
      </w:r>
      <w:r>
        <w:t xml:space="preserve"> **p &lt; 0,001</w:t>
      </w:r>
      <w:r>
        <w:rPr>
          <w:color w:val="auto"/>
          <w:lang w:val="sr-Latn-CS"/>
        </w:rPr>
        <w:t>;</w:t>
      </w:r>
      <w:r>
        <w:rPr>
          <w:b/>
          <w:bCs/>
          <w:sz w:val="22"/>
          <w:szCs w:val="22"/>
        </w:rPr>
        <w:t xml:space="preserve"> </w:t>
      </w:r>
      <w:r w:rsidRPr="00315400">
        <w:rPr>
          <w:bCs/>
          <w:sz w:val="22"/>
          <w:szCs w:val="22"/>
        </w:rPr>
        <w:t>WBC</w:t>
      </w:r>
      <w:r>
        <w:rPr>
          <w:bCs/>
          <w:sz w:val="22"/>
          <w:szCs w:val="22"/>
        </w:rPr>
        <w:t xml:space="preserve"> -</w:t>
      </w:r>
      <w:r w:rsidRPr="00315400">
        <w:rPr>
          <w:color w:val="auto"/>
        </w:rPr>
        <w:t xml:space="preserve"> </w:t>
      </w:r>
      <w:r>
        <w:rPr>
          <w:color w:val="auto"/>
        </w:rPr>
        <w:t>White blood cells</w:t>
      </w:r>
      <w:r w:rsidRPr="00E4080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; </w:t>
      </w:r>
      <w:r w:rsidRPr="00E40807">
        <w:rPr>
          <w:bCs/>
          <w:sz w:val="22"/>
          <w:szCs w:val="22"/>
        </w:rPr>
        <w:t>ESR</w:t>
      </w:r>
      <w:r>
        <w:rPr>
          <w:bCs/>
          <w:sz w:val="22"/>
          <w:szCs w:val="22"/>
        </w:rPr>
        <w:t xml:space="preserve">- </w:t>
      </w:r>
      <w:r w:rsidRPr="00E40807">
        <w:rPr>
          <w:color w:val="111111"/>
          <w:lang w:val="en"/>
        </w:rPr>
        <w:t>erythrocyte sedimentation rate</w:t>
      </w:r>
      <w:r>
        <w:rPr>
          <w:color w:val="111111"/>
          <w:lang w:val="en"/>
        </w:rPr>
        <w:t>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97"/>
        <w:gridCol w:w="1652"/>
        <w:gridCol w:w="1652"/>
        <w:gridCol w:w="1134"/>
      </w:tblGrid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b/>
                <w:color w:val="auto"/>
              </w:rPr>
            </w:pP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</w:tc>
      </w:tr>
    </w:tbl>
    <w:p w:rsidR="000E51E2" w:rsidRPr="00371387" w:rsidRDefault="000E51E2" w:rsidP="000E51E2">
      <w:pPr>
        <w:ind w:left="720" w:right="20"/>
        <w:jc w:val="both"/>
        <w:rPr>
          <w:b/>
          <w:color w:val="auto"/>
          <w:lang w:val="sr-Latn-CS"/>
        </w:rPr>
      </w:pPr>
    </w:p>
    <w:p w:rsidR="000E51E2" w:rsidRDefault="000E51E2" w:rsidP="000E51E2">
      <w:pPr>
        <w:keepNext/>
        <w:keepLines/>
        <w:autoSpaceDE w:val="0"/>
        <w:autoSpaceDN w:val="0"/>
        <w:adjustRightInd w:val="0"/>
        <w:spacing w:after="0" w:line="480" w:lineRule="auto"/>
        <w:ind w:left="284"/>
        <w:rPr>
          <w:color w:val="auto"/>
        </w:rPr>
      </w:pPr>
    </w:p>
    <w:p w:rsidR="000E51E2" w:rsidRDefault="000E51E2" w:rsidP="000E51E2">
      <w:pPr>
        <w:keepNext/>
        <w:keepLines/>
        <w:autoSpaceDE w:val="0"/>
        <w:autoSpaceDN w:val="0"/>
        <w:adjustRightInd w:val="0"/>
        <w:spacing w:after="0" w:line="480" w:lineRule="auto"/>
        <w:ind w:left="284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Table 3</w:t>
      </w:r>
    </w:p>
    <w:p w:rsidR="000E51E2" w:rsidRPr="00371387" w:rsidRDefault="000E51E2" w:rsidP="000E51E2">
      <w:pPr>
        <w:pStyle w:val="NormalWeb"/>
        <w:keepNext/>
        <w:spacing w:before="0" w:beforeAutospacing="0" w:after="0" w:line="360" w:lineRule="auto"/>
        <w:ind w:left="284"/>
        <w:jc w:val="both"/>
      </w:pPr>
      <w:r>
        <w:rPr>
          <w:color w:val="00000A"/>
        </w:rPr>
        <w:t>The differences between therapy responders and non-responders in relation to antipsychotic groups and PANSS scores at admission and after 4 weeks of antipsychotic treatment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97"/>
        <w:gridCol w:w="1652"/>
        <w:gridCol w:w="1652"/>
        <w:gridCol w:w="1134"/>
      </w:tblGrid>
      <w:tr w:rsidR="000E51E2" w:rsidRPr="00110F4D" w:rsidTr="00185A0B">
        <w:trPr>
          <w:jc w:val="center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Characteristics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Responder</w:t>
            </w:r>
            <w:r>
              <w:rPr>
                <w:color w:val="auto"/>
              </w:rPr>
              <w:t>s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(n = 36)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29" w:hanging="14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110F4D">
              <w:rPr>
                <w:color w:val="auto"/>
              </w:rPr>
              <w:t>Non-</w:t>
            </w:r>
            <w:r>
              <w:rPr>
                <w:color w:val="auto"/>
              </w:rPr>
              <w:t>r</w:t>
            </w:r>
            <w:r w:rsidRPr="00110F4D">
              <w:rPr>
                <w:color w:val="auto"/>
              </w:rPr>
              <w:t>esponder</w:t>
            </w:r>
            <w:r>
              <w:rPr>
                <w:color w:val="auto"/>
              </w:rPr>
              <w:t>s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(n = 42)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p</w:t>
            </w: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5B546A">
              <w:rPr>
                <w:b/>
                <w:color w:val="auto"/>
              </w:rPr>
              <w:t>Antipsychotic therapy</w:t>
            </w:r>
            <w:r w:rsidRPr="00110F4D">
              <w:rPr>
                <w:color w:val="auto"/>
              </w:rPr>
              <w:t>, n (%)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370"/>
              <w:rPr>
                <w:color w:val="auto"/>
              </w:rPr>
            </w:pPr>
            <w:r w:rsidRPr="00110F4D">
              <w:rPr>
                <w:color w:val="auto"/>
              </w:rPr>
              <w:t>First generation antipsychotics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370"/>
              <w:rPr>
                <w:color w:val="auto"/>
              </w:rPr>
            </w:pPr>
            <w:r w:rsidRPr="00110F4D">
              <w:rPr>
                <w:color w:val="auto"/>
              </w:rPr>
              <w:t>Second generation antipsychotics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ind w:left="370"/>
              <w:rPr>
                <w:color w:val="auto"/>
              </w:rPr>
            </w:pPr>
            <w:r>
              <w:rPr>
                <w:color w:val="auto"/>
              </w:rPr>
              <w:t>Antipsychotic combination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14 (38)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11 (31)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11 (31)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24 (57)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11 (26)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7 (17)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0.2</w:t>
            </w:r>
            <w:r>
              <w:rPr>
                <w:color w:val="auto"/>
              </w:rPr>
              <w:t>15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b/>
                <w:color w:val="auto"/>
              </w:rPr>
            </w:pPr>
            <w:r w:rsidRPr="00110F4D">
              <w:rPr>
                <w:b/>
                <w:color w:val="auto"/>
              </w:rPr>
              <w:t xml:space="preserve">Scores at baseline, </w:t>
            </w:r>
            <w:proofErr w:type="spellStart"/>
            <w:r w:rsidRPr="00110F4D">
              <w:rPr>
                <w:b/>
                <w:color w:val="auto"/>
              </w:rPr>
              <w:t>mean±sd</w:t>
            </w:r>
            <w:proofErr w:type="spellEnd"/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 xml:space="preserve">PANSS positive </w:t>
            </w:r>
            <w:proofErr w:type="spellStart"/>
            <w:r w:rsidRPr="00110F4D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26,1± 5,3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24,8±6,0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0.46</w:t>
            </w:r>
            <w:r w:rsidR="00D335EF">
              <w:rPr>
                <w:color w:val="auto"/>
              </w:rPr>
              <w:t>0</w:t>
            </w: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 xml:space="preserve">PANSS negative </w:t>
            </w:r>
            <w:proofErr w:type="spellStart"/>
            <w:r w:rsidRPr="00110F4D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22,8± 4,9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20,9± 6,4</w:t>
            </w:r>
          </w:p>
        </w:tc>
        <w:tc>
          <w:tcPr>
            <w:tcW w:w="1134" w:type="dxa"/>
          </w:tcPr>
          <w:p w:rsidR="000E51E2" w:rsidRPr="00110F4D" w:rsidRDefault="000E51E2" w:rsidP="00D335EF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0.1</w:t>
            </w:r>
            <w:r w:rsidR="00D335EF">
              <w:rPr>
                <w:color w:val="auto"/>
              </w:rPr>
              <w:t>19</w:t>
            </w: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PANSS general psychopathology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53,4 ± 4,8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52,5± 7,7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0.84</w:t>
            </w:r>
            <w:r w:rsidR="00D335EF">
              <w:rPr>
                <w:color w:val="auto"/>
              </w:rPr>
              <w:t>5</w:t>
            </w: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PANSS total score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102,3 ± 10,8</w:t>
            </w:r>
          </w:p>
        </w:tc>
        <w:tc>
          <w:tcPr>
            <w:tcW w:w="1652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98,2± 15,5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0.40</w:t>
            </w:r>
            <w:r w:rsidR="00D77626">
              <w:rPr>
                <w:color w:val="auto"/>
              </w:rPr>
              <w:t>5</w:t>
            </w:r>
          </w:p>
        </w:tc>
      </w:tr>
      <w:tr w:rsidR="000E51E2" w:rsidRPr="00110F4D" w:rsidTr="00185A0B">
        <w:trPr>
          <w:trHeight w:val="789"/>
          <w:jc w:val="center"/>
        </w:trPr>
        <w:tc>
          <w:tcPr>
            <w:tcW w:w="4097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b/>
                <w:color w:val="auto"/>
              </w:rPr>
            </w:pPr>
            <w:r w:rsidRPr="00110F4D">
              <w:rPr>
                <w:b/>
                <w:color w:val="auto"/>
              </w:rPr>
              <w:t xml:space="preserve">Scores at week 4, </w:t>
            </w:r>
            <w:proofErr w:type="spellStart"/>
            <w:r w:rsidRPr="00110F4D">
              <w:rPr>
                <w:b/>
                <w:color w:val="auto"/>
              </w:rPr>
              <w:t>mean±sd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65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 xml:space="preserve">PANSS positive </w:t>
            </w:r>
            <w:proofErr w:type="spellStart"/>
            <w:r w:rsidRPr="00110F4D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8,6± 2,1</w:t>
            </w:r>
          </w:p>
        </w:tc>
        <w:tc>
          <w:tcPr>
            <w:tcW w:w="165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15,3 ± 6,1</w:t>
            </w:r>
          </w:p>
        </w:tc>
        <w:tc>
          <w:tcPr>
            <w:tcW w:w="113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&lt;0.001*</w:t>
            </w: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 xml:space="preserve">PANSS negative </w:t>
            </w:r>
            <w:proofErr w:type="spellStart"/>
            <w:r w:rsidRPr="00110F4D">
              <w:rPr>
                <w:color w:val="auto"/>
              </w:rPr>
              <w:t>subscore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8,7±3,0</w:t>
            </w:r>
          </w:p>
        </w:tc>
        <w:tc>
          <w:tcPr>
            <w:tcW w:w="165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16,4± 6,3</w:t>
            </w:r>
          </w:p>
        </w:tc>
        <w:tc>
          <w:tcPr>
            <w:tcW w:w="113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&lt;0.001*</w:t>
            </w: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PANSS general psychopathology</w:t>
            </w:r>
          </w:p>
        </w:tc>
        <w:tc>
          <w:tcPr>
            <w:tcW w:w="165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21,0±4,9</w:t>
            </w:r>
          </w:p>
        </w:tc>
        <w:tc>
          <w:tcPr>
            <w:tcW w:w="165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37,6±10,0</w:t>
            </w:r>
          </w:p>
        </w:tc>
        <w:tc>
          <w:tcPr>
            <w:tcW w:w="113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&lt;0.001*</w:t>
            </w:r>
          </w:p>
        </w:tc>
      </w:tr>
      <w:tr w:rsidR="000E51E2" w:rsidRPr="00110F4D" w:rsidTr="00185A0B">
        <w:trPr>
          <w:jc w:val="center"/>
        </w:trPr>
        <w:tc>
          <w:tcPr>
            <w:tcW w:w="4097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PANSS total score</w:t>
            </w:r>
          </w:p>
        </w:tc>
        <w:tc>
          <w:tcPr>
            <w:tcW w:w="165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38,4±7,8</w:t>
            </w:r>
          </w:p>
        </w:tc>
        <w:tc>
          <w:tcPr>
            <w:tcW w:w="1652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69,2± 19,7</w:t>
            </w:r>
          </w:p>
        </w:tc>
        <w:tc>
          <w:tcPr>
            <w:tcW w:w="113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&lt;0.001*</w:t>
            </w:r>
          </w:p>
        </w:tc>
      </w:tr>
    </w:tbl>
    <w:p w:rsidR="00867787" w:rsidRDefault="000E51E2" w:rsidP="000E51E2">
      <w:pPr>
        <w:keepNext/>
        <w:keepLines/>
        <w:pBdr>
          <w:top w:val="single" w:sz="4" w:space="1" w:color="auto"/>
        </w:pBdr>
        <w:spacing w:after="0" w:line="480" w:lineRule="auto"/>
        <w:ind w:left="284"/>
        <w:rPr>
          <w:color w:val="00000A"/>
        </w:rPr>
      </w:pPr>
      <w:r>
        <w:t xml:space="preserve">*p &lt; 0,001; </w:t>
      </w:r>
      <w:r>
        <w:rPr>
          <w:color w:val="auto"/>
        </w:rPr>
        <w:t xml:space="preserve">Antipsychotic combination- </w:t>
      </w:r>
      <w:r>
        <w:rPr>
          <w:color w:val="00000A"/>
        </w:rPr>
        <w:t>combination of first and second generation</w:t>
      </w:r>
    </w:p>
    <w:p w:rsidR="000E51E2" w:rsidRPr="00371387" w:rsidRDefault="00867787" w:rsidP="000E51E2">
      <w:pPr>
        <w:keepNext/>
        <w:keepLines/>
        <w:pBdr>
          <w:top w:val="single" w:sz="4" w:space="1" w:color="auto"/>
        </w:pBdr>
        <w:spacing w:after="0" w:line="480" w:lineRule="auto"/>
        <w:ind w:left="284"/>
        <w:rPr>
          <w:color w:val="auto"/>
        </w:rPr>
      </w:pPr>
      <w:proofErr w:type="gramStart"/>
      <w:r>
        <w:rPr>
          <w:color w:val="00000A"/>
        </w:rPr>
        <w:t>antipsychotic</w:t>
      </w:r>
      <w:proofErr w:type="gramEnd"/>
      <w:r>
        <w:rPr>
          <w:color w:val="00000A"/>
        </w:rPr>
        <w:t>.</w:t>
      </w:r>
    </w:p>
    <w:p w:rsidR="000E51E2" w:rsidRDefault="000E51E2" w:rsidP="000E51E2">
      <w:pPr>
        <w:ind w:left="720" w:right="20"/>
        <w:jc w:val="both"/>
        <w:rPr>
          <w:b/>
          <w:color w:val="auto"/>
          <w:lang w:val="sr-Latn-CS"/>
        </w:rPr>
      </w:pPr>
    </w:p>
    <w:p w:rsidR="000E51E2" w:rsidRDefault="000E51E2" w:rsidP="000E51E2">
      <w:pPr>
        <w:keepNext/>
        <w:keepLines/>
        <w:spacing w:after="0" w:line="480" w:lineRule="auto"/>
        <w:jc w:val="right"/>
        <w:rPr>
          <w:color w:val="auto"/>
        </w:rPr>
      </w:pPr>
      <w:r>
        <w:rPr>
          <w:color w:val="auto"/>
        </w:rPr>
        <w:lastRenderedPageBreak/>
        <w:t xml:space="preserve">                                                                                                                      </w:t>
      </w:r>
    </w:p>
    <w:p w:rsidR="000E51E2" w:rsidRPr="00371387" w:rsidRDefault="000E51E2" w:rsidP="000E51E2">
      <w:pPr>
        <w:keepNext/>
        <w:keepLines/>
        <w:spacing w:after="0" w:line="480" w:lineRule="auto"/>
        <w:jc w:val="right"/>
        <w:rPr>
          <w:color w:val="auto"/>
        </w:rPr>
      </w:pPr>
      <w:r>
        <w:rPr>
          <w:color w:val="auto"/>
        </w:rPr>
        <w:t xml:space="preserve"> </w:t>
      </w:r>
      <w:r w:rsidRPr="00371387">
        <w:rPr>
          <w:color w:val="auto"/>
        </w:rPr>
        <w:t>Tab</w:t>
      </w:r>
      <w:r>
        <w:rPr>
          <w:color w:val="auto"/>
        </w:rPr>
        <w:t>le 4</w:t>
      </w:r>
    </w:p>
    <w:p w:rsidR="000E51E2" w:rsidRDefault="000E51E2" w:rsidP="000E51E2">
      <w:pPr>
        <w:pStyle w:val="NormalWeb"/>
        <w:keepNext/>
        <w:spacing w:before="0" w:beforeAutospacing="0" w:after="0"/>
        <w:ind w:left="142"/>
        <w:jc w:val="both"/>
      </w:pPr>
      <w:r>
        <w:rPr>
          <w:color w:val="00000A"/>
        </w:rPr>
        <w:t xml:space="preserve">The differences between therapy responders and non-responders in relation to non-specific inflammation markers at admission and after 4 weeks of antipsychotic treatment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97"/>
        <w:gridCol w:w="1958"/>
        <w:gridCol w:w="1729"/>
        <w:gridCol w:w="1134"/>
      </w:tblGrid>
      <w:tr w:rsidR="000E51E2" w:rsidRPr="00110F4D" w:rsidTr="00D77626">
        <w:trPr>
          <w:jc w:val="center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Characteristics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right="-45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Responder</w:t>
            </w:r>
            <w:r>
              <w:rPr>
                <w:color w:val="auto"/>
              </w:rPr>
              <w:t>s</w:t>
            </w:r>
            <w:r w:rsidR="00D77626">
              <w:rPr>
                <w:color w:val="auto"/>
              </w:rPr>
              <w:t xml:space="preserve">      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(n = 36)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D77626">
            <w:pPr>
              <w:keepNext/>
              <w:keepLines/>
              <w:spacing w:after="0" w:line="480" w:lineRule="auto"/>
              <w:ind w:left="-565" w:firstLine="137"/>
              <w:jc w:val="center"/>
              <w:rPr>
                <w:color w:val="auto"/>
              </w:rPr>
            </w:pPr>
            <w:proofErr w:type="spellStart"/>
            <w:r w:rsidRPr="00110F4D">
              <w:rPr>
                <w:color w:val="auto"/>
              </w:rPr>
              <w:t>N</w:t>
            </w:r>
            <w:r>
              <w:rPr>
                <w:color w:val="auto"/>
              </w:rPr>
              <w:t>N</w:t>
            </w:r>
            <w:r w:rsidRPr="00110F4D">
              <w:rPr>
                <w:color w:val="auto"/>
              </w:rPr>
              <w:t>on</w:t>
            </w:r>
            <w:proofErr w:type="spellEnd"/>
            <w:r>
              <w:rPr>
                <w:color w:val="auto"/>
              </w:rPr>
              <w:t>-r</w:t>
            </w:r>
            <w:r w:rsidRPr="00110F4D">
              <w:rPr>
                <w:color w:val="auto"/>
              </w:rPr>
              <w:t>esponder</w:t>
            </w:r>
            <w:r>
              <w:rPr>
                <w:color w:val="auto"/>
              </w:rPr>
              <w:t>s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(n = 42)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p</w:t>
            </w:r>
          </w:p>
        </w:tc>
        <w:bookmarkStart w:id="0" w:name="_GoBack"/>
        <w:bookmarkEnd w:id="0"/>
      </w:tr>
      <w:tr w:rsidR="000E51E2" w:rsidRPr="00110F4D" w:rsidTr="00D77626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Values </w:t>
            </w:r>
            <w:r w:rsidRPr="00110F4D">
              <w:rPr>
                <w:b/>
                <w:color w:val="auto"/>
              </w:rPr>
              <w:t xml:space="preserve">at baseline, </w:t>
            </w:r>
            <w:proofErr w:type="spellStart"/>
            <w:r w:rsidRPr="00110F4D">
              <w:rPr>
                <w:b/>
                <w:color w:val="auto"/>
              </w:rPr>
              <w:t>mean±sd</w:t>
            </w:r>
            <w:proofErr w:type="spellEnd"/>
          </w:p>
        </w:tc>
        <w:tc>
          <w:tcPr>
            <w:tcW w:w="1958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29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</w:tr>
      <w:tr w:rsidR="000E51E2" w:rsidRPr="00110F4D" w:rsidTr="00D77626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>WBC</w:t>
            </w:r>
            <w:r>
              <w:rPr>
                <w:b/>
                <w:bCs/>
                <w:sz w:val="22"/>
                <w:szCs w:val="22"/>
              </w:rPr>
              <w:t xml:space="preserve"> ( </w:t>
            </w:r>
            <w:r w:rsidRPr="005409D1">
              <w:rPr>
                <w:lang w:val="sr-Latn-CS"/>
              </w:rPr>
              <w:t>x</w:t>
            </w:r>
            <w:r>
              <w:rPr>
                <w:lang w:val="sr-Latn-CS"/>
              </w:rPr>
              <w:t xml:space="preserve"> </w:t>
            </w:r>
            <w:r w:rsidRPr="005409D1">
              <w:rPr>
                <w:lang w:val="sr-Latn-CS"/>
              </w:rPr>
              <w:t>10</w:t>
            </w:r>
            <w:r w:rsidRPr="005409D1">
              <w:rPr>
                <w:vertAlign w:val="superscript"/>
                <w:lang w:val="sr-Latn-CS"/>
              </w:rPr>
              <w:t>9</w:t>
            </w:r>
            <w:r w:rsidRPr="005409D1">
              <w:rPr>
                <w:lang w:val="sr-Latn-CS"/>
              </w:rPr>
              <w:t>/</w:t>
            </w:r>
            <w:r>
              <w:rPr>
                <w:lang w:val="sr-Latn-CS"/>
              </w:rPr>
              <w:t>L)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958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9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 ± 3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6</w:t>
            </w:r>
          </w:p>
        </w:tc>
        <w:tc>
          <w:tcPr>
            <w:tcW w:w="1729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7± 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0.58</w:t>
            </w:r>
            <w:r>
              <w:rPr>
                <w:color w:val="auto"/>
              </w:rPr>
              <w:t>4</w:t>
            </w:r>
          </w:p>
        </w:tc>
      </w:tr>
      <w:tr w:rsidR="000E51E2" w:rsidRPr="00110F4D" w:rsidTr="00D77626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Granulocyte</w:t>
            </w:r>
            <w:r>
              <w:rPr>
                <w:color w:val="auto"/>
              </w:rPr>
              <w:t>s</w:t>
            </w:r>
            <w:r w:rsidRPr="00110F4D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958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71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 ± 11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4</w:t>
            </w:r>
          </w:p>
        </w:tc>
        <w:tc>
          <w:tcPr>
            <w:tcW w:w="1729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72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8± 10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6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0.69</w:t>
            </w:r>
            <w:r>
              <w:rPr>
                <w:color w:val="auto"/>
              </w:rPr>
              <w:t>0</w:t>
            </w:r>
          </w:p>
        </w:tc>
      </w:tr>
      <w:tr w:rsidR="000E51E2" w:rsidRPr="00110F4D" w:rsidTr="00D77626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 xml:space="preserve">Lymphocytes </w:t>
            </w:r>
            <w:r>
              <w:rPr>
                <w:color w:val="auto"/>
              </w:rPr>
              <w:t>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958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23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 ± 9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</w:t>
            </w:r>
          </w:p>
        </w:tc>
        <w:tc>
          <w:tcPr>
            <w:tcW w:w="1729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0± 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3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0.90</w:t>
            </w:r>
            <w:r>
              <w:rPr>
                <w:color w:val="auto"/>
              </w:rPr>
              <w:t>2</w:t>
            </w:r>
          </w:p>
        </w:tc>
      </w:tr>
      <w:tr w:rsidR="000E51E2" w:rsidRPr="00110F4D" w:rsidTr="00D77626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Monocyte</w:t>
            </w:r>
            <w:r>
              <w:rPr>
                <w:color w:val="auto"/>
              </w:rPr>
              <w:t>s 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958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4 ± 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</w:t>
            </w:r>
          </w:p>
        </w:tc>
        <w:tc>
          <w:tcPr>
            <w:tcW w:w="1729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 ±2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0.627</w:t>
            </w:r>
          </w:p>
        </w:tc>
      </w:tr>
      <w:tr w:rsidR="000E51E2" w:rsidRPr="00110F4D" w:rsidTr="00D77626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E</w:t>
            </w:r>
            <w:r>
              <w:rPr>
                <w:color w:val="auto"/>
              </w:rPr>
              <w:t>SR</w:t>
            </w:r>
            <w:r w:rsidRPr="00662AFD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(</w:t>
            </w:r>
            <w:r>
              <w:rPr>
                <w:lang w:val="sr-Latn-CS"/>
              </w:rPr>
              <w:t>m</w:t>
            </w:r>
            <w:r>
              <w:rPr>
                <w:lang w:val="sr-Latn-RS"/>
              </w:rPr>
              <w:t>m</w:t>
            </w:r>
            <w:r w:rsidRPr="00662AFD">
              <w:rPr>
                <w:lang w:val="sr-Latn-RS"/>
              </w:rPr>
              <w:t>/h )</w:t>
            </w:r>
          </w:p>
        </w:tc>
        <w:tc>
          <w:tcPr>
            <w:tcW w:w="1958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 ± 15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4</w:t>
            </w:r>
          </w:p>
        </w:tc>
        <w:tc>
          <w:tcPr>
            <w:tcW w:w="1729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20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 ± 16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4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0.19</w:t>
            </w:r>
            <w:r>
              <w:rPr>
                <w:color w:val="auto"/>
              </w:rPr>
              <w:t>3</w:t>
            </w:r>
          </w:p>
        </w:tc>
      </w:tr>
      <w:tr w:rsidR="000E51E2" w:rsidRPr="00110F4D" w:rsidTr="00D77626">
        <w:trPr>
          <w:jc w:val="center"/>
        </w:trPr>
        <w:tc>
          <w:tcPr>
            <w:tcW w:w="4097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C-Reactive protein</w:t>
            </w:r>
            <w:r>
              <w:rPr>
                <w:color w:val="auto"/>
              </w:rPr>
              <w:t xml:space="preserve"> (</w:t>
            </w:r>
            <w:r w:rsidRPr="005409D1">
              <w:rPr>
                <w:lang w:val="sr-Latn-CS"/>
              </w:rPr>
              <w:t>ng/</w:t>
            </w:r>
            <w:r>
              <w:rPr>
                <w:lang w:val="sr-Latn-CS"/>
              </w:rPr>
              <w:t xml:space="preserve">L </w:t>
            </w:r>
            <w:r w:rsidRPr="00662AFD">
              <w:rPr>
                <w:rFonts w:ascii="TimesNewRomanPSMT" w:hAnsi="TimesNewRomanPSMT" w:cs="TimesNewRomanPSMT"/>
                <w:lang w:val="sr-Latn-RS"/>
              </w:rPr>
              <w:t>)</w:t>
            </w:r>
          </w:p>
        </w:tc>
        <w:tc>
          <w:tcPr>
            <w:tcW w:w="1958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9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6 ± 27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</w:t>
            </w:r>
          </w:p>
        </w:tc>
        <w:tc>
          <w:tcPr>
            <w:tcW w:w="1729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 ± 10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6</w:t>
            </w:r>
          </w:p>
        </w:tc>
        <w:tc>
          <w:tcPr>
            <w:tcW w:w="1134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</w:t>
            </w:r>
            <w:r>
              <w:rPr>
                <w:color w:val="auto"/>
              </w:rPr>
              <w:t>518</w:t>
            </w:r>
          </w:p>
        </w:tc>
      </w:tr>
      <w:tr w:rsidR="000E51E2" w:rsidRPr="00110F4D" w:rsidTr="00D77626">
        <w:trPr>
          <w:trHeight w:val="789"/>
          <w:jc w:val="center"/>
        </w:trPr>
        <w:tc>
          <w:tcPr>
            <w:tcW w:w="4097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Values</w:t>
            </w:r>
            <w:r w:rsidRPr="00110F4D">
              <w:rPr>
                <w:b/>
                <w:color w:val="auto"/>
              </w:rPr>
              <w:t xml:space="preserve"> at </w:t>
            </w:r>
            <w:r>
              <w:rPr>
                <w:b/>
                <w:color w:val="auto"/>
              </w:rPr>
              <w:t>control</w:t>
            </w:r>
            <w:r w:rsidRPr="00110F4D">
              <w:rPr>
                <w:b/>
                <w:color w:val="auto"/>
              </w:rPr>
              <w:t xml:space="preserve">, </w:t>
            </w:r>
            <w:proofErr w:type="spellStart"/>
            <w:r w:rsidRPr="00110F4D">
              <w:rPr>
                <w:b/>
                <w:color w:val="auto"/>
              </w:rPr>
              <w:t>mean±sd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72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</w:tr>
      <w:tr w:rsidR="000E51E2" w:rsidRPr="00110F4D" w:rsidTr="00D77626">
        <w:trPr>
          <w:jc w:val="center"/>
        </w:trPr>
        <w:tc>
          <w:tcPr>
            <w:tcW w:w="4097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>WBC</w:t>
            </w:r>
            <w:r>
              <w:rPr>
                <w:b/>
                <w:bCs/>
                <w:sz w:val="22"/>
                <w:szCs w:val="22"/>
              </w:rPr>
              <w:t xml:space="preserve"> ( </w:t>
            </w:r>
            <w:r w:rsidRPr="005409D1">
              <w:rPr>
                <w:lang w:val="sr-Latn-CS"/>
              </w:rPr>
              <w:t>x</w:t>
            </w:r>
            <w:r>
              <w:rPr>
                <w:lang w:val="sr-Latn-CS"/>
              </w:rPr>
              <w:t xml:space="preserve"> </w:t>
            </w:r>
            <w:r w:rsidRPr="005409D1">
              <w:rPr>
                <w:lang w:val="sr-Latn-CS"/>
              </w:rPr>
              <w:t>10</w:t>
            </w:r>
            <w:r w:rsidRPr="005409D1">
              <w:rPr>
                <w:vertAlign w:val="superscript"/>
                <w:lang w:val="sr-Latn-CS"/>
              </w:rPr>
              <w:t>9</w:t>
            </w:r>
            <w:r w:rsidRPr="005409D1">
              <w:rPr>
                <w:lang w:val="sr-Latn-CS"/>
              </w:rPr>
              <w:t>/</w:t>
            </w:r>
            <w:r>
              <w:rPr>
                <w:lang w:val="sr-Latn-CS"/>
              </w:rPr>
              <w:t>L)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958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 ± 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6</w:t>
            </w:r>
          </w:p>
        </w:tc>
        <w:tc>
          <w:tcPr>
            <w:tcW w:w="172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6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9± 1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0.1</w:t>
            </w:r>
            <w:r>
              <w:rPr>
                <w:color w:val="auto"/>
              </w:rPr>
              <w:t>86</w:t>
            </w:r>
          </w:p>
        </w:tc>
      </w:tr>
      <w:tr w:rsidR="000E51E2" w:rsidRPr="00110F4D" w:rsidTr="00D77626">
        <w:trPr>
          <w:jc w:val="center"/>
        </w:trPr>
        <w:tc>
          <w:tcPr>
            <w:tcW w:w="4097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Granulocyte</w:t>
            </w:r>
            <w:r>
              <w:rPr>
                <w:color w:val="auto"/>
              </w:rPr>
              <w:t>s 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 xml:space="preserve">) </w:t>
            </w:r>
          </w:p>
        </w:tc>
        <w:tc>
          <w:tcPr>
            <w:tcW w:w="1958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67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 ± 10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2</w:t>
            </w:r>
          </w:p>
        </w:tc>
        <w:tc>
          <w:tcPr>
            <w:tcW w:w="172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64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8± 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0.355</w:t>
            </w:r>
          </w:p>
        </w:tc>
      </w:tr>
      <w:tr w:rsidR="000E51E2" w:rsidRPr="00110F4D" w:rsidTr="00D77626">
        <w:trPr>
          <w:jc w:val="center"/>
        </w:trPr>
        <w:tc>
          <w:tcPr>
            <w:tcW w:w="4097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 xml:space="preserve">Lymphocytes </w:t>
            </w:r>
            <w:r>
              <w:rPr>
                <w:color w:val="auto"/>
              </w:rPr>
              <w:t>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958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 ± 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</w:t>
            </w:r>
          </w:p>
        </w:tc>
        <w:tc>
          <w:tcPr>
            <w:tcW w:w="172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6± 6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0.387</w:t>
            </w:r>
          </w:p>
        </w:tc>
      </w:tr>
      <w:tr w:rsidR="000E51E2" w:rsidRPr="00110F4D" w:rsidTr="00D77626">
        <w:trPr>
          <w:jc w:val="center"/>
        </w:trPr>
        <w:tc>
          <w:tcPr>
            <w:tcW w:w="4097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Monocyte</w:t>
            </w:r>
            <w:r>
              <w:rPr>
                <w:color w:val="auto"/>
              </w:rPr>
              <w:t>s</w:t>
            </w:r>
            <w:r w:rsidRPr="00110F4D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958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6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 ± 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2</w:t>
            </w:r>
          </w:p>
        </w:tc>
        <w:tc>
          <w:tcPr>
            <w:tcW w:w="172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4± 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0.216</w:t>
            </w:r>
          </w:p>
        </w:tc>
      </w:tr>
      <w:tr w:rsidR="000E51E2" w:rsidRPr="00110F4D" w:rsidTr="00D77626">
        <w:trPr>
          <w:jc w:val="center"/>
        </w:trPr>
        <w:tc>
          <w:tcPr>
            <w:tcW w:w="4097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E</w:t>
            </w:r>
            <w:r>
              <w:rPr>
                <w:color w:val="auto"/>
              </w:rPr>
              <w:t>SR (</w:t>
            </w:r>
            <w:r>
              <w:rPr>
                <w:lang w:val="sr-Latn-CS"/>
              </w:rPr>
              <w:t>m</w:t>
            </w:r>
            <w:r>
              <w:rPr>
                <w:lang w:val="sr-Latn-RS"/>
              </w:rPr>
              <w:t>m</w:t>
            </w:r>
            <w:r w:rsidRPr="00662AFD">
              <w:rPr>
                <w:lang w:val="sr-Latn-RS"/>
              </w:rPr>
              <w:t xml:space="preserve">/h ) </w:t>
            </w:r>
          </w:p>
        </w:tc>
        <w:tc>
          <w:tcPr>
            <w:tcW w:w="1958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 ± 15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6</w:t>
            </w:r>
          </w:p>
        </w:tc>
        <w:tc>
          <w:tcPr>
            <w:tcW w:w="1729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20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8± 18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110F4D">
              <w:rPr>
                <w:color w:val="auto"/>
              </w:rPr>
              <w:t>0.045*</w:t>
            </w:r>
          </w:p>
        </w:tc>
      </w:tr>
      <w:tr w:rsidR="000E51E2" w:rsidRPr="00110F4D" w:rsidTr="00D77626">
        <w:trPr>
          <w:jc w:val="center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C-Reactive protein</w:t>
            </w:r>
            <w:r>
              <w:rPr>
                <w:color w:val="auto"/>
              </w:rPr>
              <w:t xml:space="preserve"> (</w:t>
            </w:r>
            <w:r w:rsidRPr="005409D1">
              <w:rPr>
                <w:lang w:val="sr-Latn-CS"/>
              </w:rPr>
              <w:t>ng/</w:t>
            </w:r>
            <w:r>
              <w:rPr>
                <w:lang w:val="sr-Latn-CS"/>
              </w:rPr>
              <w:t xml:space="preserve">L </w:t>
            </w:r>
            <w:r w:rsidRPr="00662AFD">
              <w:rPr>
                <w:rFonts w:ascii="TimesNewRomanPSMT" w:hAnsi="TimesNewRomanPSMT" w:cs="TimesNewRomanPSMT"/>
                <w:lang w:val="sr-Latn-RS"/>
              </w:rPr>
              <w:t>)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3.5</w:t>
            </w:r>
            <w:r w:rsidRPr="00110F4D">
              <w:rPr>
                <w:color w:val="auto"/>
              </w:rPr>
              <w:t xml:space="preserve"> ± 2</w:t>
            </w:r>
            <w:r>
              <w:rPr>
                <w:color w:val="auto"/>
              </w:rPr>
              <w:t>.2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7.3</w:t>
            </w:r>
            <w:r w:rsidRPr="00110F4D">
              <w:rPr>
                <w:color w:val="auto"/>
              </w:rPr>
              <w:t xml:space="preserve"> ± </w:t>
            </w:r>
            <w:r>
              <w:rPr>
                <w:color w:val="auto"/>
              </w:rPr>
              <w:t>2</w:t>
            </w:r>
            <w:r w:rsidRPr="00110F4D">
              <w:rPr>
                <w:color w:val="auto"/>
              </w:rPr>
              <w:t>0</w:t>
            </w:r>
            <w:r>
              <w:rPr>
                <w:color w:val="auto"/>
              </w:rPr>
              <w:t>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</w:t>
            </w:r>
            <w:r>
              <w:rPr>
                <w:color w:val="auto"/>
              </w:rPr>
              <w:t>161</w:t>
            </w:r>
          </w:p>
        </w:tc>
      </w:tr>
    </w:tbl>
    <w:p w:rsidR="000E51E2" w:rsidRDefault="000E51E2" w:rsidP="000E51E2">
      <w:pPr>
        <w:keepNext/>
        <w:keepLines/>
        <w:ind w:left="720" w:right="23" w:hanging="578"/>
        <w:jc w:val="both"/>
        <w:rPr>
          <w:b/>
          <w:color w:val="auto"/>
          <w:lang w:val="sr-Latn-CS"/>
        </w:rPr>
      </w:pPr>
      <w:r>
        <w:t>*</w:t>
      </w:r>
      <w:r w:rsidRPr="00592E63">
        <w:t xml:space="preserve"> </w:t>
      </w:r>
      <w:proofErr w:type="gramStart"/>
      <w:r>
        <w:t>p</w:t>
      </w:r>
      <w:proofErr w:type="gramEnd"/>
      <w:r>
        <w:t xml:space="preserve"> &lt; 0,05 ;</w:t>
      </w:r>
      <w:r w:rsidRPr="00650505">
        <w:rPr>
          <w:color w:val="auto"/>
        </w:rPr>
        <w:t xml:space="preserve"> </w:t>
      </w:r>
      <w:r w:rsidRPr="00E40807">
        <w:rPr>
          <w:b/>
          <w:bCs/>
          <w:sz w:val="22"/>
          <w:szCs w:val="22"/>
        </w:rPr>
        <w:t xml:space="preserve"> </w:t>
      </w:r>
      <w:r w:rsidRPr="00315400">
        <w:rPr>
          <w:bCs/>
          <w:sz w:val="22"/>
          <w:szCs w:val="22"/>
        </w:rPr>
        <w:t>WBC</w:t>
      </w:r>
      <w:r>
        <w:rPr>
          <w:bCs/>
          <w:sz w:val="22"/>
          <w:szCs w:val="22"/>
        </w:rPr>
        <w:t xml:space="preserve"> -</w:t>
      </w:r>
      <w:r w:rsidRPr="00315400">
        <w:rPr>
          <w:color w:val="auto"/>
        </w:rPr>
        <w:t xml:space="preserve"> </w:t>
      </w:r>
      <w:r>
        <w:rPr>
          <w:color w:val="auto"/>
        </w:rPr>
        <w:t xml:space="preserve">White blood cells; </w:t>
      </w:r>
      <w:r w:rsidRPr="00E40807">
        <w:rPr>
          <w:bCs/>
          <w:sz w:val="22"/>
          <w:szCs w:val="22"/>
        </w:rPr>
        <w:t>ESR</w:t>
      </w:r>
      <w:r>
        <w:rPr>
          <w:bCs/>
          <w:sz w:val="22"/>
          <w:szCs w:val="22"/>
        </w:rPr>
        <w:t xml:space="preserve">- </w:t>
      </w:r>
      <w:r w:rsidRPr="00E40807">
        <w:rPr>
          <w:color w:val="111111"/>
          <w:lang w:val="en"/>
        </w:rPr>
        <w:t>erythrocyte sedimentation rate</w:t>
      </w:r>
      <w:r>
        <w:rPr>
          <w:color w:val="111111"/>
          <w:lang w:val="en"/>
        </w:rPr>
        <w:t>.</w:t>
      </w:r>
    </w:p>
    <w:p w:rsidR="000E51E2" w:rsidRPr="00371387" w:rsidRDefault="000E51E2" w:rsidP="000E51E2">
      <w:pPr>
        <w:ind w:left="720" w:right="20"/>
        <w:jc w:val="both"/>
        <w:rPr>
          <w:b/>
          <w:color w:val="auto"/>
          <w:lang w:val="sr-Latn-CS"/>
        </w:rPr>
      </w:pPr>
    </w:p>
    <w:p w:rsidR="000E51E2" w:rsidRPr="00371387" w:rsidRDefault="000E51E2" w:rsidP="000E51E2">
      <w:pPr>
        <w:keepNext/>
        <w:keepLines/>
        <w:spacing w:after="0" w:line="480" w:lineRule="auto"/>
        <w:jc w:val="right"/>
        <w:rPr>
          <w:color w:val="auto"/>
        </w:rPr>
      </w:pPr>
      <w:r>
        <w:rPr>
          <w:color w:val="auto"/>
        </w:rPr>
        <w:lastRenderedPageBreak/>
        <w:t>Table</w:t>
      </w:r>
      <w:r w:rsidRPr="00371387">
        <w:rPr>
          <w:color w:val="auto"/>
        </w:rPr>
        <w:t xml:space="preserve"> </w:t>
      </w:r>
      <w:r>
        <w:rPr>
          <w:color w:val="auto"/>
        </w:rPr>
        <w:t>5</w:t>
      </w:r>
    </w:p>
    <w:p w:rsidR="000E51E2" w:rsidRDefault="000E51E2" w:rsidP="000E51E2">
      <w:pPr>
        <w:pStyle w:val="NormalWeb"/>
        <w:keepNext/>
        <w:spacing w:before="0" w:beforeAutospacing="0" w:after="0"/>
        <w:rPr>
          <w:color w:val="00000A"/>
        </w:rPr>
      </w:pPr>
      <w:r>
        <w:rPr>
          <w:color w:val="00000A"/>
        </w:rPr>
        <w:t xml:space="preserve">Effect of different groups of antipsychotics on non-specific inflammation markers after four weeks of treatment </w:t>
      </w:r>
    </w:p>
    <w:tbl>
      <w:tblPr>
        <w:tblW w:w="9360" w:type="dxa"/>
        <w:jc w:val="center"/>
        <w:tblLook w:val="00A0" w:firstRow="1" w:lastRow="0" w:firstColumn="1" w:lastColumn="0" w:noHBand="0" w:noVBand="0"/>
      </w:tblPr>
      <w:tblGrid>
        <w:gridCol w:w="55"/>
        <w:gridCol w:w="4396"/>
        <w:gridCol w:w="1651"/>
        <w:gridCol w:w="1853"/>
        <w:gridCol w:w="153"/>
        <w:gridCol w:w="1099"/>
        <w:gridCol w:w="153"/>
      </w:tblGrid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  <w:lang w:val="pl-PL"/>
              </w:rPr>
            </w:pPr>
            <w:r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Baseline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 xml:space="preserve">(mean ± </w:t>
            </w:r>
            <w:proofErr w:type="spellStart"/>
            <w:r w:rsidRPr="00110F4D">
              <w:rPr>
                <w:color w:val="auto"/>
              </w:rPr>
              <w:t>sd</w:t>
            </w:r>
            <w:proofErr w:type="spellEnd"/>
            <w:r w:rsidRPr="00110F4D">
              <w:rPr>
                <w:color w:val="auto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Control</w:t>
            </w:r>
          </w:p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 xml:space="preserve">(mean ± </w:t>
            </w:r>
            <w:proofErr w:type="spellStart"/>
            <w:r w:rsidRPr="00110F4D">
              <w:rPr>
                <w:color w:val="auto"/>
              </w:rPr>
              <w:t>sd</w:t>
            </w:r>
            <w:proofErr w:type="spellEnd"/>
            <w:r w:rsidRPr="00110F4D">
              <w:rPr>
                <w:color w:val="auto"/>
              </w:rPr>
              <w:t>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p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b/>
                <w:color w:val="auto"/>
              </w:rPr>
            </w:pPr>
            <w:r w:rsidRPr="00110F4D">
              <w:rPr>
                <w:b/>
                <w:color w:val="auto"/>
                <w:lang w:val="sl-SI"/>
              </w:rPr>
              <w:t>First generation antipsychotics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85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89"/>
              <w:rPr>
                <w:color w:val="auto"/>
              </w:rPr>
            </w:pPr>
            <w:r>
              <w:rPr>
                <w:color w:val="auto"/>
              </w:rPr>
              <w:t xml:space="preserve">WBC ( </w:t>
            </w:r>
            <w:r w:rsidRPr="005409D1">
              <w:rPr>
                <w:lang w:val="sr-Latn-CS"/>
              </w:rPr>
              <w:t>x</w:t>
            </w:r>
            <w:r>
              <w:rPr>
                <w:lang w:val="sr-Latn-CS"/>
              </w:rPr>
              <w:t xml:space="preserve"> </w:t>
            </w:r>
            <w:r w:rsidRPr="005409D1">
              <w:rPr>
                <w:lang w:val="sr-Latn-CS"/>
              </w:rPr>
              <w:t>10</w:t>
            </w:r>
            <w:r w:rsidRPr="005409D1">
              <w:rPr>
                <w:vertAlign w:val="superscript"/>
                <w:lang w:val="sr-Latn-CS"/>
              </w:rPr>
              <w:t>9</w:t>
            </w:r>
            <w:r w:rsidRPr="005409D1">
              <w:rPr>
                <w:lang w:val="sr-Latn-CS"/>
              </w:rPr>
              <w:t>/</w:t>
            </w:r>
            <w:r>
              <w:rPr>
                <w:lang w:val="sr-Latn-CS"/>
              </w:rPr>
              <w:t>L)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9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1±2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</w:t>
            </w:r>
          </w:p>
        </w:tc>
        <w:tc>
          <w:tcPr>
            <w:tcW w:w="185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3±2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4" w:firstLine="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110F4D">
              <w:rPr>
                <w:color w:val="auto"/>
              </w:rPr>
              <w:t>0.001*</w:t>
            </w:r>
            <w:r>
              <w:rPr>
                <w:color w:val="auto"/>
              </w:rPr>
              <w:t>**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89"/>
              <w:rPr>
                <w:color w:val="auto"/>
              </w:rPr>
            </w:pPr>
            <w:r w:rsidRPr="00110F4D">
              <w:rPr>
                <w:color w:val="auto"/>
              </w:rPr>
              <w:t>Granulocyte</w:t>
            </w:r>
            <w:r>
              <w:rPr>
                <w:color w:val="auto"/>
              </w:rPr>
              <w:t>s 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71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4± 11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6</w:t>
            </w:r>
          </w:p>
        </w:tc>
        <w:tc>
          <w:tcPr>
            <w:tcW w:w="185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66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8±8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2" w:hanging="20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0.007</w:t>
            </w:r>
            <w:r>
              <w:rPr>
                <w:color w:val="auto"/>
              </w:rPr>
              <w:t>*</w:t>
            </w:r>
            <w:r w:rsidRPr="00110F4D">
              <w:rPr>
                <w:color w:val="auto"/>
              </w:rPr>
              <w:t>*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89"/>
              <w:rPr>
                <w:color w:val="auto"/>
              </w:rPr>
            </w:pPr>
            <w:r w:rsidRPr="00110F4D">
              <w:rPr>
                <w:color w:val="auto"/>
              </w:rPr>
              <w:t>Lymphocytes</w:t>
            </w:r>
            <w:r>
              <w:rPr>
                <w:color w:val="auto"/>
              </w:rPr>
              <w:t xml:space="preserve"> 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23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8±9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</w:t>
            </w:r>
          </w:p>
        </w:tc>
        <w:tc>
          <w:tcPr>
            <w:tcW w:w="185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1±7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4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264" w:hanging="2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110F4D">
              <w:rPr>
                <w:color w:val="auto"/>
              </w:rPr>
              <w:t>0.029*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89"/>
              <w:rPr>
                <w:color w:val="auto"/>
              </w:rPr>
            </w:pPr>
            <w:r w:rsidRPr="00110F4D">
              <w:rPr>
                <w:color w:val="auto"/>
              </w:rPr>
              <w:t>Monocyte</w:t>
            </w:r>
            <w:r>
              <w:rPr>
                <w:color w:val="auto"/>
              </w:rPr>
              <w:t>s</w:t>
            </w:r>
            <w:r w:rsidRPr="00110F4D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4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9± 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3</w:t>
            </w:r>
          </w:p>
        </w:tc>
        <w:tc>
          <w:tcPr>
            <w:tcW w:w="185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6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0±2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4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110F4D">
              <w:rPr>
                <w:color w:val="auto"/>
              </w:rPr>
              <w:t>0.008*</w:t>
            </w:r>
            <w:r>
              <w:rPr>
                <w:color w:val="auto"/>
              </w:rPr>
              <w:t>*</w:t>
            </w:r>
          </w:p>
        </w:tc>
      </w:tr>
      <w:tr w:rsidR="000E51E2" w:rsidRPr="00110F4D" w:rsidTr="00185A0B">
        <w:trPr>
          <w:trHeight w:val="74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89"/>
              <w:rPr>
                <w:color w:val="auto"/>
              </w:rPr>
            </w:pPr>
            <w:r w:rsidRPr="00110F4D">
              <w:rPr>
                <w:color w:val="auto"/>
              </w:rPr>
              <w:t>E</w:t>
            </w:r>
            <w:r>
              <w:rPr>
                <w:color w:val="auto"/>
              </w:rPr>
              <w:t>SR (</w:t>
            </w:r>
            <w:r>
              <w:rPr>
                <w:lang w:val="sr-Latn-CS"/>
              </w:rPr>
              <w:t>m</w:t>
            </w:r>
            <w:r>
              <w:rPr>
                <w:lang w:val="sr-Latn-RS"/>
              </w:rPr>
              <w:t>m</w:t>
            </w:r>
            <w:r w:rsidRPr="00662AFD">
              <w:rPr>
                <w:lang w:val="sr-Latn-RS"/>
              </w:rPr>
              <w:t>/h )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19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3± 17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6</w:t>
            </w:r>
          </w:p>
        </w:tc>
        <w:tc>
          <w:tcPr>
            <w:tcW w:w="2006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4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20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0± 18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2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4" w:right="217" w:hanging="333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110F4D">
              <w:rPr>
                <w:color w:val="auto"/>
              </w:rPr>
              <w:t>0.5</w:t>
            </w:r>
            <w:r>
              <w:rPr>
                <w:color w:val="auto"/>
              </w:rPr>
              <w:t>79</w:t>
            </w:r>
          </w:p>
        </w:tc>
      </w:tr>
      <w:tr w:rsidR="000E51E2" w:rsidRPr="00110F4D" w:rsidTr="00185A0B">
        <w:trPr>
          <w:gridBefore w:val="1"/>
          <w:gridAfter w:val="1"/>
          <w:wBefore w:w="55" w:type="dxa"/>
          <w:wAfter w:w="153" w:type="dxa"/>
          <w:trHeight w:val="266"/>
          <w:jc w:val="center"/>
        </w:trPr>
        <w:tc>
          <w:tcPr>
            <w:tcW w:w="4396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34"/>
              <w:rPr>
                <w:color w:val="auto"/>
              </w:rPr>
            </w:pPr>
            <w:r w:rsidRPr="00110F4D">
              <w:rPr>
                <w:color w:val="auto"/>
              </w:rPr>
              <w:t>C-Reactive protein</w:t>
            </w:r>
            <w:r>
              <w:rPr>
                <w:color w:val="auto"/>
              </w:rPr>
              <w:t xml:space="preserve"> (</w:t>
            </w:r>
            <w:r w:rsidRPr="005409D1">
              <w:rPr>
                <w:lang w:val="sr-Latn-CS"/>
              </w:rPr>
              <w:t>ng/</w:t>
            </w:r>
            <w:r>
              <w:rPr>
                <w:lang w:val="sr-Latn-CS"/>
              </w:rPr>
              <w:t xml:space="preserve">L </w:t>
            </w:r>
            <w:r w:rsidRPr="00662AFD">
              <w:rPr>
                <w:rFonts w:ascii="TimesNewRomanPSMT" w:hAnsi="TimesNewRomanPSMT" w:cs="TimesNewRomanPSMT"/>
                <w:lang w:val="sr-Latn-RS"/>
              </w:rPr>
              <w:t>)</w:t>
            </w:r>
          </w:p>
        </w:tc>
        <w:tc>
          <w:tcPr>
            <w:tcW w:w="1651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6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7±12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6</w:t>
            </w:r>
          </w:p>
        </w:tc>
        <w:tc>
          <w:tcPr>
            <w:tcW w:w="1853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4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0±2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</w:t>
            </w:r>
          </w:p>
        </w:tc>
        <w:tc>
          <w:tcPr>
            <w:tcW w:w="1252" w:type="dxa"/>
            <w:gridSpan w:val="2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124" w:hanging="18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110F4D">
              <w:rPr>
                <w:color w:val="auto"/>
              </w:rPr>
              <w:t>0.87</w:t>
            </w:r>
            <w:r>
              <w:rPr>
                <w:color w:val="auto"/>
              </w:rPr>
              <w:t>2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b/>
                <w:color w:val="auto"/>
              </w:rPr>
            </w:pPr>
            <w:r w:rsidRPr="00110F4D">
              <w:rPr>
                <w:b/>
                <w:color w:val="auto"/>
                <w:lang w:val="sl-SI"/>
              </w:rPr>
              <w:t>Second generation antipsychotics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85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 xml:space="preserve">WBC ( </w:t>
            </w:r>
            <w:r w:rsidRPr="005409D1">
              <w:rPr>
                <w:lang w:val="sr-Latn-CS"/>
              </w:rPr>
              <w:t>x</w:t>
            </w:r>
            <w:r>
              <w:rPr>
                <w:lang w:val="sr-Latn-CS"/>
              </w:rPr>
              <w:t xml:space="preserve"> </w:t>
            </w:r>
            <w:r w:rsidRPr="005409D1">
              <w:rPr>
                <w:lang w:val="sr-Latn-CS"/>
              </w:rPr>
              <w:t>10</w:t>
            </w:r>
            <w:r w:rsidRPr="005409D1">
              <w:rPr>
                <w:vertAlign w:val="superscript"/>
                <w:lang w:val="sr-Latn-CS"/>
              </w:rPr>
              <w:t>9</w:t>
            </w:r>
            <w:r w:rsidRPr="005409D1">
              <w:rPr>
                <w:lang w:val="sr-Latn-CS"/>
              </w:rPr>
              <w:t>/</w:t>
            </w:r>
            <w:r>
              <w:rPr>
                <w:lang w:val="sr-Latn-CS"/>
              </w:rPr>
              <w:t>L)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9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2± 3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3</w:t>
            </w:r>
          </w:p>
        </w:tc>
        <w:tc>
          <w:tcPr>
            <w:tcW w:w="185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7±9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0.005*</w:t>
            </w:r>
            <w:r>
              <w:rPr>
                <w:color w:val="auto"/>
              </w:rPr>
              <w:t>*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proofErr w:type="gramStart"/>
            <w:r w:rsidRPr="00110F4D">
              <w:rPr>
                <w:color w:val="auto"/>
              </w:rPr>
              <w:t>Granulocyte</w:t>
            </w:r>
            <w:r>
              <w:rPr>
                <w:color w:val="auto"/>
              </w:rPr>
              <w:t>s  (</w:t>
            </w:r>
            <w:proofErr w:type="gramEnd"/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72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9± 10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</w:t>
            </w:r>
          </w:p>
        </w:tc>
        <w:tc>
          <w:tcPr>
            <w:tcW w:w="185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63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2±8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4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110F4D">
              <w:rPr>
                <w:color w:val="auto"/>
              </w:rPr>
              <w:t>0.001*</w:t>
            </w:r>
            <w:r>
              <w:rPr>
                <w:color w:val="auto"/>
              </w:rPr>
              <w:t>**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Lymphocytes</w:t>
            </w:r>
            <w:r>
              <w:rPr>
                <w:color w:val="auto"/>
              </w:rPr>
              <w:t xml:space="preserve"> 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21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±8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</w:t>
            </w:r>
          </w:p>
        </w:tc>
        <w:tc>
          <w:tcPr>
            <w:tcW w:w="185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29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6±7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4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110F4D">
              <w:rPr>
                <w:color w:val="auto"/>
              </w:rPr>
              <w:t>0.001*</w:t>
            </w:r>
            <w:r>
              <w:rPr>
                <w:color w:val="auto"/>
              </w:rPr>
              <w:t>*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Monocyte</w:t>
            </w:r>
            <w:r>
              <w:rPr>
                <w:color w:val="auto"/>
              </w:rPr>
              <w:t>s 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2±2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</w:t>
            </w:r>
          </w:p>
        </w:tc>
        <w:tc>
          <w:tcPr>
            <w:tcW w:w="185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8±7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110F4D">
              <w:rPr>
                <w:color w:val="auto"/>
              </w:rPr>
              <w:t>0.002*</w:t>
            </w:r>
            <w:r>
              <w:rPr>
                <w:color w:val="auto"/>
              </w:rPr>
              <w:t>*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E</w:t>
            </w:r>
            <w:r>
              <w:rPr>
                <w:color w:val="auto"/>
              </w:rPr>
              <w:t>SR (</w:t>
            </w:r>
            <w:r>
              <w:rPr>
                <w:lang w:val="sr-Latn-CS"/>
              </w:rPr>
              <w:t>m</w:t>
            </w:r>
            <w:r>
              <w:rPr>
                <w:lang w:val="sr-Latn-RS"/>
              </w:rPr>
              <w:t>m</w:t>
            </w:r>
            <w:r w:rsidRPr="00662AFD">
              <w:rPr>
                <w:lang w:val="sr-Latn-RS"/>
              </w:rPr>
              <w:t>/h )</w:t>
            </w:r>
            <w:r>
              <w:rPr>
                <w:color w:val="auto"/>
              </w:rPr>
              <w:t xml:space="preserve">  </w:t>
            </w:r>
            <w:r w:rsidRPr="00110F4D">
              <w:rPr>
                <w:color w:val="auto"/>
              </w:rPr>
              <w:t xml:space="preserve"> </w:t>
            </w:r>
          </w:p>
        </w:tc>
        <w:tc>
          <w:tcPr>
            <w:tcW w:w="1651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20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2 ±18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</w:t>
            </w:r>
          </w:p>
        </w:tc>
        <w:tc>
          <w:tcPr>
            <w:tcW w:w="1853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5± 16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</w:t>
            </w:r>
          </w:p>
        </w:tc>
        <w:tc>
          <w:tcPr>
            <w:tcW w:w="1252" w:type="dxa"/>
            <w:gridSpan w:val="2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304" w:firstLine="219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0.13</w:t>
            </w:r>
            <w:r>
              <w:rPr>
                <w:color w:val="auto"/>
              </w:rPr>
              <w:t>3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C-Reactive protein</w:t>
            </w:r>
            <w:r>
              <w:rPr>
                <w:color w:val="auto"/>
              </w:rPr>
              <w:t xml:space="preserve"> (</w:t>
            </w:r>
            <w:r w:rsidRPr="005409D1">
              <w:rPr>
                <w:lang w:val="sr-Latn-CS"/>
              </w:rPr>
              <w:t>ng/</w:t>
            </w:r>
            <w:r>
              <w:rPr>
                <w:lang w:val="sr-Latn-CS"/>
              </w:rPr>
              <w:t xml:space="preserve">L </w:t>
            </w:r>
            <w:r w:rsidRPr="00662AFD">
              <w:rPr>
                <w:rFonts w:ascii="TimesNewRomanPSMT" w:hAnsi="TimesNewRomanPSMT" w:cs="TimesNewRomanPSMT"/>
                <w:lang w:val="sr-Latn-RS"/>
              </w:rPr>
              <w:t>)</w:t>
            </w:r>
          </w:p>
        </w:tc>
        <w:tc>
          <w:tcPr>
            <w:tcW w:w="1651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13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8±35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</w:t>
            </w:r>
          </w:p>
        </w:tc>
        <w:tc>
          <w:tcPr>
            <w:tcW w:w="1853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3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5±2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</w:t>
            </w:r>
          </w:p>
        </w:tc>
        <w:tc>
          <w:tcPr>
            <w:tcW w:w="1252" w:type="dxa"/>
            <w:gridSpan w:val="2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left="-304" w:firstLine="219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0.0</w:t>
            </w:r>
            <w:r>
              <w:rPr>
                <w:color w:val="auto"/>
              </w:rPr>
              <w:t>89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b/>
                <w:color w:val="auto"/>
              </w:rPr>
            </w:pPr>
            <w:r>
              <w:rPr>
                <w:b/>
                <w:color w:val="auto"/>
                <w:lang w:val="sl-SI"/>
              </w:rPr>
              <w:t>Antipsychotic combination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85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b/>
                <w:color w:val="auto"/>
              </w:rPr>
            </w:pP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>
              <w:rPr>
                <w:color w:val="auto"/>
              </w:rPr>
              <w:t>WBC</w:t>
            </w:r>
            <w:r>
              <w:rPr>
                <w:b/>
                <w:bCs/>
                <w:sz w:val="22"/>
                <w:szCs w:val="22"/>
              </w:rPr>
              <w:t xml:space="preserve"> ( </w:t>
            </w:r>
            <w:r w:rsidRPr="005409D1">
              <w:rPr>
                <w:lang w:val="sr-Latn-CS"/>
              </w:rPr>
              <w:t>x</w:t>
            </w:r>
            <w:r>
              <w:rPr>
                <w:lang w:val="sr-Latn-CS"/>
              </w:rPr>
              <w:t xml:space="preserve"> </w:t>
            </w:r>
            <w:r w:rsidRPr="005409D1">
              <w:rPr>
                <w:lang w:val="sr-Latn-CS"/>
              </w:rPr>
              <w:t>10</w:t>
            </w:r>
            <w:r w:rsidRPr="005409D1">
              <w:rPr>
                <w:vertAlign w:val="superscript"/>
                <w:lang w:val="sr-Latn-CS"/>
              </w:rPr>
              <w:t>9</w:t>
            </w:r>
            <w:r w:rsidRPr="005409D1">
              <w:rPr>
                <w:lang w:val="sr-Latn-CS"/>
              </w:rPr>
              <w:t>/</w:t>
            </w:r>
            <w:r>
              <w:rPr>
                <w:lang w:val="sr-Latn-CS"/>
              </w:rPr>
              <w:t>L)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9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0±3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2</w:t>
            </w:r>
          </w:p>
        </w:tc>
        <w:tc>
          <w:tcPr>
            <w:tcW w:w="185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5±2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0.050*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Granulocyte</w:t>
            </w:r>
            <w:r>
              <w:rPr>
                <w:color w:val="auto"/>
              </w:rPr>
              <w:t>s</w:t>
            </w:r>
            <w:r w:rsidRPr="00110F4D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73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6 ± 11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7</w:t>
            </w:r>
          </w:p>
        </w:tc>
        <w:tc>
          <w:tcPr>
            <w:tcW w:w="185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67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2 ± 10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hanging="162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0.065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 xml:space="preserve">Lymphocytes </w:t>
            </w:r>
            <w:r>
              <w:rPr>
                <w:color w:val="auto"/>
              </w:rPr>
              <w:t>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651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20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5±8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0</w:t>
            </w:r>
          </w:p>
        </w:tc>
        <w:tc>
          <w:tcPr>
            <w:tcW w:w="1853" w:type="dxa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27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2±8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7</w:t>
            </w:r>
          </w:p>
        </w:tc>
        <w:tc>
          <w:tcPr>
            <w:tcW w:w="1252" w:type="dxa"/>
            <w:gridSpan w:val="2"/>
            <w:shd w:val="clear" w:color="auto" w:fill="auto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0.025*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Monocyte</w:t>
            </w:r>
            <w:r>
              <w:rPr>
                <w:color w:val="auto"/>
              </w:rPr>
              <w:t>s</w:t>
            </w:r>
            <w:r w:rsidRPr="00110F4D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371387">
              <w:rPr>
                <w:color w:val="auto"/>
              </w:rPr>
              <w:t>%</w:t>
            </w:r>
            <w:r w:rsidRPr="00110F4D">
              <w:rPr>
                <w:color w:val="auto"/>
              </w:rPr>
              <w:t>)</w:t>
            </w:r>
          </w:p>
        </w:tc>
        <w:tc>
          <w:tcPr>
            <w:tcW w:w="1651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,8 ± 4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</w:t>
            </w:r>
          </w:p>
        </w:tc>
        <w:tc>
          <w:tcPr>
            <w:tcW w:w="1853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 ± 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</w:t>
            </w:r>
          </w:p>
        </w:tc>
        <w:tc>
          <w:tcPr>
            <w:tcW w:w="1252" w:type="dxa"/>
            <w:gridSpan w:val="2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hanging="162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0.94</w:t>
            </w:r>
            <w:r>
              <w:rPr>
                <w:color w:val="auto"/>
              </w:rPr>
              <w:t>3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E</w:t>
            </w:r>
            <w:r>
              <w:rPr>
                <w:color w:val="auto"/>
              </w:rPr>
              <w:t>SR</w:t>
            </w:r>
            <w:r w:rsidRPr="00110F4D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>
              <w:rPr>
                <w:lang w:val="sr-Latn-CS"/>
              </w:rPr>
              <w:t>m</w:t>
            </w:r>
            <w:r>
              <w:rPr>
                <w:lang w:val="sr-Latn-RS"/>
              </w:rPr>
              <w:t>m</w:t>
            </w:r>
            <w:r w:rsidRPr="00662AFD">
              <w:rPr>
                <w:lang w:val="sr-Latn-RS"/>
              </w:rPr>
              <w:t xml:space="preserve">/h ) </w:t>
            </w:r>
          </w:p>
        </w:tc>
        <w:tc>
          <w:tcPr>
            <w:tcW w:w="1651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9±6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</w:t>
            </w:r>
          </w:p>
        </w:tc>
        <w:tc>
          <w:tcPr>
            <w:tcW w:w="1853" w:type="dxa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16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1± 14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8</w:t>
            </w:r>
          </w:p>
        </w:tc>
        <w:tc>
          <w:tcPr>
            <w:tcW w:w="1252" w:type="dxa"/>
            <w:gridSpan w:val="2"/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hanging="162"/>
              <w:jc w:val="center"/>
              <w:rPr>
                <w:color w:val="auto"/>
              </w:rPr>
            </w:pPr>
            <w:r>
              <w:rPr>
                <w:color w:val="auto"/>
              </w:rPr>
              <w:t>0.437</w:t>
            </w:r>
          </w:p>
        </w:tc>
      </w:tr>
      <w:tr w:rsidR="000E51E2" w:rsidRPr="00110F4D" w:rsidTr="00185A0B">
        <w:trPr>
          <w:gridAfter w:val="1"/>
          <w:wAfter w:w="153" w:type="dxa"/>
          <w:jc w:val="center"/>
        </w:trPr>
        <w:tc>
          <w:tcPr>
            <w:tcW w:w="4451" w:type="dxa"/>
            <w:gridSpan w:val="2"/>
            <w:tcBorders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rPr>
                <w:color w:val="auto"/>
              </w:rPr>
            </w:pPr>
            <w:r w:rsidRPr="00110F4D">
              <w:rPr>
                <w:color w:val="auto"/>
              </w:rPr>
              <w:t>C-Reactive protein</w:t>
            </w:r>
            <w:r>
              <w:rPr>
                <w:color w:val="auto"/>
              </w:rPr>
              <w:t xml:space="preserve"> (</w:t>
            </w:r>
            <w:r w:rsidRPr="005409D1">
              <w:rPr>
                <w:lang w:val="sr-Latn-CS"/>
              </w:rPr>
              <w:t>ng/</w:t>
            </w:r>
            <w:r>
              <w:rPr>
                <w:lang w:val="sr-Latn-CS"/>
              </w:rPr>
              <w:t xml:space="preserve">L </w:t>
            </w:r>
            <w:r w:rsidRPr="00662AFD">
              <w:rPr>
                <w:rFonts w:ascii="TimesNewRomanPSMT" w:hAnsi="TimesNewRomanPSMT" w:cs="TimesNewRomanPSMT"/>
                <w:lang w:val="sr-Latn-RS"/>
              </w:rPr>
              <w:t>)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3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1±2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4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jc w:val="center"/>
              <w:rPr>
                <w:color w:val="auto"/>
              </w:rPr>
            </w:pPr>
            <w:r w:rsidRPr="00110F4D">
              <w:rPr>
                <w:color w:val="auto"/>
              </w:rPr>
              <w:t>3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4±1</w:t>
            </w:r>
            <w:r>
              <w:rPr>
                <w:color w:val="auto"/>
              </w:rPr>
              <w:t>.</w:t>
            </w:r>
            <w:r w:rsidRPr="00110F4D">
              <w:rPr>
                <w:color w:val="auto"/>
              </w:rPr>
              <w:t>5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:rsidR="000E51E2" w:rsidRPr="00110F4D" w:rsidRDefault="000E51E2" w:rsidP="00185A0B">
            <w:pPr>
              <w:keepNext/>
              <w:keepLines/>
              <w:spacing w:after="0" w:line="480" w:lineRule="auto"/>
              <w:ind w:hanging="162"/>
              <w:jc w:val="center"/>
              <w:rPr>
                <w:color w:val="auto"/>
              </w:rPr>
            </w:pPr>
            <w:r>
              <w:rPr>
                <w:color w:val="auto"/>
              </w:rPr>
              <w:t>0.636</w:t>
            </w:r>
          </w:p>
        </w:tc>
      </w:tr>
    </w:tbl>
    <w:p w:rsidR="000E51E2" w:rsidRPr="00371387" w:rsidRDefault="000E51E2" w:rsidP="00D77626">
      <w:pPr>
        <w:keepNext/>
        <w:keepLines/>
        <w:pBdr>
          <w:top w:val="single" w:sz="4" w:space="1" w:color="auto"/>
        </w:pBdr>
        <w:spacing w:after="0"/>
        <w:ind w:left="-142"/>
        <w:rPr>
          <w:color w:val="auto"/>
        </w:rPr>
      </w:pPr>
      <w:r>
        <w:lastRenderedPageBreak/>
        <w:t>*p &lt; 0,05; **p &lt; 0,01</w:t>
      </w:r>
      <w:r>
        <w:rPr>
          <w:color w:val="auto"/>
          <w:lang w:val="sr-Latn-CS"/>
        </w:rPr>
        <w:t xml:space="preserve">; </w:t>
      </w:r>
      <w:r>
        <w:t>***p &lt; 0,001</w:t>
      </w:r>
      <w:r>
        <w:rPr>
          <w:color w:val="auto"/>
          <w:lang w:val="sr-Latn-CS"/>
        </w:rPr>
        <w:t>;</w:t>
      </w:r>
      <w:r>
        <w:rPr>
          <w:b/>
          <w:bCs/>
          <w:sz w:val="22"/>
          <w:szCs w:val="22"/>
        </w:rPr>
        <w:t xml:space="preserve"> </w:t>
      </w:r>
      <w:r w:rsidRPr="00315400">
        <w:rPr>
          <w:bCs/>
          <w:sz w:val="22"/>
          <w:szCs w:val="22"/>
        </w:rPr>
        <w:t>WBC</w:t>
      </w:r>
      <w:r>
        <w:rPr>
          <w:bCs/>
          <w:sz w:val="22"/>
          <w:szCs w:val="22"/>
        </w:rPr>
        <w:t>-</w:t>
      </w:r>
      <w:r w:rsidRPr="00315400">
        <w:rPr>
          <w:color w:val="auto"/>
        </w:rPr>
        <w:t xml:space="preserve"> </w:t>
      </w:r>
      <w:r>
        <w:rPr>
          <w:color w:val="auto"/>
        </w:rPr>
        <w:t xml:space="preserve">White blood cells; </w:t>
      </w:r>
      <w:r w:rsidRPr="00E40807">
        <w:rPr>
          <w:bCs/>
          <w:sz w:val="22"/>
          <w:szCs w:val="22"/>
        </w:rPr>
        <w:t>ESR</w:t>
      </w:r>
      <w:r>
        <w:rPr>
          <w:bCs/>
          <w:sz w:val="22"/>
          <w:szCs w:val="22"/>
        </w:rPr>
        <w:t xml:space="preserve">- </w:t>
      </w:r>
      <w:r w:rsidRPr="00E40807">
        <w:rPr>
          <w:color w:val="111111"/>
          <w:lang w:val="en"/>
        </w:rPr>
        <w:t>erythrocyte sedimentation rate</w:t>
      </w:r>
      <w:r>
        <w:rPr>
          <w:color w:val="111111"/>
          <w:lang w:val="en"/>
        </w:rPr>
        <w:t xml:space="preserve">; </w:t>
      </w:r>
      <w:r w:rsidRPr="00592C8A">
        <w:rPr>
          <w:color w:val="auto"/>
          <w:lang w:val="sl-SI"/>
        </w:rPr>
        <w:t>Antipsychotic combination</w:t>
      </w:r>
      <w:r>
        <w:rPr>
          <w:color w:val="auto"/>
          <w:lang w:val="sl-SI"/>
        </w:rPr>
        <w:t xml:space="preserve"> - </w:t>
      </w:r>
      <w:r>
        <w:rPr>
          <w:color w:val="00000A"/>
        </w:rPr>
        <w:t>combination of first and second generation</w:t>
      </w:r>
      <w:r w:rsidR="00867787">
        <w:rPr>
          <w:color w:val="00000A"/>
        </w:rPr>
        <w:t xml:space="preserve"> antipsychotic </w:t>
      </w:r>
      <w:r>
        <w:rPr>
          <w:color w:val="00000A"/>
        </w:rPr>
        <w:t>.</w:t>
      </w:r>
    </w:p>
    <w:p w:rsidR="000E51E2" w:rsidRDefault="000E51E2" w:rsidP="000E51E2">
      <w:pPr>
        <w:keepNext/>
        <w:keepLines/>
        <w:ind w:left="-142" w:right="23"/>
        <w:jc w:val="both"/>
        <w:rPr>
          <w:color w:val="auto"/>
        </w:rPr>
      </w:pPr>
    </w:p>
    <w:p w:rsidR="000E51E2" w:rsidRDefault="000E51E2" w:rsidP="000E51E2">
      <w:pPr>
        <w:ind w:left="720" w:right="20"/>
        <w:jc w:val="both"/>
        <w:rPr>
          <w:b/>
          <w:color w:val="auto"/>
          <w:lang w:val="sr-Latn-CS"/>
        </w:rPr>
      </w:pPr>
    </w:p>
    <w:p w:rsidR="000E51E2" w:rsidRPr="00371387" w:rsidRDefault="000E51E2" w:rsidP="000E51E2">
      <w:pPr>
        <w:ind w:left="720" w:right="20"/>
        <w:jc w:val="both"/>
        <w:rPr>
          <w:b/>
          <w:color w:val="auto"/>
          <w:lang w:val="sr-Latn-CS"/>
        </w:rPr>
      </w:pPr>
    </w:p>
    <w:p w:rsidR="000E51E2" w:rsidRPr="00371387" w:rsidRDefault="000E51E2" w:rsidP="000E51E2">
      <w:pPr>
        <w:ind w:left="284"/>
        <w:jc w:val="both"/>
        <w:rPr>
          <w:color w:val="auto"/>
        </w:rPr>
      </w:pPr>
    </w:p>
    <w:p w:rsidR="008D111F" w:rsidRDefault="008D111F"/>
    <w:sectPr w:rsidR="008D111F" w:rsidSect="00371387">
      <w:footerReference w:type="default" r:id="rId9"/>
      <w:pgSz w:w="11907" w:h="16839" w:code="9"/>
      <w:pgMar w:top="851" w:right="851" w:bottom="85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6DB" w:rsidRDefault="00D926DB">
      <w:pPr>
        <w:spacing w:after="0" w:line="240" w:lineRule="auto"/>
      </w:pPr>
      <w:r>
        <w:separator/>
      </w:r>
    </w:p>
  </w:endnote>
  <w:endnote w:type="continuationSeparator" w:id="0">
    <w:p w:rsidR="00D926DB" w:rsidRDefault="00D9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R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300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37B6" w:rsidRDefault="008677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67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6DB" w:rsidRDefault="00D926DB">
      <w:pPr>
        <w:spacing w:after="0" w:line="240" w:lineRule="auto"/>
      </w:pPr>
      <w:r>
        <w:separator/>
      </w:r>
    </w:p>
  </w:footnote>
  <w:footnote w:type="continuationSeparator" w:id="0">
    <w:p w:rsidR="00D926DB" w:rsidRDefault="00D92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68B"/>
    <w:multiLevelType w:val="multilevel"/>
    <w:tmpl w:val="734C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B0719"/>
    <w:multiLevelType w:val="hybridMultilevel"/>
    <w:tmpl w:val="83EA33C2"/>
    <w:lvl w:ilvl="0" w:tplc="241A000F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sz w:val="23"/>
      </w:rPr>
    </w:lvl>
    <w:lvl w:ilvl="1" w:tplc="241A0019">
      <w:start w:val="1"/>
      <w:numFmt w:val="lowerLetter"/>
      <w:lvlText w:val="%2."/>
      <w:lvlJc w:val="left"/>
      <w:pPr>
        <w:ind w:left="1790" w:hanging="360"/>
      </w:pPr>
    </w:lvl>
    <w:lvl w:ilvl="2" w:tplc="241A001B" w:tentative="1">
      <w:start w:val="1"/>
      <w:numFmt w:val="lowerRoman"/>
      <w:lvlText w:val="%3."/>
      <w:lvlJc w:val="right"/>
      <w:pPr>
        <w:ind w:left="2510" w:hanging="180"/>
      </w:pPr>
    </w:lvl>
    <w:lvl w:ilvl="3" w:tplc="241A000F" w:tentative="1">
      <w:start w:val="1"/>
      <w:numFmt w:val="decimal"/>
      <w:lvlText w:val="%4."/>
      <w:lvlJc w:val="left"/>
      <w:pPr>
        <w:ind w:left="3230" w:hanging="360"/>
      </w:pPr>
    </w:lvl>
    <w:lvl w:ilvl="4" w:tplc="241A0019" w:tentative="1">
      <w:start w:val="1"/>
      <w:numFmt w:val="lowerLetter"/>
      <w:lvlText w:val="%5."/>
      <w:lvlJc w:val="left"/>
      <w:pPr>
        <w:ind w:left="3950" w:hanging="360"/>
      </w:pPr>
    </w:lvl>
    <w:lvl w:ilvl="5" w:tplc="241A001B" w:tentative="1">
      <w:start w:val="1"/>
      <w:numFmt w:val="lowerRoman"/>
      <w:lvlText w:val="%6."/>
      <w:lvlJc w:val="right"/>
      <w:pPr>
        <w:ind w:left="4670" w:hanging="180"/>
      </w:pPr>
    </w:lvl>
    <w:lvl w:ilvl="6" w:tplc="241A000F" w:tentative="1">
      <w:start w:val="1"/>
      <w:numFmt w:val="decimal"/>
      <w:lvlText w:val="%7."/>
      <w:lvlJc w:val="left"/>
      <w:pPr>
        <w:ind w:left="5390" w:hanging="360"/>
      </w:pPr>
    </w:lvl>
    <w:lvl w:ilvl="7" w:tplc="241A0019" w:tentative="1">
      <w:start w:val="1"/>
      <w:numFmt w:val="lowerLetter"/>
      <w:lvlText w:val="%8."/>
      <w:lvlJc w:val="left"/>
      <w:pPr>
        <w:ind w:left="6110" w:hanging="360"/>
      </w:pPr>
    </w:lvl>
    <w:lvl w:ilvl="8" w:tplc="2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654CC8"/>
    <w:multiLevelType w:val="multilevel"/>
    <w:tmpl w:val="CBE4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B2DE0"/>
    <w:multiLevelType w:val="hybridMultilevel"/>
    <w:tmpl w:val="6D7000F0"/>
    <w:lvl w:ilvl="0" w:tplc="A170E84C">
      <w:start w:val="1"/>
      <w:numFmt w:val="decimal"/>
      <w:lvlText w:val="%1."/>
      <w:lvlJc w:val="left"/>
      <w:pPr>
        <w:ind w:left="810" w:hanging="360"/>
      </w:pPr>
      <w:rPr>
        <w:rFonts w:ascii="TimesNewRoman,BoldItalic" w:hAnsi="TimesNewRoman,BoldItalic" w:cs="TimesNewRoman,BoldItalic" w:hint="default"/>
        <w:i/>
        <w:sz w:val="23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11FC254D"/>
    <w:multiLevelType w:val="hybridMultilevel"/>
    <w:tmpl w:val="83EA33C2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3"/>
      </w:rPr>
    </w:lvl>
    <w:lvl w:ilvl="1" w:tplc="241A0019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3A7ADA"/>
    <w:multiLevelType w:val="multilevel"/>
    <w:tmpl w:val="B2E6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62745C"/>
    <w:multiLevelType w:val="hybridMultilevel"/>
    <w:tmpl w:val="6D7000F0"/>
    <w:lvl w:ilvl="0" w:tplc="A170E84C">
      <w:start w:val="1"/>
      <w:numFmt w:val="decimal"/>
      <w:lvlText w:val="%1."/>
      <w:lvlJc w:val="left"/>
      <w:pPr>
        <w:ind w:left="839" w:hanging="360"/>
      </w:pPr>
      <w:rPr>
        <w:rFonts w:ascii="TimesNewRoman,BoldItalic" w:hAnsi="TimesNewRoman,BoldItalic" w:cs="TimesNewRoman,BoldItalic" w:hint="default"/>
        <w:i/>
        <w:sz w:val="23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7">
    <w:nsid w:val="196F6845"/>
    <w:multiLevelType w:val="hybridMultilevel"/>
    <w:tmpl w:val="83EA33C2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3"/>
      </w:rPr>
    </w:lvl>
    <w:lvl w:ilvl="1" w:tplc="241A0019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C97AF9"/>
    <w:multiLevelType w:val="hybridMultilevel"/>
    <w:tmpl w:val="E8386476"/>
    <w:lvl w:ilvl="0" w:tplc="241A000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2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9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714" w:hanging="360"/>
      </w:pPr>
      <w:rPr>
        <w:rFonts w:ascii="Wingdings" w:hAnsi="Wingdings" w:hint="default"/>
      </w:rPr>
    </w:lvl>
  </w:abstractNum>
  <w:abstractNum w:abstractNumId="9">
    <w:nsid w:val="1C176044"/>
    <w:multiLevelType w:val="hybridMultilevel"/>
    <w:tmpl w:val="A6103EC2"/>
    <w:lvl w:ilvl="0" w:tplc="7C5696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0B3C7D"/>
    <w:multiLevelType w:val="hybridMultilevel"/>
    <w:tmpl w:val="788CFF16"/>
    <w:lvl w:ilvl="0" w:tplc="7C5696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0D5304"/>
    <w:multiLevelType w:val="hybridMultilevel"/>
    <w:tmpl w:val="F252F3F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F73DFC"/>
    <w:multiLevelType w:val="multilevel"/>
    <w:tmpl w:val="55E2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C17034"/>
    <w:multiLevelType w:val="hybridMultilevel"/>
    <w:tmpl w:val="37E24B08"/>
    <w:lvl w:ilvl="0" w:tplc="06AA08EC">
      <w:start w:val="1"/>
      <w:numFmt w:val="decimal"/>
      <w:lvlText w:val="%1."/>
      <w:lvlJc w:val="left"/>
      <w:pPr>
        <w:ind w:left="810" w:hanging="360"/>
      </w:pPr>
      <w:rPr>
        <w:rFonts w:ascii="TimesNewRoman,BoldItalic" w:hAnsi="TimesNewRoman,BoldItalic" w:cs="TimesNewRoman,BoldItalic" w:hint="default"/>
        <w:b/>
        <w:i/>
        <w:sz w:val="23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76193"/>
    <w:multiLevelType w:val="hybridMultilevel"/>
    <w:tmpl w:val="83EA33C2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3"/>
      </w:rPr>
    </w:lvl>
    <w:lvl w:ilvl="1" w:tplc="241A0019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AFB2344"/>
    <w:multiLevelType w:val="multilevel"/>
    <w:tmpl w:val="5154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6054F8"/>
    <w:multiLevelType w:val="hybridMultilevel"/>
    <w:tmpl w:val="B27028AC"/>
    <w:lvl w:ilvl="0" w:tplc="ACC468E2">
      <w:start w:val="1"/>
      <w:numFmt w:val="decimal"/>
      <w:lvlText w:val="%1."/>
      <w:lvlJc w:val="left"/>
      <w:pPr>
        <w:ind w:left="1353" w:hanging="360"/>
      </w:pPr>
      <w:rPr>
        <w:rFonts w:ascii="TimesNewRoman,BoldItalic" w:hAnsi="TimesNewRoman,BoldItalic" w:cs="TimesNewRoman,BoldItalic" w:hint="default"/>
        <w:b/>
        <w:i w:val="0"/>
        <w:sz w:val="23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85A42"/>
    <w:multiLevelType w:val="hybridMultilevel"/>
    <w:tmpl w:val="6D7000F0"/>
    <w:lvl w:ilvl="0" w:tplc="A170E84C">
      <w:start w:val="1"/>
      <w:numFmt w:val="decimal"/>
      <w:lvlText w:val="%1."/>
      <w:lvlJc w:val="left"/>
      <w:pPr>
        <w:ind w:left="928" w:hanging="360"/>
      </w:pPr>
      <w:rPr>
        <w:rFonts w:ascii="TimesNewRoman,BoldItalic" w:hAnsi="TimesNewRoman,BoldItalic" w:cs="TimesNewRoman,BoldItalic" w:hint="default"/>
        <w:i/>
        <w:sz w:val="23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>
    <w:nsid w:val="45AF0E39"/>
    <w:multiLevelType w:val="hybridMultilevel"/>
    <w:tmpl w:val="94144B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851715"/>
    <w:multiLevelType w:val="multilevel"/>
    <w:tmpl w:val="809E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0D134A"/>
    <w:multiLevelType w:val="hybridMultilevel"/>
    <w:tmpl w:val="6C30E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078F4"/>
    <w:multiLevelType w:val="hybridMultilevel"/>
    <w:tmpl w:val="4DB8E26A"/>
    <w:lvl w:ilvl="0" w:tplc="153E671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9E34D6A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702D25"/>
    <w:multiLevelType w:val="hybridMultilevel"/>
    <w:tmpl w:val="83EA33C2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3"/>
      </w:rPr>
    </w:lvl>
    <w:lvl w:ilvl="1" w:tplc="241A0019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F971577"/>
    <w:multiLevelType w:val="hybridMultilevel"/>
    <w:tmpl w:val="FC144F88"/>
    <w:lvl w:ilvl="0" w:tplc="ACC468E2">
      <w:start w:val="1"/>
      <w:numFmt w:val="decimal"/>
      <w:lvlText w:val="%1."/>
      <w:lvlJc w:val="left"/>
      <w:pPr>
        <w:ind w:left="720" w:hanging="360"/>
      </w:pPr>
      <w:rPr>
        <w:rFonts w:ascii="TimesNewRoman,BoldItalic" w:hAnsi="TimesNewRoman,BoldItalic" w:cs="TimesNewRoman,BoldItalic" w:hint="default"/>
        <w:b/>
        <w:i w:val="0"/>
        <w:sz w:val="23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F6922"/>
    <w:multiLevelType w:val="multilevel"/>
    <w:tmpl w:val="3C0E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EA2AB2"/>
    <w:multiLevelType w:val="hybridMultilevel"/>
    <w:tmpl w:val="B27028AC"/>
    <w:lvl w:ilvl="0" w:tplc="ACC468E2">
      <w:start w:val="1"/>
      <w:numFmt w:val="decimal"/>
      <w:lvlText w:val="%1."/>
      <w:lvlJc w:val="left"/>
      <w:pPr>
        <w:ind w:left="1353" w:hanging="360"/>
      </w:pPr>
      <w:rPr>
        <w:rFonts w:ascii="TimesNewRoman,BoldItalic" w:hAnsi="TimesNewRoman,BoldItalic" w:cs="TimesNewRoman,BoldItalic" w:hint="default"/>
        <w:b/>
        <w:i w:val="0"/>
        <w:sz w:val="23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9796B"/>
    <w:multiLevelType w:val="multilevel"/>
    <w:tmpl w:val="931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5A4C07"/>
    <w:multiLevelType w:val="multilevel"/>
    <w:tmpl w:val="B7E6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6D2EBE"/>
    <w:multiLevelType w:val="hybridMultilevel"/>
    <w:tmpl w:val="CE8A28DE"/>
    <w:lvl w:ilvl="0" w:tplc="7C5696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0B642E"/>
    <w:multiLevelType w:val="hybridMultilevel"/>
    <w:tmpl w:val="83EA33C2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3"/>
      </w:rPr>
    </w:lvl>
    <w:lvl w:ilvl="1" w:tplc="241A0019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6312966"/>
    <w:multiLevelType w:val="multilevel"/>
    <w:tmpl w:val="BF62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00290F"/>
    <w:multiLevelType w:val="hybridMultilevel"/>
    <w:tmpl w:val="126634DC"/>
    <w:lvl w:ilvl="0" w:tplc="FDEA9830">
      <w:start w:val="1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2073" w:hanging="360"/>
      </w:pPr>
    </w:lvl>
    <w:lvl w:ilvl="2" w:tplc="241A001B" w:tentative="1">
      <w:start w:val="1"/>
      <w:numFmt w:val="lowerRoman"/>
      <w:lvlText w:val="%3."/>
      <w:lvlJc w:val="right"/>
      <w:pPr>
        <w:ind w:left="2793" w:hanging="180"/>
      </w:pPr>
    </w:lvl>
    <w:lvl w:ilvl="3" w:tplc="241A000F" w:tentative="1">
      <w:start w:val="1"/>
      <w:numFmt w:val="decimal"/>
      <w:lvlText w:val="%4."/>
      <w:lvlJc w:val="left"/>
      <w:pPr>
        <w:ind w:left="3513" w:hanging="360"/>
      </w:pPr>
    </w:lvl>
    <w:lvl w:ilvl="4" w:tplc="241A0019" w:tentative="1">
      <w:start w:val="1"/>
      <w:numFmt w:val="lowerLetter"/>
      <w:lvlText w:val="%5."/>
      <w:lvlJc w:val="left"/>
      <w:pPr>
        <w:ind w:left="4233" w:hanging="360"/>
      </w:pPr>
    </w:lvl>
    <w:lvl w:ilvl="5" w:tplc="241A001B" w:tentative="1">
      <w:start w:val="1"/>
      <w:numFmt w:val="lowerRoman"/>
      <w:lvlText w:val="%6."/>
      <w:lvlJc w:val="right"/>
      <w:pPr>
        <w:ind w:left="4953" w:hanging="180"/>
      </w:pPr>
    </w:lvl>
    <w:lvl w:ilvl="6" w:tplc="241A000F" w:tentative="1">
      <w:start w:val="1"/>
      <w:numFmt w:val="decimal"/>
      <w:lvlText w:val="%7."/>
      <w:lvlJc w:val="left"/>
      <w:pPr>
        <w:ind w:left="5673" w:hanging="360"/>
      </w:pPr>
    </w:lvl>
    <w:lvl w:ilvl="7" w:tplc="241A0019" w:tentative="1">
      <w:start w:val="1"/>
      <w:numFmt w:val="lowerLetter"/>
      <w:lvlText w:val="%8."/>
      <w:lvlJc w:val="left"/>
      <w:pPr>
        <w:ind w:left="6393" w:hanging="360"/>
      </w:pPr>
    </w:lvl>
    <w:lvl w:ilvl="8" w:tplc="2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9D84FD8"/>
    <w:multiLevelType w:val="hybridMultilevel"/>
    <w:tmpl w:val="C922D5B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F5F7D"/>
    <w:multiLevelType w:val="hybridMultilevel"/>
    <w:tmpl w:val="0ACA6A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13696B"/>
    <w:multiLevelType w:val="multilevel"/>
    <w:tmpl w:val="EDD0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E423A0"/>
    <w:multiLevelType w:val="hybridMultilevel"/>
    <w:tmpl w:val="3904CA86"/>
    <w:lvl w:ilvl="0" w:tplc="A3AA26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0153DB"/>
    <w:multiLevelType w:val="hybridMultilevel"/>
    <w:tmpl w:val="83EA33C2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3"/>
      </w:rPr>
    </w:lvl>
    <w:lvl w:ilvl="1" w:tplc="241A0019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A5C7DA7"/>
    <w:multiLevelType w:val="hybridMultilevel"/>
    <w:tmpl w:val="C6F8D08A"/>
    <w:lvl w:ilvl="0" w:tplc="82BCEB26">
      <w:start w:val="1"/>
      <w:numFmt w:val="decimal"/>
      <w:lvlText w:val="%1."/>
      <w:lvlJc w:val="left"/>
      <w:pPr>
        <w:ind w:left="900" w:hanging="360"/>
      </w:pPr>
      <w:rPr>
        <w:rFonts w:ascii="Verdana-Bold" w:eastAsiaTheme="minorHAnsi" w:hAnsi="Verdana-Bold" w:cs="Verdana-Bold" w:hint="default"/>
        <w:b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F0B31"/>
    <w:multiLevelType w:val="hybridMultilevel"/>
    <w:tmpl w:val="FA0A04D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2B6DF8"/>
    <w:multiLevelType w:val="hybridMultilevel"/>
    <w:tmpl w:val="B27028AC"/>
    <w:lvl w:ilvl="0" w:tplc="ACC468E2">
      <w:start w:val="1"/>
      <w:numFmt w:val="decimal"/>
      <w:lvlText w:val="%1."/>
      <w:lvlJc w:val="left"/>
      <w:pPr>
        <w:ind w:left="1353" w:hanging="360"/>
      </w:pPr>
      <w:rPr>
        <w:rFonts w:ascii="TimesNewRoman,BoldItalic" w:hAnsi="TimesNewRoman,BoldItalic" w:cs="TimesNewRoman,BoldItalic" w:hint="default"/>
        <w:b/>
        <w:i w:val="0"/>
        <w:sz w:val="23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15"/>
  </w:num>
  <w:num w:numId="4">
    <w:abstractNumId w:val="0"/>
  </w:num>
  <w:num w:numId="5">
    <w:abstractNumId w:val="2"/>
  </w:num>
  <w:num w:numId="6">
    <w:abstractNumId w:val="24"/>
  </w:num>
  <w:num w:numId="7">
    <w:abstractNumId w:val="12"/>
  </w:num>
  <w:num w:numId="8">
    <w:abstractNumId w:val="18"/>
  </w:num>
  <w:num w:numId="9">
    <w:abstractNumId w:val="21"/>
  </w:num>
  <w:num w:numId="10">
    <w:abstractNumId w:val="11"/>
  </w:num>
  <w:num w:numId="11">
    <w:abstractNumId w:val="9"/>
  </w:num>
  <w:num w:numId="12">
    <w:abstractNumId w:val="28"/>
  </w:num>
  <w:num w:numId="13">
    <w:abstractNumId w:val="10"/>
  </w:num>
  <w:num w:numId="14">
    <w:abstractNumId w:val="35"/>
  </w:num>
  <w:num w:numId="15">
    <w:abstractNumId w:val="30"/>
  </w:num>
  <w:num w:numId="16">
    <w:abstractNumId w:val="34"/>
  </w:num>
  <w:num w:numId="17">
    <w:abstractNumId w:val="27"/>
  </w:num>
  <w:num w:numId="18">
    <w:abstractNumId w:val="19"/>
  </w:num>
  <w:num w:numId="19">
    <w:abstractNumId w:val="26"/>
  </w:num>
  <w:num w:numId="20">
    <w:abstractNumId w:val="6"/>
  </w:num>
  <w:num w:numId="21">
    <w:abstractNumId w:val="20"/>
  </w:num>
  <w:num w:numId="22">
    <w:abstractNumId w:val="32"/>
  </w:num>
  <w:num w:numId="23">
    <w:abstractNumId w:val="3"/>
  </w:num>
  <w:num w:numId="24">
    <w:abstractNumId w:val="17"/>
  </w:num>
  <w:num w:numId="25">
    <w:abstractNumId w:val="33"/>
  </w:num>
  <w:num w:numId="26">
    <w:abstractNumId w:val="38"/>
  </w:num>
  <w:num w:numId="27">
    <w:abstractNumId w:val="25"/>
  </w:num>
  <w:num w:numId="28">
    <w:abstractNumId w:val="13"/>
  </w:num>
  <w:num w:numId="29">
    <w:abstractNumId w:val="39"/>
  </w:num>
  <w:num w:numId="30">
    <w:abstractNumId w:val="16"/>
  </w:num>
  <w:num w:numId="31">
    <w:abstractNumId w:val="31"/>
  </w:num>
  <w:num w:numId="32">
    <w:abstractNumId w:val="8"/>
  </w:num>
  <w:num w:numId="33">
    <w:abstractNumId w:val="7"/>
  </w:num>
  <w:num w:numId="34">
    <w:abstractNumId w:val="23"/>
  </w:num>
  <w:num w:numId="35">
    <w:abstractNumId w:val="29"/>
  </w:num>
  <w:num w:numId="36">
    <w:abstractNumId w:val="1"/>
  </w:num>
  <w:num w:numId="37">
    <w:abstractNumId w:val="22"/>
  </w:num>
  <w:num w:numId="38">
    <w:abstractNumId w:val="36"/>
  </w:num>
  <w:num w:numId="39">
    <w:abstractNumId w:val="4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E2"/>
    <w:rsid w:val="000A6E80"/>
    <w:rsid w:val="000E51E2"/>
    <w:rsid w:val="004F5BAF"/>
    <w:rsid w:val="00867787"/>
    <w:rsid w:val="008D111F"/>
    <w:rsid w:val="00BD65E9"/>
    <w:rsid w:val="00C17E12"/>
    <w:rsid w:val="00D129E5"/>
    <w:rsid w:val="00D335EF"/>
    <w:rsid w:val="00D77626"/>
    <w:rsid w:val="00D926DB"/>
    <w:rsid w:val="00DC79C9"/>
    <w:rsid w:val="00E00670"/>
    <w:rsid w:val="00F20553"/>
    <w:rsid w:val="00F9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E2"/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E51E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1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1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E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1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1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NormalWeb">
    <w:name w:val="Normal (Web)"/>
    <w:basedOn w:val="Normal"/>
    <w:unhideWhenUsed/>
    <w:rsid w:val="000E51E2"/>
    <w:pPr>
      <w:spacing w:before="100" w:beforeAutospacing="1" w:after="100" w:afterAutospacing="1" w:line="240" w:lineRule="auto"/>
    </w:pPr>
    <w:rPr>
      <w:rFonts w:eastAsia="Times New Roma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0E51E2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E51E2"/>
  </w:style>
  <w:style w:type="character" w:customStyle="1" w:styleId="citation-publication-date">
    <w:name w:val="citation-publication-date"/>
    <w:basedOn w:val="DefaultParagraphFont"/>
    <w:rsid w:val="000E51E2"/>
  </w:style>
  <w:style w:type="character" w:customStyle="1" w:styleId="citation-volume">
    <w:name w:val="citation-volume"/>
    <w:basedOn w:val="DefaultParagraphFont"/>
    <w:rsid w:val="000E51E2"/>
  </w:style>
  <w:style w:type="character" w:customStyle="1" w:styleId="citation-issue">
    <w:name w:val="citation-issue"/>
    <w:basedOn w:val="DefaultParagraphFont"/>
    <w:rsid w:val="000E51E2"/>
  </w:style>
  <w:style w:type="character" w:customStyle="1" w:styleId="citation-flpages">
    <w:name w:val="citation-flpages"/>
    <w:basedOn w:val="DefaultParagraphFont"/>
    <w:rsid w:val="000E51E2"/>
  </w:style>
  <w:style w:type="character" w:customStyle="1" w:styleId="fm-citation-ids-label">
    <w:name w:val="fm-citation-ids-label"/>
    <w:basedOn w:val="DefaultParagraphFont"/>
    <w:rsid w:val="000E51E2"/>
  </w:style>
  <w:style w:type="character" w:customStyle="1" w:styleId="email-label">
    <w:name w:val="email-label"/>
    <w:basedOn w:val="DefaultParagraphFont"/>
    <w:rsid w:val="000E51E2"/>
  </w:style>
  <w:style w:type="character" w:customStyle="1" w:styleId="eid2088370">
    <w:name w:val="e_id2088370"/>
    <w:basedOn w:val="DefaultParagraphFont"/>
    <w:rsid w:val="000E51E2"/>
  </w:style>
  <w:style w:type="character" w:customStyle="1" w:styleId="ref-journal">
    <w:name w:val="ref-journal"/>
    <w:basedOn w:val="DefaultParagraphFont"/>
    <w:rsid w:val="000E51E2"/>
  </w:style>
  <w:style w:type="character" w:customStyle="1" w:styleId="ref-vol">
    <w:name w:val="ref-vol"/>
    <w:basedOn w:val="DefaultParagraphFont"/>
    <w:rsid w:val="000E51E2"/>
  </w:style>
  <w:style w:type="character" w:customStyle="1" w:styleId="nowrap">
    <w:name w:val="nowrap"/>
    <w:basedOn w:val="DefaultParagraphFont"/>
    <w:rsid w:val="000E51E2"/>
  </w:style>
  <w:style w:type="character" w:customStyle="1" w:styleId="textogrisoscuro1">
    <w:name w:val="texto_gris_oscuro1"/>
    <w:basedOn w:val="DefaultParagraphFont"/>
    <w:rsid w:val="000E51E2"/>
    <w:rPr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elsevierstylesup">
    <w:name w:val="elsevierstylesup"/>
    <w:basedOn w:val="DefaultParagraphFont"/>
    <w:rsid w:val="000E51E2"/>
  </w:style>
  <w:style w:type="character" w:styleId="Strong">
    <w:name w:val="Strong"/>
    <w:basedOn w:val="DefaultParagraphFont"/>
    <w:uiPriority w:val="22"/>
    <w:qFormat/>
    <w:rsid w:val="000E51E2"/>
    <w:rPr>
      <w:b/>
      <w:bCs/>
    </w:rPr>
  </w:style>
  <w:style w:type="character" w:customStyle="1" w:styleId="icon3">
    <w:name w:val="icon3"/>
    <w:basedOn w:val="DefaultParagraphFont"/>
    <w:rsid w:val="000E51E2"/>
    <w:rPr>
      <w:vanish w:val="0"/>
      <w:webHidden w:val="0"/>
      <w:shd w:val="clear" w:color="auto" w:fill="FFFFFF"/>
      <w:specVanish w:val="0"/>
    </w:rPr>
  </w:style>
  <w:style w:type="paragraph" w:styleId="ListParagraph">
    <w:name w:val="List Paragraph"/>
    <w:basedOn w:val="Normal"/>
    <w:uiPriority w:val="34"/>
    <w:qFormat/>
    <w:rsid w:val="000E51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1E2"/>
    <w:rPr>
      <w:rFonts w:ascii="Tahoma" w:hAnsi="Tahoma" w:cs="Tahoma"/>
      <w:color w:val="000000" w:themeColor="text1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0E51E2"/>
    <w:rPr>
      <w:i/>
      <w:iCs/>
      <w:sz w:val="24"/>
      <w:szCs w:val="24"/>
      <w:bdr w:val="none" w:sz="0" w:space="0" w:color="auto" w:frame="1"/>
      <w:vertAlign w:val="baseline"/>
    </w:rPr>
  </w:style>
  <w:style w:type="table" w:styleId="TableGrid">
    <w:name w:val="Table Grid"/>
    <w:basedOn w:val="TableNormal"/>
    <w:uiPriority w:val="59"/>
    <w:rsid w:val="000E51E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wrap2">
    <w:name w:val="nowrap2"/>
    <w:rsid w:val="000E51E2"/>
    <w:rPr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0E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1E2"/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1E2"/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customStyle="1" w:styleId="Pa21">
    <w:name w:val="Pa21"/>
    <w:basedOn w:val="Normal"/>
    <w:next w:val="Normal"/>
    <w:uiPriority w:val="99"/>
    <w:rsid w:val="000E51E2"/>
    <w:pPr>
      <w:autoSpaceDE w:val="0"/>
      <w:autoSpaceDN w:val="0"/>
      <w:adjustRightInd w:val="0"/>
      <w:spacing w:after="0" w:line="181" w:lineRule="atLeast"/>
    </w:pPr>
    <w:rPr>
      <w:rFonts w:eastAsia="Calibri"/>
      <w:color w:va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5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sr-Latn-RS"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51E2"/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ighlight2">
    <w:name w:val="highlight2"/>
    <w:basedOn w:val="DefaultParagraphFont"/>
    <w:rsid w:val="000E51E2"/>
  </w:style>
  <w:style w:type="paragraph" w:customStyle="1" w:styleId="paragraphsection">
    <w:name w:val="paragraphsection"/>
    <w:basedOn w:val="Normal"/>
    <w:rsid w:val="000E51E2"/>
    <w:pPr>
      <w:spacing w:after="150" w:line="360" w:lineRule="auto"/>
    </w:pPr>
    <w:rPr>
      <w:rFonts w:eastAsia="Times New Roman"/>
      <w:color w:val="333333"/>
      <w:lang w:val="sr-Latn-RS" w:eastAsia="sr-Latn-RS"/>
    </w:rPr>
  </w:style>
  <w:style w:type="character" w:styleId="PlaceholderText">
    <w:name w:val="Placeholder Text"/>
    <w:basedOn w:val="DefaultParagraphFont"/>
    <w:uiPriority w:val="99"/>
    <w:semiHidden/>
    <w:rsid w:val="000E51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E2"/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E51E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1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1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E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1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1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NormalWeb">
    <w:name w:val="Normal (Web)"/>
    <w:basedOn w:val="Normal"/>
    <w:unhideWhenUsed/>
    <w:rsid w:val="000E51E2"/>
    <w:pPr>
      <w:spacing w:before="100" w:beforeAutospacing="1" w:after="100" w:afterAutospacing="1" w:line="240" w:lineRule="auto"/>
    </w:pPr>
    <w:rPr>
      <w:rFonts w:eastAsia="Times New Roma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0E51E2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E51E2"/>
  </w:style>
  <w:style w:type="character" w:customStyle="1" w:styleId="citation-publication-date">
    <w:name w:val="citation-publication-date"/>
    <w:basedOn w:val="DefaultParagraphFont"/>
    <w:rsid w:val="000E51E2"/>
  </w:style>
  <w:style w:type="character" w:customStyle="1" w:styleId="citation-volume">
    <w:name w:val="citation-volume"/>
    <w:basedOn w:val="DefaultParagraphFont"/>
    <w:rsid w:val="000E51E2"/>
  </w:style>
  <w:style w:type="character" w:customStyle="1" w:styleId="citation-issue">
    <w:name w:val="citation-issue"/>
    <w:basedOn w:val="DefaultParagraphFont"/>
    <w:rsid w:val="000E51E2"/>
  </w:style>
  <w:style w:type="character" w:customStyle="1" w:styleId="citation-flpages">
    <w:name w:val="citation-flpages"/>
    <w:basedOn w:val="DefaultParagraphFont"/>
    <w:rsid w:val="000E51E2"/>
  </w:style>
  <w:style w:type="character" w:customStyle="1" w:styleId="fm-citation-ids-label">
    <w:name w:val="fm-citation-ids-label"/>
    <w:basedOn w:val="DefaultParagraphFont"/>
    <w:rsid w:val="000E51E2"/>
  </w:style>
  <w:style w:type="character" w:customStyle="1" w:styleId="email-label">
    <w:name w:val="email-label"/>
    <w:basedOn w:val="DefaultParagraphFont"/>
    <w:rsid w:val="000E51E2"/>
  </w:style>
  <w:style w:type="character" w:customStyle="1" w:styleId="eid2088370">
    <w:name w:val="e_id2088370"/>
    <w:basedOn w:val="DefaultParagraphFont"/>
    <w:rsid w:val="000E51E2"/>
  </w:style>
  <w:style w:type="character" w:customStyle="1" w:styleId="ref-journal">
    <w:name w:val="ref-journal"/>
    <w:basedOn w:val="DefaultParagraphFont"/>
    <w:rsid w:val="000E51E2"/>
  </w:style>
  <w:style w:type="character" w:customStyle="1" w:styleId="ref-vol">
    <w:name w:val="ref-vol"/>
    <w:basedOn w:val="DefaultParagraphFont"/>
    <w:rsid w:val="000E51E2"/>
  </w:style>
  <w:style w:type="character" w:customStyle="1" w:styleId="nowrap">
    <w:name w:val="nowrap"/>
    <w:basedOn w:val="DefaultParagraphFont"/>
    <w:rsid w:val="000E51E2"/>
  </w:style>
  <w:style w:type="character" w:customStyle="1" w:styleId="textogrisoscuro1">
    <w:name w:val="texto_gris_oscuro1"/>
    <w:basedOn w:val="DefaultParagraphFont"/>
    <w:rsid w:val="000E51E2"/>
    <w:rPr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elsevierstylesup">
    <w:name w:val="elsevierstylesup"/>
    <w:basedOn w:val="DefaultParagraphFont"/>
    <w:rsid w:val="000E51E2"/>
  </w:style>
  <w:style w:type="character" w:styleId="Strong">
    <w:name w:val="Strong"/>
    <w:basedOn w:val="DefaultParagraphFont"/>
    <w:uiPriority w:val="22"/>
    <w:qFormat/>
    <w:rsid w:val="000E51E2"/>
    <w:rPr>
      <w:b/>
      <w:bCs/>
    </w:rPr>
  </w:style>
  <w:style w:type="character" w:customStyle="1" w:styleId="icon3">
    <w:name w:val="icon3"/>
    <w:basedOn w:val="DefaultParagraphFont"/>
    <w:rsid w:val="000E51E2"/>
    <w:rPr>
      <w:vanish w:val="0"/>
      <w:webHidden w:val="0"/>
      <w:shd w:val="clear" w:color="auto" w:fill="FFFFFF"/>
      <w:specVanish w:val="0"/>
    </w:rPr>
  </w:style>
  <w:style w:type="paragraph" w:styleId="ListParagraph">
    <w:name w:val="List Paragraph"/>
    <w:basedOn w:val="Normal"/>
    <w:uiPriority w:val="34"/>
    <w:qFormat/>
    <w:rsid w:val="000E51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1E2"/>
    <w:rPr>
      <w:rFonts w:ascii="Tahoma" w:hAnsi="Tahoma" w:cs="Tahoma"/>
      <w:color w:val="000000" w:themeColor="text1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0E51E2"/>
    <w:rPr>
      <w:i/>
      <w:iCs/>
      <w:sz w:val="24"/>
      <w:szCs w:val="24"/>
      <w:bdr w:val="none" w:sz="0" w:space="0" w:color="auto" w:frame="1"/>
      <w:vertAlign w:val="baseline"/>
    </w:rPr>
  </w:style>
  <w:style w:type="table" w:styleId="TableGrid">
    <w:name w:val="Table Grid"/>
    <w:basedOn w:val="TableNormal"/>
    <w:uiPriority w:val="59"/>
    <w:rsid w:val="000E51E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wrap2">
    <w:name w:val="nowrap2"/>
    <w:rsid w:val="000E51E2"/>
    <w:rPr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0E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1E2"/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1E2"/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customStyle="1" w:styleId="Pa21">
    <w:name w:val="Pa21"/>
    <w:basedOn w:val="Normal"/>
    <w:next w:val="Normal"/>
    <w:uiPriority w:val="99"/>
    <w:rsid w:val="000E51E2"/>
    <w:pPr>
      <w:autoSpaceDE w:val="0"/>
      <w:autoSpaceDN w:val="0"/>
      <w:adjustRightInd w:val="0"/>
      <w:spacing w:after="0" w:line="181" w:lineRule="atLeast"/>
    </w:pPr>
    <w:rPr>
      <w:rFonts w:eastAsia="Calibri"/>
      <w:color w:va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5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sr-Latn-RS"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51E2"/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ighlight2">
    <w:name w:val="highlight2"/>
    <w:basedOn w:val="DefaultParagraphFont"/>
    <w:rsid w:val="000E51E2"/>
  </w:style>
  <w:style w:type="paragraph" w:customStyle="1" w:styleId="paragraphsection">
    <w:name w:val="paragraphsection"/>
    <w:basedOn w:val="Normal"/>
    <w:rsid w:val="000E51E2"/>
    <w:pPr>
      <w:spacing w:after="150" w:line="360" w:lineRule="auto"/>
    </w:pPr>
    <w:rPr>
      <w:rFonts w:eastAsia="Times New Roman"/>
      <w:color w:val="333333"/>
      <w:lang w:val="sr-Latn-RS" w:eastAsia="sr-Latn-RS"/>
    </w:rPr>
  </w:style>
  <w:style w:type="character" w:styleId="PlaceholderText">
    <w:name w:val="Placeholder Text"/>
    <w:basedOn w:val="DefaultParagraphFont"/>
    <w:uiPriority w:val="99"/>
    <w:semiHidden/>
    <w:rsid w:val="000E51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Baseline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WBC</c:v>
                </c:pt>
                <c:pt idx="1">
                  <c:v>Granulocyte</c:v>
                </c:pt>
                <c:pt idx="2">
                  <c:v>Lymphocytes</c:v>
                </c:pt>
                <c:pt idx="3">
                  <c:v>Monocyte</c:v>
                </c:pt>
                <c:pt idx="4">
                  <c:v>Erythrocyte sedimentation rate</c:v>
                </c:pt>
                <c:pt idx="5">
                  <c:v>C-reactive protein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27</c:v>
                </c:pt>
                <c:pt idx="1">
                  <c:v>41</c:v>
                </c:pt>
                <c:pt idx="2">
                  <c:v>0</c:v>
                </c:pt>
                <c:pt idx="3">
                  <c:v>8</c:v>
                </c:pt>
                <c:pt idx="4">
                  <c:v>54</c:v>
                </c:pt>
                <c:pt idx="5">
                  <c:v>29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Week 4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WBC</c:v>
                </c:pt>
                <c:pt idx="1">
                  <c:v>Granulocyte</c:v>
                </c:pt>
                <c:pt idx="2">
                  <c:v>Lymphocytes</c:v>
                </c:pt>
                <c:pt idx="3">
                  <c:v>Monocyte</c:v>
                </c:pt>
                <c:pt idx="4">
                  <c:v>Erythrocyte sedimentation rate</c:v>
                </c:pt>
                <c:pt idx="5">
                  <c:v>C-reactive protein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12</c:v>
                </c:pt>
                <c:pt idx="1">
                  <c:v>13</c:v>
                </c:pt>
                <c:pt idx="2">
                  <c:v>0</c:v>
                </c:pt>
                <c:pt idx="3">
                  <c:v>5</c:v>
                </c:pt>
                <c:pt idx="4">
                  <c:v>50</c:v>
                </c:pt>
                <c:pt idx="5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044736"/>
        <c:axId val="130171648"/>
      </c:barChart>
      <c:catAx>
        <c:axId val="119044736"/>
        <c:scaling>
          <c:orientation val="minMax"/>
        </c:scaling>
        <c:delete val="0"/>
        <c:axPos val="b"/>
        <c:majorTickMark val="out"/>
        <c:minorTickMark val="none"/>
        <c:tickLblPos val="nextTo"/>
        <c:crossAx val="130171648"/>
        <c:crosses val="autoZero"/>
        <c:auto val="1"/>
        <c:lblAlgn val="ctr"/>
        <c:lblOffset val="100"/>
        <c:noMultiLvlLbl val="0"/>
      </c:catAx>
      <c:valAx>
        <c:axId val="130171648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90447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570702099737533E-2"/>
          <c:y val="7.1099550056242966E-2"/>
          <c:w val="0.24062299504228638"/>
          <c:h val="7.175759280089988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2014-07-10T07:03:00Z</dcterms:created>
  <dcterms:modified xsi:type="dcterms:W3CDTF">2014-07-10T07:03:00Z</dcterms:modified>
</cp:coreProperties>
</file>