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D0" w:rsidRDefault="00B95BD0" w:rsidP="00B95BD0">
      <w:pPr>
        <w:spacing w:line="240" w:lineRule="auto"/>
        <w:contextualSpacing/>
        <w:jc w:val="right"/>
        <w:rPr>
          <w:b/>
          <w:sz w:val="24"/>
          <w:szCs w:val="24"/>
        </w:rPr>
      </w:pPr>
      <w:proofErr w:type="gramStart"/>
      <w:r w:rsidRPr="00C017F8">
        <w:rPr>
          <w:b/>
          <w:sz w:val="24"/>
          <w:szCs w:val="24"/>
        </w:rPr>
        <w:t>Table 3.</w:t>
      </w:r>
      <w:proofErr w:type="gramEnd"/>
    </w:p>
    <w:p w:rsidR="00B95BD0" w:rsidRDefault="00B95BD0" w:rsidP="00B95BD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E20482">
        <w:rPr>
          <w:b/>
          <w:sz w:val="24"/>
          <w:szCs w:val="24"/>
        </w:rPr>
        <w:t>ontent</w:t>
      </w:r>
      <w:r>
        <w:rPr>
          <w:b/>
          <w:sz w:val="24"/>
          <w:szCs w:val="24"/>
        </w:rPr>
        <w:t xml:space="preserve"> of</w:t>
      </w:r>
      <w:r w:rsidRPr="00E20482">
        <w:rPr>
          <w:b/>
          <w:sz w:val="24"/>
          <w:szCs w:val="24"/>
        </w:rPr>
        <w:t xml:space="preserve">5-CQA in </w:t>
      </w:r>
      <w:r>
        <w:rPr>
          <w:b/>
          <w:sz w:val="24"/>
          <w:szCs w:val="24"/>
        </w:rPr>
        <w:t xml:space="preserve">the examined </w:t>
      </w:r>
      <w:r w:rsidRPr="00E20482">
        <w:rPr>
          <w:b/>
          <w:sz w:val="24"/>
          <w:szCs w:val="24"/>
        </w:rPr>
        <w:t>tea samples</w:t>
      </w:r>
    </w:p>
    <w:p w:rsidR="00B95BD0" w:rsidRPr="00E20482" w:rsidRDefault="00B95BD0" w:rsidP="00B95BD0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3706" w:type="pct"/>
        <w:jc w:val="center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473"/>
        <w:gridCol w:w="2473"/>
        <w:gridCol w:w="2152"/>
      </w:tblGrid>
      <w:tr w:rsidR="00B95BD0" w:rsidRPr="002E08A8" w:rsidTr="003130ED">
        <w:trPr>
          <w:trHeight w:val="340"/>
          <w:jc w:val="center"/>
        </w:trPr>
        <w:tc>
          <w:tcPr>
            <w:tcW w:w="174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  <w:lang w:val="sr-Latn-CS"/>
              </w:rPr>
            </w:pPr>
            <w:r w:rsidRPr="002E08A8">
              <w:rPr>
                <w:b/>
                <w:noProof/>
                <w:sz w:val="24"/>
                <w:szCs w:val="24"/>
                <w:lang w:val="sr-Latn-CS"/>
              </w:rPr>
              <w:t>Sample number</w:t>
            </w:r>
          </w:p>
        </w:tc>
        <w:tc>
          <w:tcPr>
            <w:tcW w:w="174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  <w:lang w:val="sr-Latn-CS"/>
              </w:rPr>
            </w:pPr>
            <w:r w:rsidRPr="002E08A8">
              <w:rPr>
                <w:b/>
                <w:noProof/>
                <w:sz w:val="24"/>
                <w:szCs w:val="24"/>
                <w:lang w:val="sr-Latn-CS"/>
              </w:rPr>
              <w:t>Tea type</w:t>
            </w:r>
          </w:p>
        </w:tc>
        <w:tc>
          <w:tcPr>
            <w:tcW w:w="15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b/>
                <w:noProof/>
                <w:sz w:val="24"/>
                <w:szCs w:val="24"/>
                <w:lang w:val="sr-Latn-CS"/>
              </w:rPr>
            </w:pPr>
            <w:r>
              <w:rPr>
                <w:b/>
                <w:noProof/>
                <w:sz w:val="24"/>
                <w:szCs w:val="24"/>
                <w:lang w:val="sr-Latn-CS"/>
              </w:rPr>
              <w:t>5-CQA content (mg/100mL</w:t>
            </w:r>
            <w:r w:rsidRPr="002E08A8">
              <w:rPr>
                <w:b/>
                <w:noProof/>
                <w:sz w:val="24"/>
                <w:szCs w:val="24"/>
                <w:lang w:val="sr-Latn-CS"/>
              </w:rPr>
              <w:t>)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tcBorders>
              <w:top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White tea</w:t>
            </w:r>
          </w:p>
        </w:tc>
        <w:tc>
          <w:tcPr>
            <w:tcW w:w="1516" w:type="pct"/>
            <w:tcBorders>
              <w:top w:val="single" w:sz="4" w:space="0" w:color="000000"/>
            </w:tcBorders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0.659±0.003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b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2.160±0.022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d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742" w:type="pct"/>
            <w:vMerge w:val="restar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Black tea</w:t>
            </w: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2.979±0.009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d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0.939±0.011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c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0.327±0.023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a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0.562±0.008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b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6.110±0.012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e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742" w:type="pct"/>
            <w:vMerge w:val="restar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Green tea</w:t>
            </w: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7.374±0.013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e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1742" w:type="pct"/>
            <w:vMerge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1516" w:type="pct"/>
            <w:vAlign w:val="center"/>
          </w:tcPr>
          <w:p w:rsidR="00B95BD0" w:rsidRPr="0061463E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61463E">
              <w:rPr>
                <w:noProof/>
                <w:sz w:val="24"/>
                <w:szCs w:val="24"/>
                <w:lang w:val="sr-Latn-CS"/>
              </w:rPr>
              <w:t>16.020±0.033</w:t>
            </w:r>
            <w:r w:rsidRPr="0061463E">
              <w:rPr>
                <w:noProof/>
                <w:sz w:val="24"/>
                <w:szCs w:val="24"/>
                <w:vertAlign w:val="superscript"/>
                <w:lang w:val="sr-Latn-CS"/>
              </w:rPr>
              <w:t>g</w:t>
            </w:r>
          </w:p>
        </w:tc>
      </w:tr>
      <w:tr w:rsidR="00B95BD0" w:rsidRPr="002E08A8" w:rsidTr="003130ED">
        <w:trPr>
          <w:trHeight w:val="340"/>
          <w:jc w:val="center"/>
        </w:trPr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742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>
              <w:rPr>
                <w:noProof/>
                <w:sz w:val="24"/>
                <w:szCs w:val="24"/>
                <w:lang w:val="sr-Latn-CS"/>
              </w:rPr>
              <w:t>Mate</w:t>
            </w:r>
          </w:p>
        </w:tc>
        <w:tc>
          <w:tcPr>
            <w:tcW w:w="1516" w:type="pct"/>
            <w:vAlign w:val="center"/>
          </w:tcPr>
          <w:p w:rsidR="00B95BD0" w:rsidRPr="002E08A8" w:rsidRDefault="00B95BD0" w:rsidP="003130ED">
            <w:pPr>
              <w:spacing w:after="0" w:line="240" w:lineRule="auto"/>
              <w:contextualSpacing/>
              <w:jc w:val="center"/>
              <w:rPr>
                <w:noProof/>
                <w:sz w:val="24"/>
                <w:szCs w:val="24"/>
                <w:lang w:val="sr-Latn-CS"/>
              </w:rPr>
            </w:pPr>
            <w:r w:rsidRPr="002E08A8">
              <w:rPr>
                <w:noProof/>
                <w:sz w:val="24"/>
                <w:szCs w:val="24"/>
                <w:lang w:val="sr-Latn-CS"/>
              </w:rPr>
              <w:t>9.700±0.010</w:t>
            </w:r>
            <w:r w:rsidRPr="00515D61">
              <w:rPr>
                <w:noProof/>
                <w:sz w:val="24"/>
                <w:szCs w:val="24"/>
                <w:vertAlign w:val="superscript"/>
                <w:lang w:val="sr-Latn-CS"/>
              </w:rPr>
              <w:t>f</w:t>
            </w:r>
          </w:p>
        </w:tc>
      </w:tr>
    </w:tbl>
    <w:p w:rsidR="00B95BD0" w:rsidRPr="00B445CB" w:rsidRDefault="00B95BD0" w:rsidP="00B95BD0">
      <w:pPr>
        <w:spacing w:line="240" w:lineRule="auto"/>
        <w:contextualSpacing/>
        <w:jc w:val="center"/>
        <w:rPr>
          <w:noProof/>
          <w:sz w:val="24"/>
          <w:szCs w:val="24"/>
          <w:lang w:val="sr-Latn-CS"/>
        </w:rPr>
      </w:pPr>
      <w:r>
        <w:rPr>
          <w:noProof/>
          <w:sz w:val="24"/>
          <w:szCs w:val="24"/>
          <w:lang w:val="sr-Latn-CS"/>
        </w:rPr>
        <w:t>*</w:t>
      </w:r>
      <w:r w:rsidRPr="00E9622A">
        <w:rPr>
          <w:noProof/>
          <w:sz w:val="24"/>
          <w:szCs w:val="24"/>
          <w:lang w:val="sr-Latn-CS"/>
        </w:rPr>
        <w:t>Data are expressed as the averages ± standard deviations of triplicate measurements</w:t>
      </w:r>
      <w:r>
        <w:rPr>
          <w:noProof/>
          <w:sz w:val="24"/>
          <w:szCs w:val="24"/>
          <w:lang w:val="sr-Latn-CS"/>
        </w:rPr>
        <w:t xml:space="preserve">. </w:t>
      </w:r>
      <w:r w:rsidRPr="00E9622A">
        <w:rPr>
          <w:noProof/>
          <w:sz w:val="24"/>
          <w:szCs w:val="24"/>
          <w:lang w:val="sr-Latn-CS"/>
        </w:rPr>
        <w:t>Statistically significant differences are noted by different superscript letters (p&lt;0.05)</w:t>
      </w:r>
    </w:p>
    <w:p w:rsidR="00B95BD0" w:rsidRDefault="00B95BD0" w:rsidP="00B95BD0">
      <w:pPr>
        <w:spacing w:line="360" w:lineRule="auto"/>
        <w:ind w:firstLine="720"/>
        <w:contextualSpacing/>
        <w:jc w:val="both"/>
        <w:rPr>
          <w:sz w:val="24"/>
          <w:szCs w:val="24"/>
          <w:lang/>
        </w:rPr>
      </w:pPr>
    </w:p>
    <w:p w:rsidR="004D222A" w:rsidRDefault="004D222A"/>
    <w:sectPr w:rsidR="004D222A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BD0"/>
    <w:rsid w:val="004D222A"/>
    <w:rsid w:val="00B9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D0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2</cp:revision>
  <dcterms:created xsi:type="dcterms:W3CDTF">2013-09-14T17:11:00Z</dcterms:created>
  <dcterms:modified xsi:type="dcterms:W3CDTF">2013-09-14T17:11:00Z</dcterms:modified>
</cp:coreProperties>
</file>