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099" w:rsidRPr="00C77E40" w:rsidRDefault="008A4099" w:rsidP="008A409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t xml:space="preserve">Table 1. </w:t>
      </w:r>
    </w:p>
    <w:p w:rsidR="008A4099" w:rsidRPr="00C77E40" w:rsidRDefault="008A4099" w:rsidP="008A4099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t>Distribution of experimental and control group</w:t>
      </w:r>
    </w:p>
    <w:tbl>
      <w:tblPr>
        <w:tblStyle w:val="TableGrid"/>
        <w:tblW w:w="97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2977"/>
        <w:gridCol w:w="3659"/>
      </w:tblGrid>
      <w:tr w:rsidR="008A4099" w:rsidRPr="00C77E40" w:rsidTr="005C064B">
        <w:tc>
          <w:tcPr>
            <w:tcW w:w="3085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Exposition time  (in years)</w:t>
            </w:r>
          </w:p>
        </w:tc>
        <w:tc>
          <w:tcPr>
            <w:tcW w:w="66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Dominant sound spectrum (Hz)</w:t>
            </w:r>
          </w:p>
        </w:tc>
      </w:tr>
      <w:tr w:rsidR="008A4099" w:rsidRPr="00C77E40" w:rsidTr="005C064B">
        <w:trPr>
          <w:trHeight w:val="315"/>
        </w:trPr>
        <w:tc>
          <w:tcPr>
            <w:tcW w:w="3085" w:type="dxa"/>
            <w:vMerge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Higher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</w:t>
            </w:r>
          </w:p>
        </w:tc>
      </w:tr>
      <w:tr w:rsidR="008A4099" w:rsidRPr="00C77E40" w:rsidTr="005C064B">
        <w:trPr>
          <w:trHeight w:val="225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4000.0 – 8000.0</w:t>
            </w:r>
          </w:p>
        </w:tc>
        <w:tc>
          <w:tcPr>
            <w:tcW w:w="3659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31.5 – 2000.0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and less than 4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6      0.29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5     4.85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5 - 8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60   29.23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18   17.46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9 - 12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74   37.10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18  17.46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13 - 16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20     9.76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16  15.53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17 - 20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17     8.29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20   48.54</w:t>
            </w:r>
          </w:p>
        </w:tc>
      </w:tr>
      <w:tr w:rsidR="008A4099" w:rsidRPr="00C77E40" w:rsidTr="005C064B">
        <w:tc>
          <w:tcPr>
            <w:tcW w:w="308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do 24</w:t>
            </w:r>
          </w:p>
        </w:tc>
        <w:tc>
          <w:tcPr>
            <w:tcW w:w="2977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17      8.29</w:t>
            </w:r>
          </w:p>
        </w:tc>
        <w:tc>
          <w:tcPr>
            <w:tcW w:w="3659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14  13.59</w:t>
            </w:r>
          </w:p>
        </w:tc>
      </w:tr>
      <w:tr w:rsidR="008A4099" w:rsidRPr="00C77E40" w:rsidTr="005C064B">
        <w:tc>
          <w:tcPr>
            <w:tcW w:w="3085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 and more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12      5.85</w:t>
            </w:r>
          </w:p>
        </w:tc>
        <w:tc>
          <w:tcPr>
            <w:tcW w:w="3659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11  10.68</w:t>
            </w:r>
          </w:p>
        </w:tc>
      </w:tr>
      <w:tr w:rsidR="008A4099" w:rsidRPr="00C77E40" w:rsidTr="005C064B">
        <w:tc>
          <w:tcPr>
            <w:tcW w:w="30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Sum: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205   100.00</w:t>
            </w:r>
          </w:p>
        </w:tc>
        <w:tc>
          <w:tcPr>
            <w:tcW w:w="3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103  100.00</w:t>
            </w:r>
          </w:p>
        </w:tc>
      </w:tr>
    </w:tbl>
    <w:p w:rsidR="00B01AF8" w:rsidRDefault="00B01AF8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Pr="00C77E40" w:rsidRDefault="008A4099" w:rsidP="008A4099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lastRenderedPageBreak/>
        <w:t xml:space="preserve">Table 2. </w:t>
      </w:r>
    </w:p>
    <w:p w:rsidR="008A4099" w:rsidRPr="00C77E40" w:rsidRDefault="008A4099" w:rsidP="008A4099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sz w:val="24"/>
          <w:szCs w:val="24"/>
        </w:rPr>
        <w:t>Relation between noise height and noise intensity in production line (experimental group)</w:t>
      </w:r>
    </w:p>
    <w:p w:rsidR="008A4099" w:rsidRPr="00C77E40" w:rsidRDefault="008A4099" w:rsidP="008A4099">
      <w:pPr>
        <w:pStyle w:val="ListParagraph"/>
        <w:spacing w:after="0" w:line="48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77E40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6"/>
        <w:gridCol w:w="1919"/>
        <w:gridCol w:w="1904"/>
        <w:gridCol w:w="1918"/>
        <w:gridCol w:w="1919"/>
      </w:tblGrid>
      <w:tr w:rsidR="008A4099" w:rsidRPr="00C77E40" w:rsidTr="005C064B">
        <w:tc>
          <w:tcPr>
            <w:tcW w:w="1944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Average values of noise frequency </w:t>
            </w:r>
            <w:r w:rsidRPr="001A71DB">
              <w:rPr>
                <w:rFonts w:ascii="Times New Roman" w:hAnsi="Times New Roman" w:cs="Times New Roman"/>
                <w:sz w:val="24"/>
                <w:szCs w:val="24"/>
              </w:rPr>
              <w:t>amplitude (area)</w:t>
            </w:r>
            <w:r w:rsidRPr="00C77E4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(Hz)</w:t>
            </w:r>
          </w:p>
        </w:tc>
        <w:tc>
          <w:tcPr>
            <w:tcW w:w="77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C77E40" w:rsidTr="005C064B">
        <w:tc>
          <w:tcPr>
            <w:tcW w:w="1944" w:type="dxa"/>
            <w:vMerge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Washing mashine – production line 1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In the middle of the hall</w:t>
            </w:r>
          </w:p>
        </w:tc>
        <w:tc>
          <w:tcPr>
            <w:tcW w:w="19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Washing mashine – production line 1</w:t>
            </w:r>
          </w:p>
        </w:tc>
        <w:tc>
          <w:tcPr>
            <w:tcW w:w="19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 xml:space="preserve">Bottling machine – production line 2 </w:t>
            </w:r>
          </w:p>
        </w:tc>
      </w:tr>
      <w:tr w:rsidR="008A4099" w:rsidRPr="00C77E40" w:rsidTr="005C064B"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32.0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34.5</w:t>
            </w:r>
          </w:p>
        </w:tc>
        <w:tc>
          <w:tcPr>
            <w:tcW w:w="1945" w:type="dxa"/>
            <w:tcBorders>
              <w:top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37.0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35.0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38.0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43.5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41.0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44.0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47.0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42.5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52.0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48.5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62.0</w:t>
            </w:r>
          </w:p>
        </w:tc>
      </w:tr>
      <w:tr w:rsidR="008A4099" w:rsidRPr="00C77E40" w:rsidTr="005C064B"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90.0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1944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5" w:type="dxa"/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88.5</w:t>
            </w:r>
          </w:p>
        </w:tc>
      </w:tr>
      <w:tr w:rsidR="008A4099" w:rsidRPr="00C77E40" w:rsidTr="005C064B"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92.5</w:t>
            </w:r>
          </w:p>
        </w:tc>
        <w:tc>
          <w:tcPr>
            <w:tcW w:w="1945" w:type="dxa"/>
            <w:tcBorders>
              <w:bottom w:val="single" w:sz="4" w:space="0" w:color="auto"/>
            </w:tcBorders>
            <w:vAlign w:val="center"/>
          </w:tcPr>
          <w:p w:rsidR="008A4099" w:rsidRPr="00C77E40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E40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</w:tc>
      </w:tr>
    </w:tbl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Pr="008A4099" w:rsidRDefault="008A4099" w:rsidP="008A4099">
      <w:pPr>
        <w:pStyle w:val="ListParagraph"/>
        <w:spacing w:after="0" w:line="48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8A4099">
        <w:rPr>
          <w:rFonts w:ascii="Times New Roman" w:hAnsi="Times New Roman" w:cs="Times New Roman"/>
          <w:sz w:val="24"/>
          <w:szCs w:val="24"/>
        </w:rPr>
        <w:lastRenderedPageBreak/>
        <w:t xml:space="preserve">Table 3. </w:t>
      </w:r>
    </w:p>
    <w:p w:rsidR="008A4099" w:rsidRPr="008A4099" w:rsidRDefault="008A4099" w:rsidP="008A4099">
      <w:pPr>
        <w:pStyle w:val="ListParagraph"/>
        <w:spacing w:after="0" w:line="48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A4099">
        <w:rPr>
          <w:rFonts w:ascii="Times New Roman" w:hAnsi="Times New Roman" w:cs="Times New Roman"/>
          <w:sz w:val="24"/>
          <w:szCs w:val="24"/>
        </w:rPr>
        <w:t>Relation between noise height and noise intensity in locations outside the production hall (measures for control group)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87"/>
        <w:gridCol w:w="2394"/>
        <w:gridCol w:w="2401"/>
        <w:gridCol w:w="2394"/>
      </w:tblGrid>
      <w:tr w:rsidR="008A4099" w:rsidRPr="008A4099" w:rsidTr="005C064B">
        <w:tc>
          <w:tcPr>
            <w:tcW w:w="2430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Average values of noise frequency (Hz)</w:t>
            </w:r>
          </w:p>
        </w:tc>
        <w:tc>
          <w:tcPr>
            <w:tcW w:w="72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Noise intensity (dB)</w:t>
            </w:r>
          </w:p>
        </w:tc>
      </w:tr>
      <w:tr w:rsidR="008A4099" w:rsidRPr="008A4099" w:rsidTr="005C064B">
        <w:tc>
          <w:tcPr>
            <w:tcW w:w="2430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Compressor station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Accumulation plant</w:t>
            </w: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Carpenters`</w:t>
            </w:r>
          </w:p>
        </w:tc>
      </w:tr>
      <w:tr w:rsidR="008A4099" w:rsidRPr="008A4099" w:rsidTr="005C064B"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76.0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73.0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125.0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78.5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77.0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250.0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81.5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94.5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93.5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88.0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87.5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72.0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74.0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71.0</w:t>
            </w:r>
          </w:p>
        </w:tc>
      </w:tr>
      <w:tr w:rsidR="008A4099" w:rsidRPr="008A4099" w:rsidTr="005C064B"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4000.0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  <w:tc>
          <w:tcPr>
            <w:tcW w:w="2430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52.5</w:t>
            </w:r>
          </w:p>
        </w:tc>
        <w:tc>
          <w:tcPr>
            <w:tcW w:w="2431" w:type="dxa"/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49.0</w:t>
            </w:r>
          </w:p>
        </w:tc>
      </w:tr>
      <w:tr w:rsidR="008A4099" w:rsidRPr="008A4099" w:rsidTr="005C064B"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8000.0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30.0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39.0</w:t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Fonts w:ascii="Times New Roman" w:hAnsi="Times New Roman" w:cs="Times New Roman"/>
                <w:sz w:val="24"/>
                <w:szCs w:val="24"/>
              </w:rPr>
              <w:t>39.5</w:t>
            </w:r>
          </w:p>
        </w:tc>
      </w:tr>
    </w:tbl>
    <w:p w:rsidR="008A4099" w:rsidRPr="00C77E40" w:rsidRDefault="008A4099" w:rsidP="008A4099">
      <w:pPr>
        <w:spacing w:after="0" w:line="360" w:lineRule="auto"/>
        <w:rPr>
          <w:rStyle w:val="FontStyle114"/>
          <w:rFonts w:ascii="Times New Roman" w:hAnsi="Times New Roman" w:cs="Times New Roman"/>
          <w:lang w:eastAsia="hr-HR"/>
        </w:rPr>
      </w:pPr>
    </w:p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Pr="008A4099" w:rsidRDefault="008A4099" w:rsidP="008A4099">
      <w:pPr>
        <w:spacing w:after="0" w:line="480" w:lineRule="auto"/>
        <w:jc w:val="right"/>
        <w:rPr>
          <w:rStyle w:val="FontStyle114"/>
          <w:rFonts w:ascii="Times New Roman" w:hAnsi="Times New Roman" w:cs="Times New Roman"/>
          <w:spacing w:val="0"/>
          <w:lang w:eastAsia="hr-HR"/>
        </w:rPr>
      </w:pPr>
      <w:r w:rsidRPr="008A4099">
        <w:rPr>
          <w:rStyle w:val="FontStyle114"/>
          <w:rFonts w:ascii="Times New Roman" w:hAnsi="Times New Roman" w:cs="Times New Roman"/>
          <w:spacing w:val="0"/>
          <w:lang w:eastAsia="hr-HR"/>
        </w:rPr>
        <w:lastRenderedPageBreak/>
        <w:t xml:space="preserve">Table 4. </w:t>
      </w:r>
    </w:p>
    <w:p w:rsidR="008A4099" w:rsidRPr="008A4099" w:rsidRDefault="008A4099" w:rsidP="008A4099">
      <w:pPr>
        <w:spacing w:after="0" w:line="480" w:lineRule="auto"/>
        <w:jc w:val="center"/>
        <w:rPr>
          <w:rStyle w:val="FontStyle114"/>
          <w:rFonts w:ascii="Times New Roman" w:hAnsi="Times New Roman" w:cs="Times New Roman"/>
          <w:spacing w:val="0"/>
          <w:lang w:eastAsia="hr-HR"/>
        </w:rPr>
      </w:pPr>
      <w:r w:rsidRPr="008A4099">
        <w:rPr>
          <w:rStyle w:val="FontStyle114"/>
          <w:rFonts w:ascii="Times New Roman" w:hAnsi="Times New Roman" w:cs="Times New Roman"/>
          <w:spacing w:val="0"/>
          <w:lang w:eastAsia="hr-HR"/>
        </w:rPr>
        <w:t>Statistical differences between means of absolute auricular thresholds for experimental and control group in the context of frequency areas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15"/>
        <w:gridCol w:w="1909"/>
        <w:gridCol w:w="1915"/>
        <w:gridCol w:w="1918"/>
        <w:gridCol w:w="1919"/>
      </w:tblGrid>
      <w:tr w:rsidR="008A4099" w:rsidRPr="008A4099" w:rsidTr="005C064B">
        <w:tc>
          <w:tcPr>
            <w:tcW w:w="1928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Frequency area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Amplitude of noise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Mean differences</w:t>
            </w:r>
          </w:p>
        </w:tc>
        <w:tc>
          <w:tcPr>
            <w:tcW w:w="1929" w:type="dxa"/>
            <w:vMerge w:val="restart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Level of significance</w:t>
            </w:r>
          </w:p>
        </w:tc>
      </w:tr>
      <w:tr w:rsidR="008A4099" w:rsidRPr="008A4099" w:rsidTr="005C064B">
        <w:tc>
          <w:tcPr>
            <w:tcW w:w="1928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higher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moderate</w:t>
            </w: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  <w:tc>
          <w:tcPr>
            <w:tcW w:w="1929" w:type="dxa"/>
            <w:vMerge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</w:p>
        </w:tc>
      </w:tr>
      <w:tr w:rsidR="008A4099" w:rsidRPr="008A4099" w:rsidTr="005C064B"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125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18.23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19.40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1.17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19.20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19.05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500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17.90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19.10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1.20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19.55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19.44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0.11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22.32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21.43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0.89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25.06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22.98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2.08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4000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32.86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25.16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7.55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</w:tc>
      </w:tr>
      <w:tr w:rsidR="008A4099" w:rsidRPr="008A4099" w:rsidTr="005C064B"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6000</w:t>
            </w:r>
          </w:p>
        </w:tc>
        <w:tc>
          <w:tcPr>
            <w:tcW w:w="1928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26.78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24.98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1.80</w:t>
            </w:r>
          </w:p>
        </w:tc>
        <w:tc>
          <w:tcPr>
            <w:tcW w:w="1929" w:type="dxa"/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  <w:tr w:rsidR="008A4099" w:rsidRPr="008A4099" w:rsidTr="005C064B"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8000</w:t>
            </w:r>
          </w:p>
        </w:tc>
        <w:tc>
          <w:tcPr>
            <w:tcW w:w="1928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36.05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24.16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11.89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P&lt;.01</w:t>
            </w:r>
          </w:p>
        </w:tc>
      </w:tr>
      <w:tr w:rsidR="008A4099" w:rsidRPr="008A4099" w:rsidTr="005C064B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Average frequency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24.99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22.52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2.47</w:t>
            </w:r>
          </w:p>
        </w:tc>
        <w:tc>
          <w:tcPr>
            <w:tcW w:w="19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4099" w:rsidRPr="008A4099" w:rsidRDefault="008A4099" w:rsidP="008A4099">
            <w:pPr>
              <w:pStyle w:val="Style17"/>
              <w:widowControl/>
              <w:spacing w:line="480" w:lineRule="auto"/>
              <w:ind w:firstLine="0"/>
              <w:jc w:val="center"/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</w:pPr>
            <w:r w:rsidRPr="008A4099">
              <w:rPr>
                <w:rStyle w:val="FontStyle114"/>
                <w:rFonts w:ascii="Times New Roman" w:hAnsi="Times New Roman" w:cs="Times New Roman"/>
                <w:spacing w:val="0"/>
                <w:lang w:eastAsia="hr-HR"/>
              </w:rPr>
              <w:t>Non significant</w:t>
            </w:r>
          </w:p>
        </w:tc>
      </w:tr>
    </w:tbl>
    <w:p w:rsidR="008A4099" w:rsidRPr="00C77E40" w:rsidRDefault="008A4099" w:rsidP="008A4099">
      <w:pPr>
        <w:pStyle w:val="Style17"/>
        <w:widowControl/>
        <w:spacing w:line="360" w:lineRule="auto"/>
        <w:ind w:firstLine="0"/>
        <w:rPr>
          <w:rStyle w:val="FontStyle114"/>
          <w:rFonts w:ascii="Times New Roman" w:hAnsi="Times New Roman" w:cs="Times New Roman"/>
          <w:lang w:eastAsia="hr-HR"/>
        </w:rPr>
      </w:pPr>
    </w:p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p w:rsidR="008A4099" w:rsidRDefault="008A4099"/>
    <w:sectPr w:rsidR="008A4099" w:rsidSect="00B01A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301" w:rsidRDefault="008A7301" w:rsidP="00F5292E">
      <w:pPr>
        <w:spacing w:after="0" w:line="240" w:lineRule="auto"/>
      </w:pPr>
      <w:r>
        <w:separator/>
      </w:r>
    </w:p>
  </w:endnote>
  <w:endnote w:type="continuationSeparator" w:id="1">
    <w:p w:rsidR="008A7301" w:rsidRDefault="008A7301" w:rsidP="00F52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301" w:rsidRDefault="008A7301" w:rsidP="00F5292E">
      <w:pPr>
        <w:spacing w:after="0" w:line="240" w:lineRule="auto"/>
      </w:pPr>
      <w:r>
        <w:separator/>
      </w:r>
    </w:p>
  </w:footnote>
  <w:footnote w:type="continuationSeparator" w:id="1">
    <w:p w:rsidR="008A7301" w:rsidRDefault="008A7301" w:rsidP="00F52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292E" w:rsidRDefault="00F5292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A4099"/>
    <w:rsid w:val="00140BEF"/>
    <w:rsid w:val="001A71DB"/>
    <w:rsid w:val="007779A3"/>
    <w:rsid w:val="008A4099"/>
    <w:rsid w:val="008A7301"/>
    <w:rsid w:val="00B01AF8"/>
    <w:rsid w:val="00B236F7"/>
    <w:rsid w:val="00F52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A4099"/>
    <w:pPr>
      <w:ind w:left="720"/>
      <w:contextualSpacing/>
    </w:pPr>
  </w:style>
  <w:style w:type="character" w:customStyle="1" w:styleId="FontStyle114">
    <w:name w:val="Font Style114"/>
    <w:basedOn w:val="DefaultParagraphFont"/>
    <w:uiPriority w:val="99"/>
    <w:rsid w:val="008A4099"/>
    <w:rPr>
      <w:rFonts w:ascii="Courier New" w:hAnsi="Courier New" w:cs="Courier New"/>
      <w:spacing w:val="-10"/>
      <w:sz w:val="24"/>
      <w:szCs w:val="24"/>
    </w:rPr>
  </w:style>
  <w:style w:type="paragraph" w:customStyle="1" w:styleId="Style17">
    <w:name w:val="Style17"/>
    <w:basedOn w:val="Normal"/>
    <w:uiPriority w:val="99"/>
    <w:rsid w:val="008A4099"/>
    <w:pPr>
      <w:widowControl w:val="0"/>
      <w:autoSpaceDE w:val="0"/>
      <w:autoSpaceDN w:val="0"/>
      <w:adjustRightInd w:val="0"/>
      <w:spacing w:after="0" w:line="365" w:lineRule="exact"/>
      <w:ind w:hanging="994"/>
    </w:pPr>
    <w:rPr>
      <w:rFonts w:ascii="Courier New" w:eastAsia="Times New Roman" w:hAnsi="Courier New" w:cs="Courier New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92E"/>
  </w:style>
  <w:style w:type="paragraph" w:styleId="Footer">
    <w:name w:val="footer"/>
    <w:basedOn w:val="Normal"/>
    <w:link w:val="FooterChar"/>
    <w:uiPriority w:val="99"/>
    <w:semiHidden/>
    <w:unhideWhenUsed/>
    <w:rsid w:val="00F529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529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</Words>
  <Characters>1784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2014-04-04T12:41:00Z</dcterms:created>
  <dcterms:modified xsi:type="dcterms:W3CDTF">2014-04-09T14:21:00Z</dcterms:modified>
</cp:coreProperties>
</file>