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8F" w:rsidRPr="00B47918" w:rsidRDefault="005809DD" w:rsidP="005809DD">
      <w:pPr>
        <w:spacing w:after="0" w:line="360" w:lineRule="auto"/>
        <w:jc w:val="both"/>
        <w:rPr>
          <w:rFonts w:ascii="Times New Roman" w:eastAsia="Times New Roman" w:hAnsi="Times New Roman" w:cs="Times New Roman"/>
          <w:bCs/>
          <w:sz w:val="24"/>
          <w:szCs w:val="24"/>
        </w:rPr>
      </w:pPr>
      <w:r w:rsidRPr="00B47918">
        <w:rPr>
          <w:rFonts w:ascii="Times New Roman" w:eastAsia="Times New Roman" w:hAnsi="Times New Roman" w:cs="Times New Roman"/>
          <w:bCs/>
          <w:sz w:val="24"/>
          <w:szCs w:val="24"/>
        </w:rPr>
        <w:t>ОРИГИНАЛНИ НАУЧНИ РАД</w:t>
      </w:r>
    </w:p>
    <w:p w:rsidR="005809DD" w:rsidRPr="00B47918" w:rsidRDefault="005809DD" w:rsidP="005809DD">
      <w:pPr>
        <w:pStyle w:val="NormalWeb"/>
        <w:shd w:val="clear" w:color="auto" w:fill="FFFFFF"/>
        <w:tabs>
          <w:tab w:val="left" w:pos="2625"/>
        </w:tabs>
        <w:spacing w:before="0" w:beforeAutospacing="0" w:after="0" w:afterAutospacing="0" w:line="360" w:lineRule="auto"/>
        <w:rPr>
          <w:bCs/>
        </w:rPr>
      </w:pPr>
      <w:r w:rsidRPr="00B47918">
        <w:rPr>
          <w:bCs/>
        </w:rPr>
        <w:t>Ирина Р. Милутиновић</w:t>
      </w:r>
      <w:r w:rsidRPr="00B47918">
        <w:rPr>
          <w:rStyle w:val="FootnoteReference"/>
          <w:bCs/>
        </w:rPr>
        <w:footnoteReference w:id="1"/>
      </w:r>
    </w:p>
    <w:p w:rsidR="000059C1" w:rsidRPr="00B47918" w:rsidRDefault="000059C1" w:rsidP="005809DD">
      <w:pPr>
        <w:pStyle w:val="NormalWeb"/>
        <w:shd w:val="clear" w:color="auto" w:fill="FFFFFF"/>
        <w:tabs>
          <w:tab w:val="left" w:pos="2625"/>
        </w:tabs>
        <w:spacing w:before="0" w:beforeAutospacing="0" w:after="0" w:afterAutospacing="0" w:line="360" w:lineRule="auto"/>
        <w:rPr>
          <w:bCs/>
        </w:rPr>
      </w:pPr>
      <w:r w:rsidRPr="00B47918">
        <w:rPr>
          <w:bCs/>
        </w:rPr>
        <w:t>Институт за европске студије Београд</w:t>
      </w:r>
    </w:p>
    <w:p w:rsidR="005809DD" w:rsidRPr="00B47918" w:rsidRDefault="005809DD" w:rsidP="005809DD">
      <w:pPr>
        <w:spacing w:after="0" w:line="360" w:lineRule="auto"/>
        <w:jc w:val="both"/>
        <w:rPr>
          <w:rFonts w:ascii="Times New Roman" w:eastAsia="Times New Roman" w:hAnsi="Times New Roman" w:cs="Times New Roman"/>
          <w:b/>
          <w:bCs/>
          <w:sz w:val="24"/>
          <w:szCs w:val="24"/>
        </w:rPr>
      </w:pPr>
    </w:p>
    <w:p w:rsidR="0075793C" w:rsidRPr="00B47918" w:rsidRDefault="00A1783A" w:rsidP="008C0A8C">
      <w:pPr>
        <w:spacing w:after="0" w:line="360" w:lineRule="auto"/>
        <w:jc w:val="center"/>
        <w:rPr>
          <w:rFonts w:ascii="Times New Roman" w:eastAsia="Times New Roman" w:hAnsi="Times New Roman" w:cs="Times New Roman"/>
          <w:bCs/>
          <w:sz w:val="24"/>
          <w:szCs w:val="24"/>
        </w:rPr>
      </w:pPr>
      <w:r w:rsidRPr="00B47918">
        <w:rPr>
          <w:rFonts w:ascii="Times New Roman" w:eastAsia="Times New Roman" w:hAnsi="Times New Roman" w:cs="Times New Roman"/>
          <w:bCs/>
          <w:sz w:val="24"/>
          <w:szCs w:val="24"/>
        </w:rPr>
        <w:t xml:space="preserve">Комуниколошко-социолошке </w:t>
      </w:r>
      <w:r w:rsidR="0055437E" w:rsidRPr="00B47918">
        <w:rPr>
          <w:rFonts w:ascii="Times New Roman" w:eastAsia="Times New Roman" w:hAnsi="Times New Roman" w:cs="Times New Roman"/>
          <w:bCs/>
          <w:sz w:val="24"/>
          <w:szCs w:val="24"/>
        </w:rPr>
        <w:t>одлике</w:t>
      </w:r>
      <w:r w:rsidRPr="00B47918">
        <w:rPr>
          <w:rFonts w:ascii="Times New Roman" w:eastAsia="Times New Roman" w:hAnsi="Times New Roman" w:cs="Times New Roman"/>
          <w:bCs/>
          <w:sz w:val="24"/>
          <w:szCs w:val="24"/>
        </w:rPr>
        <w:t xml:space="preserve"> д</w:t>
      </w:r>
      <w:r w:rsidR="000E3BB4" w:rsidRPr="00B47918">
        <w:rPr>
          <w:rFonts w:ascii="Times New Roman" w:eastAsia="Times New Roman" w:hAnsi="Times New Roman" w:cs="Times New Roman"/>
          <w:bCs/>
          <w:sz w:val="24"/>
          <w:szCs w:val="24"/>
        </w:rPr>
        <w:t>искурса</w:t>
      </w:r>
      <w:r w:rsidR="00AF2EEE" w:rsidRPr="00B47918">
        <w:rPr>
          <w:rFonts w:ascii="Times New Roman" w:eastAsia="Times New Roman" w:hAnsi="Times New Roman" w:cs="Times New Roman"/>
          <w:bCs/>
          <w:sz w:val="24"/>
          <w:szCs w:val="24"/>
        </w:rPr>
        <w:t xml:space="preserve"> </w:t>
      </w:r>
      <w:r w:rsidR="0092426D" w:rsidRPr="00B47918">
        <w:rPr>
          <w:rFonts w:ascii="Times New Roman" w:eastAsia="Times New Roman" w:hAnsi="Times New Roman" w:cs="Times New Roman"/>
          <w:bCs/>
          <w:sz w:val="24"/>
          <w:szCs w:val="24"/>
        </w:rPr>
        <w:t xml:space="preserve">о евроинтеграцијама </w:t>
      </w:r>
      <w:r w:rsidRPr="00B47918">
        <w:rPr>
          <w:rFonts w:ascii="Times New Roman" w:eastAsia="Times New Roman" w:hAnsi="Times New Roman" w:cs="Times New Roman"/>
          <w:bCs/>
          <w:sz w:val="24"/>
          <w:szCs w:val="24"/>
        </w:rPr>
        <w:t>у</w:t>
      </w:r>
      <w:r w:rsidR="00AF2EEE" w:rsidRPr="00B47918">
        <w:rPr>
          <w:rFonts w:ascii="Times New Roman" w:eastAsia="Times New Roman" w:hAnsi="Times New Roman" w:cs="Times New Roman"/>
          <w:bCs/>
          <w:sz w:val="24"/>
          <w:szCs w:val="24"/>
        </w:rPr>
        <w:t xml:space="preserve"> дневн</w:t>
      </w:r>
      <w:r w:rsidRPr="00B47918">
        <w:rPr>
          <w:rFonts w:ascii="Times New Roman" w:eastAsia="Times New Roman" w:hAnsi="Times New Roman" w:cs="Times New Roman"/>
          <w:bCs/>
          <w:sz w:val="24"/>
          <w:szCs w:val="24"/>
        </w:rPr>
        <w:t>ој</w:t>
      </w:r>
      <w:r w:rsidR="00AF2EEE" w:rsidRPr="00B47918">
        <w:rPr>
          <w:rFonts w:ascii="Times New Roman" w:eastAsia="Times New Roman" w:hAnsi="Times New Roman" w:cs="Times New Roman"/>
          <w:bCs/>
          <w:sz w:val="24"/>
          <w:szCs w:val="24"/>
        </w:rPr>
        <w:t xml:space="preserve"> штамп</w:t>
      </w:r>
      <w:r w:rsidRPr="00B47918">
        <w:rPr>
          <w:rFonts w:ascii="Times New Roman" w:eastAsia="Times New Roman" w:hAnsi="Times New Roman" w:cs="Times New Roman"/>
          <w:bCs/>
          <w:sz w:val="24"/>
          <w:szCs w:val="24"/>
        </w:rPr>
        <w:t>и</w:t>
      </w:r>
      <w:r w:rsidR="008042BD" w:rsidRPr="00B47918">
        <w:rPr>
          <w:rFonts w:ascii="Times New Roman" w:eastAsia="Times New Roman" w:hAnsi="Times New Roman" w:cs="Times New Roman"/>
          <w:bCs/>
          <w:sz w:val="24"/>
          <w:szCs w:val="24"/>
        </w:rPr>
        <w:t xml:space="preserve"> Србије</w:t>
      </w:r>
      <w:r w:rsidR="0075793C" w:rsidRPr="00B47918">
        <w:rPr>
          <w:rStyle w:val="FootnoteReference"/>
          <w:rFonts w:ascii="Times New Roman" w:hAnsi="Times New Roman" w:cs="Times New Roman"/>
          <w:bCs/>
          <w:sz w:val="24"/>
          <w:szCs w:val="24"/>
        </w:rPr>
        <w:footnoteReference w:id="2"/>
      </w:r>
    </w:p>
    <w:p w:rsidR="008C0A8C" w:rsidRPr="00B47918" w:rsidRDefault="008C0A8C" w:rsidP="008C0A8C">
      <w:pPr>
        <w:jc w:val="center"/>
        <w:rPr>
          <w:rFonts w:ascii="Times New Roman" w:hAnsi="Times New Roman" w:cs="Times New Roman"/>
          <w:bCs/>
          <w:sz w:val="24"/>
          <w:szCs w:val="24"/>
        </w:rPr>
      </w:pPr>
    </w:p>
    <w:p w:rsidR="008C0A8C" w:rsidRPr="00B47918" w:rsidRDefault="00C46CA0" w:rsidP="008C0A8C">
      <w:pPr>
        <w:jc w:val="center"/>
        <w:rPr>
          <w:rFonts w:ascii="Times New Roman" w:hAnsi="Times New Roman" w:cs="Times New Roman"/>
          <w:bCs/>
          <w:sz w:val="24"/>
          <w:szCs w:val="24"/>
        </w:rPr>
      </w:pPr>
      <w:r w:rsidRPr="00B47918">
        <w:rPr>
          <w:rFonts w:ascii="Times New Roman" w:hAnsi="Times New Roman" w:cs="Times New Roman"/>
          <w:bCs/>
          <w:sz w:val="24"/>
          <w:szCs w:val="24"/>
        </w:rPr>
        <w:t>C</w:t>
      </w:r>
      <w:r w:rsidR="008C0A8C" w:rsidRPr="00B47918">
        <w:rPr>
          <w:rFonts w:ascii="Times New Roman" w:hAnsi="Times New Roman" w:cs="Times New Roman"/>
          <w:bCs/>
          <w:sz w:val="24"/>
          <w:szCs w:val="24"/>
        </w:rPr>
        <w:t xml:space="preserve">ommunicological and sociological features of discourse on European integrations in the </w:t>
      </w:r>
      <w:r w:rsidR="008042BD" w:rsidRPr="00B47918">
        <w:rPr>
          <w:rFonts w:ascii="Times New Roman" w:hAnsi="Times New Roman" w:cs="Times New Roman"/>
          <w:bCs/>
          <w:sz w:val="24"/>
          <w:szCs w:val="24"/>
        </w:rPr>
        <w:t>Serbian</w:t>
      </w:r>
      <w:r w:rsidR="008C0A8C" w:rsidRPr="00B47918">
        <w:rPr>
          <w:rFonts w:ascii="Times New Roman" w:hAnsi="Times New Roman" w:cs="Times New Roman"/>
          <w:bCs/>
          <w:sz w:val="24"/>
          <w:szCs w:val="24"/>
        </w:rPr>
        <w:t xml:space="preserve"> daily press</w:t>
      </w:r>
    </w:p>
    <w:p w:rsidR="008C0A8C" w:rsidRPr="00B47918" w:rsidRDefault="008C0A8C">
      <w:pPr>
        <w:rPr>
          <w:rFonts w:ascii="Times New Roman" w:eastAsia="Times New Roman" w:hAnsi="Times New Roman" w:cs="Times New Roman"/>
          <w:bCs/>
          <w:sz w:val="24"/>
          <w:szCs w:val="24"/>
        </w:rPr>
      </w:pPr>
      <w:r w:rsidRPr="00B47918">
        <w:rPr>
          <w:rFonts w:ascii="Times New Roman" w:eastAsia="Times New Roman" w:hAnsi="Times New Roman" w:cs="Times New Roman"/>
          <w:bCs/>
          <w:sz w:val="24"/>
          <w:szCs w:val="24"/>
        </w:rPr>
        <w:br w:type="page"/>
      </w:r>
    </w:p>
    <w:p w:rsidR="0022638F" w:rsidRPr="00B47918" w:rsidRDefault="004F42D8" w:rsidP="004D3FBA">
      <w:pPr>
        <w:pStyle w:val="NormalWeb"/>
        <w:shd w:val="clear" w:color="auto" w:fill="FFFFFF"/>
        <w:spacing w:before="0" w:beforeAutospacing="0" w:after="0" w:afterAutospacing="0"/>
        <w:ind w:firstLine="720"/>
        <w:jc w:val="both"/>
        <w:rPr>
          <w:bCs/>
        </w:rPr>
      </w:pPr>
      <w:r w:rsidRPr="00B47918">
        <w:rPr>
          <w:bCs/>
        </w:rPr>
        <w:lastRenderedPageBreak/>
        <w:t>Сажетак</w:t>
      </w:r>
      <w:r w:rsidR="004D3FBA" w:rsidRPr="00B47918">
        <w:rPr>
          <w:bCs/>
        </w:rPr>
        <w:t xml:space="preserve">: </w:t>
      </w:r>
      <w:r w:rsidR="00B30C0C" w:rsidRPr="00B47918">
        <w:rPr>
          <w:bCs/>
        </w:rPr>
        <w:t xml:space="preserve">Полазећи од претпоставке да масовни медији имају значајну улогу у </w:t>
      </w:r>
      <w:r w:rsidR="00CE4FF7" w:rsidRPr="00B47918">
        <w:rPr>
          <w:bCs/>
        </w:rPr>
        <w:t>креирању</w:t>
      </w:r>
      <w:r w:rsidR="00B30C0C" w:rsidRPr="00B47918">
        <w:rPr>
          <w:bCs/>
        </w:rPr>
        <w:t xml:space="preserve"> позитивног или негативног имиџа </w:t>
      </w:r>
      <w:r w:rsidR="00C83D9C" w:rsidRPr="00B47918">
        <w:rPr>
          <w:bCs/>
        </w:rPr>
        <w:t>Европске уније</w:t>
      </w:r>
      <w:r w:rsidR="00B30C0C" w:rsidRPr="00B47918">
        <w:rPr>
          <w:bCs/>
        </w:rPr>
        <w:t>, ц</w:t>
      </w:r>
      <w:r w:rsidR="00815F2E" w:rsidRPr="00B47918">
        <w:rPr>
          <w:bCs/>
        </w:rPr>
        <w:t xml:space="preserve">иљ рада је да, на темељу комуниколошких </w:t>
      </w:r>
      <w:r w:rsidR="0014223D" w:rsidRPr="00B47918">
        <w:rPr>
          <w:bCs/>
        </w:rPr>
        <w:t xml:space="preserve">и социолошких </w:t>
      </w:r>
      <w:r w:rsidR="00815F2E" w:rsidRPr="00B47918">
        <w:rPr>
          <w:bCs/>
        </w:rPr>
        <w:t xml:space="preserve">теоријских сазнања и метода, утврди главне одлике дискурса о евроинтеграцијама који се </w:t>
      </w:r>
      <w:r w:rsidR="00B30C0C" w:rsidRPr="00B47918">
        <w:rPr>
          <w:bCs/>
        </w:rPr>
        <w:t>конституише</w:t>
      </w:r>
      <w:r w:rsidR="00815F2E" w:rsidRPr="00B47918">
        <w:rPr>
          <w:bCs/>
        </w:rPr>
        <w:t xml:space="preserve"> у дневним штампаним новинама у Србији.</w:t>
      </w:r>
      <w:r w:rsidR="00B30C0C" w:rsidRPr="00B47918">
        <w:rPr>
          <w:bCs/>
        </w:rPr>
        <w:t xml:space="preserve"> </w:t>
      </w:r>
      <w:r w:rsidR="006A4EDE" w:rsidRPr="00B47918">
        <w:rPr>
          <w:bCs/>
        </w:rPr>
        <w:t>Методом анализе садржаја и дискурзивне анализе</w:t>
      </w:r>
      <w:r w:rsidR="00B30C0C" w:rsidRPr="00B47918">
        <w:rPr>
          <w:bCs/>
        </w:rPr>
        <w:t xml:space="preserve"> 376 новинских текстова из </w:t>
      </w:r>
      <w:r w:rsidR="00555C2A" w:rsidRPr="00B47918">
        <w:rPr>
          <w:bCs/>
        </w:rPr>
        <w:t>пригодног</w:t>
      </w:r>
      <w:r w:rsidR="00B30C0C" w:rsidRPr="00B47918">
        <w:rPr>
          <w:bCs/>
        </w:rPr>
        <w:t xml:space="preserve"> узорка</w:t>
      </w:r>
      <w:r w:rsidR="006A4EDE" w:rsidRPr="00B47918">
        <w:rPr>
          <w:bCs/>
        </w:rPr>
        <w:t xml:space="preserve">, идентификована су основна обележја </w:t>
      </w:r>
      <w:r w:rsidR="00CE0274" w:rsidRPr="00B47918">
        <w:rPr>
          <w:bCs/>
        </w:rPr>
        <w:t>извештавања о процесу евроинтеграција</w:t>
      </w:r>
      <w:r w:rsidR="00B30C0C" w:rsidRPr="00B47918">
        <w:rPr>
          <w:bCs/>
        </w:rPr>
        <w:t xml:space="preserve"> у дневној штампи</w:t>
      </w:r>
      <w:r w:rsidR="002D6204" w:rsidRPr="00B47918">
        <w:rPr>
          <w:bCs/>
        </w:rPr>
        <w:t xml:space="preserve"> Србије</w:t>
      </w:r>
      <w:r w:rsidR="006A4EDE" w:rsidRPr="00B47918">
        <w:rPr>
          <w:bCs/>
        </w:rPr>
        <w:t>: проактивни приступ догађајима; информациони дефицит; национализација европских тема; разуђен квалитет извештавања; слаба медијска иницијатива; наглашена информативна а подређена медијаторска улога новинара; невидљивост партиципирања грађана Србије као актера у обради европских тема.</w:t>
      </w:r>
    </w:p>
    <w:p w:rsidR="00D97899" w:rsidRPr="00B47918" w:rsidRDefault="004D3FBA" w:rsidP="004D3FBA">
      <w:pPr>
        <w:pStyle w:val="NormalWeb"/>
        <w:shd w:val="clear" w:color="auto" w:fill="FFFFFF"/>
        <w:spacing w:before="0" w:beforeAutospacing="0" w:after="0" w:afterAutospacing="0"/>
        <w:ind w:firstLine="720"/>
        <w:jc w:val="both"/>
        <w:rPr>
          <w:bCs/>
        </w:rPr>
      </w:pPr>
      <w:r w:rsidRPr="00B47918">
        <w:rPr>
          <w:bCs/>
        </w:rPr>
        <w:t>К</w:t>
      </w:r>
      <w:r w:rsidR="00D97899" w:rsidRPr="00B47918">
        <w:rPr>
          <w:bCs/>
        </w:rPr>
        <w:t>ључне речи:</w:t>
      </w:r>
      <w:r w:rsidRPr="00B47918">
        <w:rPr>
          <w:bCs/>
        </w:rPr>
        <w:t xml:space="preserve"> евро</w:t>
      </w:r>
      <w:r w:rsidR="00B801CA" w:rsidRPr="00B47918">
        <w:rPr>
          <w:bCs/>
        </w:rPr>
        <w:t xml:space="preserve">интеграције, </w:t>
      </w:r>
      <w:r w:rsidR="00D97899" w:rsidRPr="00B47918">
        <w:rPr>
          <w:bCs/>
        </w:rPr>
        <w:t>дневн</w:t>
      </w:r>
      <w:r w:rsidR="0077558C" w:rsidRPr="00B47918">
        <w:rPr>
          <w:bCs/>
        </w:rPr>
        <w:t>а</w:t>
      </w:r>
      <w:r w:rsidR="00D97899" w:rsidRPr="00B47918">
        <w:rPr>
          <w:bCs/>
        </w:rPr>
        <w:t xml:space="preserve"> </w:t>
      </w:r>
      <w:r w:rsidR="0077558C" w:rsidRPr="00B47918">
        <w:rPr>
          <w:bCs/>
        </w:rPr>
        <w:t>штампа</w:t>
      </w:r>
      <w:r w:rsidR="00D97899" w:rsidRPr="00B47918">
        <w:rPr>
          <w:bCs/>
        </w:rPr>
        <w:t>, анализа медијског дискурса, Република Србија</w:t>
      </w:r>
      <w:r w:rsidR="0014223D" w:rsidRPr="00B47918">
        <w:rPr>
          <w:bCs/>
        </w:rPr>
        <w:t xml:space="preserve"> </w:t>
      </w:r>
    </w:p>
    <w:p w:rsidR="00AF7E25" w:rsidRPr="00B47918" w:rsidRDefault="00AF7E25" w:rsidP="00AF7E25">
      <w:pPr>
        <w:rPr>
          <w:rFonts w:ascii="Times New Roman" w:eastAsia="Times New Roman" w:hAnsi="Times New Roman" w:cs="Times New Roman"/>
          <w:bCs/>
          <w:sz w:val="24"/>
          <w:szCs w:val="24"/>
        </w:rPr>
      </w:pPr>
    </w:p>
    <w:p w:rsidR="00AF7E25" w:rsidRPr="00B47918" w:rsidRDefault="001B77C8" w:rsidP="00B30C0C">
      <w:pPr>
        <w:pStyle w:val="NormalWeb"/>
        <w:shd w:val="clear" w:color="auto" w:fill="FFFFFF"/>
        <w:spacing w:before="0" w:beforeAutospacing="0" w:after="0" w:afterAutospacing="0"/>
        <w:jc w:val="both"/>
        <w:rPr>
          <w:bCs/>
        </w:rPr>
      </w:pPr>
      <w:r w:rsidRPr="00B47918">
        <w:rPr>
          <w:bCs/>
        </w:rPr>
        <w:t xml:space="preserve">Summary: </w:t>
      </w:r>
      <w:r w:rsidR="00B30C0C" w:rsidRPr="00B47918">
        <w:rPr>
          <w:bCs/>
        </w:rPr>
        <w:t xml:space="preserve">Starting from the assumption that the mass media play a significant role in creating image of the European Union, the aim of the paper is to determine, on the basis of sociological and communication theoretical knowledge and methods, the main features of the discourse on Eurointegration in daily </w:t>
      </w:r>
      <w:r w:rsidRPr="00B47918">
        <w:rPr>
          <w:bCs/>
        </w:rPr>
        <w:t>press</w:t>
      </w:r>
      <w:r w:rsidR="00B30C0C" w:rsidRPr="00B47918">
        <w:rPr>
          <w:bCs/>
        </w:rPr>
        <w:t xml:space="preserve"> in Serbia. </w:t>
      </w:r>
      <w:r w:rsidR="00AF7E25" w:rsidRPr="00B47918">
        <w:rPr>
          <w:bCs/>
        </w:rPr>
        <w:t xml:space="preserve">By methods of content analysis and discourse analysis of 376 news items, we get the following inferences. The main features of reporting on issues related to the EU are: proactive approach to the events; informational deficit; nationalization of European themes; varied quality of reporting; poor media initiative; emphasized informativе and underestimated mediating role of journalists; invisible participation of Serbian citizens as actors of the European topics.  </w:t>
      </w:r>
    </w:p>
    <w:p w:rsidR="00AF7E25" w:rsidRPr="00B47918" w:rsidRDefault="00AF7E25" w:rsidP="00B30C0C">
      <w:pPr>
        <w:pStyle w:val="NormalWeb"/>
        <w:shd w:val="clear" w:color="auto" w:fill="FFFFFF"/>
        <w:spacing w:before="0" w:beforeAutospacing="0" w:after="0" w:afterAutospacing="0" w:line="360" w:lineRule="auto"/>
        <w:rPr>
          <w:bCs/>
        </w:rPr>
      </w:pPr>
      <w:r w:rsidRPr="00B47918">
        <w:rPr>
          <w:bCs/>
        </w:rPr>
        <w:t>Key words:</w:t>
      </w:r>
      <w:r w:rsidR="00B30C0C" w:rsidRPr="00B47918">
        <w:rPr>
          <w:bCs/>
          <w:i/>
        </w:rPr>
        <w:t xml:space="preserve"> </w:t>
      </w:r>
      <w:r w:rsidRPr="00B47918">
        <w:t xml:space="preserve">EU integration, daily press, media discourse analysis, </w:t>
      </w:r>
      <w:r w:rsidR="004D0CA2" w:rsidRPr="00B47918">
        <w:t xml:space="preserve">the </w:t>
      </w:r>
      <w:r w:rsidRPr="00B47918">
        <w:t xml:space="preserve">Republic of Serbia </w:t>
      </w:r>
    </w:p>
    <w:p w:rsidR="00AF7E25" w:rsidRPr="00B47918" w:rsidRDefault="00AF7E25">
      <w:pPr>
        <w:rPr>
          <w:rFonts w:ascii="Times New Roman" w:eastAsia="Times New Roman" w:hAnsi="Times New Roman" w:cs="Times New Roman"/>
          <w:b/>
          <w:bCs/>
          <w:sz w:val="24"/>
          <w:szCs w:val="24"/>
        </w:rPr>
      </w:pPr>
    </w:p>
    <w:p w:rsidR="004B43C5" w:rsidRPr="00B47918" w:rsidRDefault="004B43C5">
      <w:pPr>
        <w:rPr>
          <w:rFonts w:ascii="Times New Roman" w:eastAsia="Times New Roman" w:hAnsi="Times New Roman" w:cs="Times New Roman"/>
          <w:b/>
          <w:bCs/>
          <w:sz w:val="24"/>
          <w:szCs w:val="24"/>
        </w:rPr>
      </w:pPr>
      <w:r w:rsidRPr="00B47918">
        <w:rPr>
          <w:b/>
          <w:bCs/>
        </w:rPr>
        <w:br w:type="page"/>
      </w:r>
    </w:p>
    <w:p w:rsidR="0034792C" w:rsidRPr="00B47918" w:rsidRDefault="00B05564" w:rsidP="0029038D">
      <w:pPr>
        <w:pStyle w:val="NormalWeb"/>
        <w:shd w:val="clear" w:color="auto" w:fill="FFFFFF"/>
        <w:tabs>
          <w:tab w:val="left" w:pos="4290"/>
        </w:tabs>
        <w:spacing w:before="0" w:beforeAutospacing="0" w:after="0" w:afterAutospacing="0" w:line="360" w:lineRule="auto"/>
        <w:ind w:left="720"/>
        <w:jc w:val="center"/>
        <w:rPr>
          <w:bCs/>
        </w:rPr>
      </w:pPr>
      <w:r w:rsidRPr="00B47918">
        <w:rPr>
          <w:bCs/>
        </w:rPr>
        <w:lastRenderedPageBreak/>
        <w:t>Увод</w:t>
      </w:r>
    </w:p>
    <w:p w:rsidR="00836A42" w:rsidRPr="00B47918" w:rsidRDefault="00836A42" w:rsidP="00C5593A">
      <w:pPr>
        <w:pStyle w:val="NormalWeb"/>
        <w:shd w:val="clear" w:color="auto" w:fill="FFFFFF"/>
        <w:spacing w:before="0" w:beforeAutospacing="0" w:after="0" w:afterAutospacing="0" w:line="360" w:lineRule="auto"/>
        <w:ind w:firstLine="720"/>
        <w:jc w:val="both"/>
      </w:pPr>
      <w:proofErr w:type="gramStart"/>
      <w:r w:rsidRPr="00B47918">
        <w:t>У Стратегији проширења Е</w:t>
      </w:r>
      <w:r w:rsidR="001203FC" w:rsidRPr="00B47918">
        <w:t>вропске уније</w:t>
      </w:r>
      <w:r w:rsidRPr="00B47918">
        <w:t xml:space="preserve"> </w:t>
      </w:r>
      <w:r w:rsidR="00071A76" w:rsidRPr="00B47918">
        <w:t>из</w:t>
      </w:r>
      <w:r w:rsidRPr="00B47918">
        <w:t xml:space="preserve"> 2015.</w:t>
      </w:r>
      <w:proofErr w:type="gramEnd"/>
      <w:r w:rsidRPr="00B47918">
        <w:t xml:space="preserve"> </w:t>
      </w:r>
      <w:proofErr w:type="gramStart"/>
      <w:r w:rsidRPr="00B47918">
        <w:t>године</w:t>
      </w:r>
      <w:proofErr w:type="gramEnd"/>
      <w:r w:rsidRPr="00B47918">
        <w:t xml:space="preserve">, представљене су процене припремљености појединачних држава Западног Балкана за преузимање обавеза из чланства у ЕУ и саопштене препоруке и смернице овим земљама у вези са спровођењем претприступних реформи које предстоје. </w:t>
      </w:r>
      <w:proofErr w:type="gramStart"/>
      <w:r w:rsidRPr="00B47918">
        <w:t>У процесима претприступних реформи учествује друштво у целини.</w:t>
      </w:r>
      <w:proofErr w:type="gramEnd"/>
      <w:r w:rsidRPr="00B47918">
        <w:t xml:space="preserve"> </w:t>
      </w:r>
      <w:proofErr w:type="gramStart"/>
      <w:r w:rsidRPr="00B47918">
        <w:t>Пре него што Европски парламент и државе чланице ЕУ ратификују ступање у чланство државе кандидата, претходи спровођење референдума у тој земљи, чиме се финализује успешан претприступни процес.</w:t>
      </w:r>
      <w:proofErr w:type="gramEnd"/>
      <w:r w:rsidRPr="00B47918">
        <w:t xml:space="preserve"> </w:t>
      </w:r>
      <w:proofErr w:type="gramStart"/>
      <w:r w:rsidRPr="00B47918">
        <w:t>Због тога је неопходно да јавност у држави кандидату буде квалитетно обавештавана о различитим аспектима евроинтеграција, како би се унапређивала њена компетентност за разумевање претприступних реформи, нарочито у вези са условима у појединачним поглављима који су истакнути у Стратегији проширења.</w:t>
      </w:r>
      <w:proofErr w:type="gramEnd"/>
      <w:r w:rsidRPr="00B47918">
        <w:t xml:space="preserve"> </w:t>
      </w:r>
    </w:p>
    <w:p w:rsidR="00836A42" w:rsidRPr="00B47918" w:rsidRDefault="00836A42" w:rsidP="00C5593A">
      <w:pPr>
        <w:pStyle w:val="NormalWeb"/>
        <w:shd w:val="clear" w:color="auto" w:fill="FFFFFF"/>
        <w:spacing w:before="0" w:beforeAutospacing="0" w:after="0" w:afterAutospacing="0" w:line="360" w:lineRule="auto"/>
        <w:ind w:firstLine="720"/>
        <w:jc w:val="both"/>
      </w:pPr>
      <w:proofErr w:type="gramStart"/>
      <w:r w:rsidRPr="00B47918">
        <w:t>Мас-медији имају значајну функцију у представљању преговарачког процеса и статуса Републике Србије у интеграцијама Европске уније, посматрано са становишта нормативног карактера њихове друштвене одговорности.</w:t>
      </w:r>
      <w:proofErr w:type="gramEnd"/>
      <w:r w:rsidRPr="00B47918">
        <w:t xml:space="preserve"> </w:t>
      </w:r>
      <w:proofErr w:type="gramStart"/>
      <w:r w:rsidRPr="00B47918">
        <w:t>Надаље, улога медија се очекује у надгледању преговора и оснаживању партиципативне демократије у процесу ЕУ интеграција, оспособљавањем грађана да разумеју практичне аспекте преговора и подстицањем њиховог активнијег учешћа у артикулацији сопствених интереса.</w:t>
      </w:r>
      <w:proofErr w:type="gramEnd"/>
      <w:r w:rsidRPr="00B47918">
        <w:t xml:space="preserve"> </w:t>
      </w:r>
      <w:proofErr w:type="gramStart"/>
      <w:r w:rsidRPr="00B47918">
        <w:t>Коначно, масовне медије перципирамо као посреднике тзв.</w:t>
      </w:r>
      <w:proofErr w:type="gramEnd"/>
      <w:r w:rsidRPr="00B47918">
        <w:t xml:space="preserve"> </w:t>
      </w:r>
      <w:proofErr w:type="gramStart"/>
      <w:r w:rsidRPr="00B47918">
        <w:t>европских</w:t>
      </w:r>
      <w:proofErr w:type="gramEnd"/>
      <w:r w:rsidRPr="00B47918">
        <w:t xml:space="preserve"> вредности који располажу одређеним утицајем на изборе и ставове своје публике. </w:t>
      </w:r>
    </w:p>
    <w:p w:rsidR="003B1902" w:rsidRPr="00B47918" w:rsidRDefault="00836A42" w:rsidP="00C5593A">
      <w:pPr>
        <w:pStyle w:val="NormalWeb"/>
        <w:shd w:val="clear" w:color="auto" w:fill="FFFFFF"/>
        <w:spacing w:before="0" w:beforeAutospacing="0" w:after="0" w:afterAutospacing="0" w:line="360" w:lineRule="auto"/>
        <w:ind w:firstLine="720"/>
        <w:jc w:val="both"/>
      </w:pPr>
      <w:proofErr w:type="gramStart"/>
      <w:r w:rsidRPr="00B47918">
        <w:t>Полазећи од чињенице да дневна штампа као традиционални мас-медиј и у савременој Србији располаже знатним информационим потенцијалом (</w:t>
      </w:r>
      <w:r w:rsidR="003C2D7E" w:rsidRPr="00B47918">
        <w:t>Milutinovi</w:t>
      </w:r>
      <w:r w:rsidR="00A4543B" w:rsidRPr="00B47918">
        <w:t>ć</w:t>
      </w:r>
      <w:r w:rsidR="00AD34D2" w:rsidRPr="00B47918">
        <w:t>,</w:t>
      </w:r>
      <w:r w:rsidRPr="00B47918">
        <w:t xml:space="preserve"> 2016</w:t>
      </w:r>
      <w:r w:rsidR="00AD34D2" w:rsidRPr="00B47918">
        <w:t>, стр.</w:t>
      </w:r>
      <w:r w:rsidRPr="00B47918">
        <w:t xml:space="preserve"> 182–192), предмет овог истраживања су различити аспекти заступљености</w:t>
      </w:r>
      <w:r w:rsidR="00260F68" w:rsidRPr="00B47918">
        <w:t xml:space="preserve">, </w:t>
      </w:r>
      <w:r w:rsidRPr="00B47918">
        <w:t xml:space="preserve">видљивости </w:t>
      </w:r>
      <w:r w:rsidR="00260F68" w:rsidRPr="00B47918">
        <w:t xml:space="preserve">и интерпретације </w:t>
      </w:r>
      <w:r w:rsidRPr="00B47918">
        <w:t xml:space="preserve">тема </w:t>
      </w:r>
      <w:r w:rsidR="0064396A" w:rsidRPr="00B47918">
        <w:t>евроинтеграција</w:t>
      </w:r>
      <w:r w:rsidRPr="00B47918">
        <w:t xml:space="preserve"> у овом делу медијског система.</w:t>
      </w:r>
      <w:proofErr w:type="gramEnd"/>
      <w:r w:rsidRPr="00B47918">
        <w:t xml:space="preserve"> Штампани медији су посматрани двојако: у функцији информисања грађана о актуелном процесу европских интеграција Србије, и у контексту </w:t>
      </w:r>
      <w:r w:rsidR="00091592" w:rsidRPr="00B47918">
        <w:t xml:space="preserve">улоге </w:t>
      </w:r>
      <w:r w:rsidR="00777934" w:rsidRPr="00B47918">
        <w:t xml:space="preserve">који </w:t>
      </w:r>
      <w:r w:rsidR="005052FC" w:rsidRPr="00B47918">
        <w:t>остваруј</w:t>
      </w:r>
      <w:r w:rsidR="002B03A9" w:rsidRPr="00B47918">
        <w:t>у</w:t>
      </w:r>
      <w:r w:rsidR="00777934" w:rsidRPr="00B47918">
        <w:t xml:space="preserve"> </w:t>
      </w:r>
      <w:r w:rsidR="00091592" w:rsidRPr="00B47918">
        <w:t>у</w:t>
      </w:r>
      <w:r w:rsidRPr="00B47918">
        <w:t xml:space="preserve"> процес</w:t>
      </w:r>
      <w:r w:rsidR="00091592" w:rsidRPr="00B47918">
        <w:t>у конструисања дискурса евроинтеграција Србије</w:t>
      </w:r>
      <w:r w:rsidRPr="00B47918">
        <w:t>.</w:t>
      </w:r>
    </w:p>
    <w:p w:rsidR="00A86D8E" w:rsidRPr="00B47918" w:rsidRDefault="00A86D8E" w:rsidP="0029038D">
      <w:pPr>
        <w:pStyle w:val="NormalWeb"/>
        <w:shd w:val="clear" w:color="auto" w:fill="FFFFFF"/>
        <w:spacing w:before="0" w:beforeAutospacing="0" w:after="0" w:afterAutospacing="0" w:line="360" w:lineRule="auto"/>
        <w:ind w:left="720"/>
        <w:jc w:val="center"/>
        <w:rPr>
          <w:color w:val="000000"/>
        </w:rPr>
      </w:pPr>
    </w:p>
    <w:p w:rsidR="003B1902" w:rsidRPr="00B47918" w:rsidRDefault="00B05564" w:rsidP="0029038D">
      <w:pPr>
        <w:pStyle w:val="NormalWeb"/>
        <w:shd w:val="clear" w:color="auto" w:fill="FFFFFF"/>
        <w:spacing w:before="0" w:beforeAutospacing="0" w:after="0" w:afterAutospacing="0" w:line="360" w:lineRule="auto"/>
        <w:ind w:left="720"/>
        <w:jc w:val="center"/>
        <w:rPr>
          <w:color w:val="000000"/>
        </w:rPr>
      </w:pPr>
      <w:r w:rsidRPr="00B47918">
        <w:rPr>
          <w:color w:val="000000"/>
        </w:rPr>
        <w:t>Теоријски оквир и истраживачки метод</w:t>
      </w:r>
    </w:p>
    <w:p w:rsidR="00856332" w:rsidRPr="00B47918" w:rsidRDefault="003B1902" w:rsidP="00C5593A">
      <w:pPr>
        <w:pStyle w:val="NormalWeb"/>
        <w:shd w:val="clear" w:color="auto" w:fill="FFFFFF"/>
        <w:spacing w:before="0" w:beforeAutospacing="0" w:after="0" w:afterAutospacing="0" w:line="360" w:lineRule="auto"/>
        <w:ind w:firstLine="720"/>
        <w:jc w:val="both"/>
      </w:pPr>
      <w:proofErr w:type="gramStart"/>
      <w:r w:rsidRPr="00B47918">
        <w:rPr>
          <w:color w:val="000000"/>
        </w:rPr>
        <w:t>Да је крајем прошле године у Србији спроведен поменути референдум, 47% грађана изјаснило би се за учлањење у ЕУ</w:t>
      </w:r>
      <w:r w:rsidR="006A1040" w:rsidRPr="00B47918">
        <w:rPr>
          <w:color w:val="000000"/>
        </w:rPr>
        <w:t xml:space="preserve"> (</w:t>
      </w:r>
      <w:r w:rsidR="00E163D8" w:rsidRPr="00B47918">
        <w:rPr>
          <w:color w:val="000000"/>
        </w:rPr>
        <w:t>Kancelarija za evropske integracije</w:t>
      </w:r>
      <w:r w:rsidR="006A1040" w:rsidRPr="00B47918">
        <w:rPr>
          <w:color w:val="000000"/>
        </w:rPr>
        <w:t xml:space="preserve"> [</w:t>
      </w:r>
      <w:r w:rsidR="00756E16" w:rsidRPr="00B47918">
        <w:rPr>
          <w:color w:val="000000"/>
        </w:rPr>
        <w:t>KEI</w:t>
      </w:r>
      <w:r w:rsidR="006A1040" w:rsidRPr="00B47918">
        <w:rPr>
          <w:color w:val="000000"/>
        </w:rPr>
        <w:t>], 2016)</w:t>
      </w:r>
      <w:r w:rsidR="00222A1F" w:rsidRPr="00B47918">
        <w:t>.</w:t>
      </w:r>
      <w:proofErr w:type="gramEnd"/>
      <w:r w:rsidR="00222A1F" w:rsidRPr="00B47918">
        <w:t xml:space="preserve"> </w:t>
      </w:r>
      <w:r w:rsidRPr="00B47918">
        <w:t>Највише грађана сматра да улазак Србије у ЕУ отежава (успорава) политика „сталног условљавања и уцена које ЕУ примењује према нашој земљи</w:t>
      </w:r>
      <w:proofErr w:type="gramStart"/>
      <w:r w:rsidRPr="00B47918">
        <w:t>“ (</w:t>
      </w:r>
      <w:proofErr w:type="gramEnd"/>
      <w:r w:rsidRPr="00B47918">
        <w:t xml:space="preserve">37%), али се 64% испитаника ипак опредељује за реформе – које не перципирају само као пуки </w:t>
      </w:r>
      <w:r w:rsidRPr="00B47918">
        <w:lastRenderedPageBreak/>
        <w:t>услов за придруживање ЕУ, већ као средство за „стварање боље Србије ради нас самих“</w:t>
      </w:r>
      <w:r w:rsidR="006A1040" w:rsidRPr="00B47918">
        <w:t xml:space="preserve"> (</w:t>
      </w:r>
      <w:r w:rsidR="00756E16" w:rsidRPr="00B47918">
        <w:t>KEI</w:t>
      </w:r>
      <w:r w:rsidR="006A1040" w:rsidRPr="00B47918">
        <w:t>, 2016)</w:t>
      </w:r>
      <w:r w:rsidRPr="00B47918">
        <w:t xml:space="preserve">. </w:t>
      </w:r>
      <w:proofErr w:type="gramStart"/>
      <w:r w:rsidRPr="00B47918">
        <w:t xml:space="preserve">Ако се узме у </w:t>
      </w:r>
      <w:r w:rsidR="0047717A" w:rsidRPr="00B47918">
        <w:t>обзир</w:t>
      </w:r>
      <w:r w:rsidRPr="00B47918">
        <w:t xml:space="preserve"> чињеница да је највећа подршка евроинтеграцијама у Србији на годишњем нивоу забележена 2003.</w:t>
      </w:r>
      <w:proofErr w:type="gramEnd"/>
      <w:r w:rsidRPr="00B47918">
        <w:t xml:space="preserve"> </w:t>
      </w:r>
      <w:proofErr w:type="gramStart"/>
      <w:r w:rsidRPr="00B47918">
        <w:t>године</w:t>
      </w:r>
      <w:proofErr w:type="gramEnd"/>
      <w:r w:rsidR="002E756C" w:rsidRPr="00B47918">
        <w:t>,</w:t>
      </w:r>
      <w:r w:rsidR="00222A1F" w:rsidRPr="00B47918">
        <w:t xml:space="preserve"> </w:t>
      </w:r>
      <w:r w:rsidR="00856332" w:rsidRPr="00B47918">
        <w:t>када се чак 72% грађана изјашњавало за придруживање</w:t>
      </w:r>
      <w:r w:rsidR="006A1040" w:rsidRPr="00B47918">
        <w:t xml:space="preserve"> (Pralica, 2013)</w:t>
      </w:r>
      <w:r w:rsidR="00362570" w:rsidRPr="00B47918">
        <w:t xml:space="preserve">, </w:t>
      </w:r>
      <w:r w:rsidR="00856332" w:rsidRPr="00B47918">
        <w:t xml:space="preserve">те да су проценти </w:t>
      </w:r>
      <w:r w:rsidR="004D0940" w:rsidRPr="00B47918">
        <w:t>подршке касније осцилирали</w:t>
      </w:r>
      <w:r w:rsidR="00856332" w:rsidRPr="00B47918">
        <w:t xml:space="preserve">, </w:t>
      </w:r>
      <w:r w:rsidR="004D0940" w:rsidRPr="00B47918">
        <w:t>до пада на</w:t>
      </w:r>
      <w:r w:rsidR="00856332" w:rsidRPr="00B47918">
        <w:t xml:space="preserve"> </w:t>
      </w:r>
      <w:r w:rsidR="004D0940" w:rsidRPr="00B47918">
        <w:t xml:space="preserve">41% </w:t>
      </w:r>
      <w:r w:rsidR="00856332" w:rsidRPr="00B47918">
        <w:t xml:space="preserve">у децембру 2012. </w:t>
      </w:r>
      <w:proofErr w:type="gramStart"/>
      <w:r w:rsidR="00856332" w:rsidRPr="00B47918">
        <w:t>и</w:t>
      </w:r>
      <w:proofErr w:type="gramEnd"/>
      <w:r w:rsidR="00856332" w:rsidRPr="00B47918">
        <w:t xml:space="preserve"> </w:t>
      </w:r>
      <w:r w:rsidR="004D0940" w:rsidRPr="00B47918">
        <w:t xml:space="preserve">поново у </w:t>
      </w:r>
      <w:r w:rsidR="00856332" w:rsidRPr="00B47918">
        <w:t>јуну 20</w:t>
      </w:r>
      <w:r w:rsidR="004D0940" w:rsidRPr="00B47918">
        <w:t xml:space="preserve">16 </w:t>
      </w:r>
      <w:r w:rsidR="00A42CC9" w:rsidRPr="00B47918">
        <w:t>–</w:t>
      </w:r>
      <w:r w:rsidR="004D0940" w:rsidRPr="00B47918">
        <w:t xml:space="preserve"> </w:t>
      </w:r>
      <w:r w:rsidR="00856332" w:rsidRPr="00B47918">
        <w:t>уоча</w:t>
      </w:r>
      <w:r w:rsidR="00962552" w:rsidRPr="00B47918">
        <w:t xml:space="preserve">ва се перманентни опадајући </w:t>
      </w:r>
      <w:r w:rsidR="00856332" w:rsidRPr="00B47918">
        <w:t xml:space="preserve">тренд. </w:t>
      </w:r>
      <w:proofErr w:type="gramStart"/>
      <w:r w:rsidR="00856332" w:rsidRPr="00B47918">
        <w:t>Упоредни преглед статистичких показатеља по годинама показује, такође, умерени пораст евроскептицизма</w:t>
      </w:r>
      <w:r w:rsidR="006A1040" w:rsidRPr="00B47918">
        <w:t xml:space="preserve"> (</w:t>
      </w:r>
      <w:r w:rsidR="00756E16" w:rsidRPr="00B47918">
        <w:t>KEI</w:t>
      </w:r>
      <w:r w:rsidR="006A1040" w:rsidRPr="00B47918">
        <w:t>, 2016)</w:t>
      </w:r>
      <w:r w:rsidR="00856332" w:rsidRPr="00B47918">
        <w:t>.</w:t>
      </w:r>
      <w:proofErr w:type="gramEnd"/>
      <w:r w:rsidR="00856332" w:rsidRPr="00B47918">
        <w:t xml:space="preserve"> </w:t>
      </w:r>
      <w:proofErr w:type="gramStart"/>
      <w:r w:rsidR="00856332" w:rsidRPr="00B47918">
        <w:t>Тумачење променљивости еврооријентација грађана Србије и трагање за њеним узроцима неће бити предмет овог рада.</w:t>
      </w:r>
      <w:proofErr w:type="gramEnd"/>
      <w:r w:rsidR="00856332" w:rsidRPr="00B47918">
        <w:t xml:space="preserve"> </w:t>
      </w:r>
      <w:proofErr w:type="gramStart"/>
      <w:r w:rsidR="00856332" w:rsidRPr="00B47918">
        <w:t>Међутим, за нашу анализу су значајни одговори и афинитети испитаника, нарочито они који осветљавају њихове компетенције да разумеју дискурс европеизације</w:t>
      </w:r>
      <w:r w:rsidR="00222A1F" w:rsidRPr="00B47918">
        <w:rPr>
          <w:rStyle w:val="FootnoteReference"/>
        </w:rPr>
        <w:footnoteReference w:id="3"/>
      </w:r>
      <w:r w:rsidR="00222A1F" w:rsidRPr="00B47918">
        <w:t>.</w:t>
      </w:r>
      <w:proofErr w:type="gramEnd"/>
      <w:r w:rsidR="00222A1F" w:rsidRPr="00B47918">
        <w:t xml:space="preserve"> </w:t>
      </w:r>
      <w:r w:rsidR="00856332" w:rsidRPr="00B47918">
        <w:t xml:space="preserve">Према поменутом истраживању, 57% испитаника није знало да одговори на питање: „Који догађај у процесу приступања Србије у ЕУ је у последњих годину дана по Вашем мишљењу био најзначајнији?“, док је тек 11% њих дало неодређен одговор „отварање поглавља“, а 5% – „преговори“. </w:t>
      </w:r>
      <w:proofErr w:type="gramStart"/>
      <w:r w:rsidR="00856332" w:rsidRPr="00B47918">
        <w:t>Недовољна информисаност грађана најексплицитнија је када реч о бесповратној развојној помоћи.</w:t>
      </w:r>
      <w:proofErr w:type="gramEnd"/>
      <w:r w:rsidR="00856332" w:rsidRPr="00B47918">
        <w:t xml:space="preserve"> Наиме, 73% испитаника није чуло за неки пројекат финансиран из фондова ЕУ и њих 25% сматра да је Русија највећи донатор Србији. Насупрот широко распрострањеном уверењу, у периоду 2000–2015. </w:t>
      </w:r>
      <w:proofErr w:type="gramStart"/>
      <w:r w:rsidR="00856332" w:rsidRPr="00B47918">
        <w:t>године</w:t>
      </w:r>
      <w:proofErr w:type="gramEnd"/>
      <w:r w:rsidR="00856332" w:rsidRPr="00B47918">
        <w:t>, ЕУ и њене државе чланице представљају највеће донаторе са 59,4% укупне међународне бесповратне развојне помоћи Републици Србији (приближно 2,7 милијарде евра), док се Руска Федерација не сврстава међу првих 9 највећих билатералних или мултилатералних развојних партнера овог типа</w:t>
      </w:r>
      <w:r w:rsidR="006A1040" w:rsidRPr="00B47918">
        <w:t xml:space="preserve"> (</w:t>
      </w:r>
      <w:r w:rsidR="00756E16" w:rsidRPr="00B47918">
        <w:t>KEI</w:t>
      </w:r>
      <w:r w:rsidR="006A1040" w:rsidRPr="00B47918">
        <w:t>, 2016)</w:t>
      </w:r>
      <w:r w:rsidR="00536EBC" w:rsidRPr="00B47918">
        <w:t>.</w:t>
      </w:r>
      <w:r w:rsidR="00856332" w:rsidRPr="00B47918">
        <w:t xml:space="preserve"> </w:t>
      </w:r>
    </w:p>
    <w:p w:rsidR="00856332" w:rsidRPr="00B47918" w:rsidRDefault="00856332" w:rsidP="00C5593A">
      <w:pPr>
        <w:pStyle w:val="NormalWeb"/>
        <w:shd w:val="clear" w:color="auto" w:fill="FFFFFF"/>
        <w:spacing w:before="0" w:beforeAutospacing="0" w:after="0" w:afterAutospacing="0" w:line="360" w:lineRule="auto"/>
        <w:ind w:firstLine="720"/>
        <w:jc w:val="both"/>
        <w:rPr>
          <w:bCs/>
        </w:rPr>
      </w:pPr>
      <w:r w:rsidRPr="00B47918">
        <w:t>Намеће се, дакле, логично питање: колико су грађани Србије објективно и правовремено информисани о променама које су се догодиле или предстоје у процесу европских интеграција? Истраживање које је агенција „Ипсос стратеџик маркетинг</w:t>
      </w:r>
      <w:proofErr w:type="gramStart"/>
      <w:r w:rsidRPr="00B47918">
        <w:t>“ представила</w:t>
      </w:r>
      <w:proofErr w:type="gramEnd"/>
      <w:r w:rsidRPr="00B47918">
        <w:t xml:space="preserve"> почетком 2015. </w:t>
      </w:r>
      <w:proofErr w:type="gramStart"/>
      <w:r w:rsidRPr="00B47918">
        <w:t>године</w:t>
      </w:r>
      <w:proofErr w:type="gramEnd"/>
      <w:r w:rsidRPr="00B47918">
        <w:t>, указало је на велики пад информисаности грађана Србије о приступању ЕУ у односу на стање од пре само једне године</w:t>
      </w:r>
      <w:r w:rsidR="00B41E4F" w:rsidRPr="00B47918">
        <w:t xml:space="preserve"> (IPSOS, 2015)</w:t>
      </w:r>
      <w:r w:rsidRPr="00B47918">
        <w:t xml:space="preserve">. </w:t>
      </w:r>
      <w:proofErr w:type="gramStart"/>
      <w:r w:rsidRPr="00B47918">
        <w:t>Сенку на транспарентност преговора повремено бацају иницијативе невладиног сектора које оптужују Владу да ограничава дистрибуцију или отежава приступ свим информацијама и материјалима, кроз промену подзаконске регулативе и уводећи ознаку тајности</w:t>
      </w:r>
      <w:r w:rsidR="00B41E4F" w:rsidRPr="00B47918">
        <w:t xml:space="preserve"> (</w:t>
      </w:r>
      <w:r w:rsidR="00FA622D" w:rsidRPr="00B47918">
        <w:t xml:space="preserve">Beogradski centar za bezbednosnu politiku </w:t>
      </w:r>
      <w:r w:rsidR="00B41E4F" w:rsidRPr="00B47918">
        <w:rPr>
          <w:bCs/>
        </w:rPr>
        <w:t>[</w:t>
      </w:r>
      <w:r w:rsidR="00FA622D" w:rsidRPr="00B47918">
        <w:rPr>
          <w:bCs/>
        </w:rPr>
        <w:t>BCBP</w:t>
      </w:r>
      <w:r w:rsidR="00B41E4F" w:rsidRPr="00B47918">
        <w:rPr>
          <w:bCs/>
        </w:rPr>
        <w:t>], 2017)</w:t>
      </w:r>
      <w:r w:rsidR="00222A1F" w:rsidRPr="00B47918">
        <w:rPr>
          <w:bCs/>
        </w:rPr>
        <w:t>.</w:t>
      </w:r>
      <w:proofErr w:type="gramEnd"/>
      <w:r w:rsidR="00222A1F" w:rsidRPr="00B47918">
        <w:rPr>
          <w:rStyle w:val="FootnoteReference"/>
          <w:bCs/>
        </w:rPr>
        <w:t xml:space="preserve"> </w:t>
      </w:r>
      <w:r w:rsidRPr="00B47918">
        <w:rPr>
          <w:bCs/>
        </w:rPr>
        <w:t xml:space="preserve">С друге </w:t>
      </w:r>
      <w:r w:rsidRPr="00B47918">
        <w:rPr>
          <w:bCs/>
        </w:rPr>
        <w:lastRenderedPageBreak/>
        <w:t>стране, шефица Преговарачког тима Србије Тања Мишчевић уверава да „нема сакривања било каквих информација</w:t>
      </w:r>
      <w:proofErr w:type="gramStart"/>
      <w:r w:rsidRPr="00B47918">
        <w:rPr>
          <w:bCs/>
        </w:rPr>
        <w:t>“</w:t>
      </w:r>
      <w:r w:rsidR="00B41E4F" w:rsidRPr="00B47918">
        <w:rPr>
          <w:bCs/>
        </w:rPr>
        <w:t xml:space="preserve"> (</w:t>
      </w:r>
      <w:proofErr w:type="gramEnd"/>
      <w:r w:rsidR="00B41E4F" w:rsidRPr="00B47918">
        <w:t>TANJUG, 2017</w:t>
      </w:r>
      <w:r w:rsidR="00B41E4F" w:rsidRPr="00B47918">
        <w:rPr>
          <w:bCs/>
        </w:rPr>
        <w:t>)</w:t>
      </w:r>
      <w:r w:rsidR="00994453" w:rsidRPr="00B47918">
        <w:rPr>
          <w:bCs/>
        </w:rPr>
        <w:t>.</w:t>
      </w:r>
      <w:r w:rsidRPr="00B47918">
        <w:rPr>
          <w:bCs/>
        </w:rPr>
        <w:t xml:space="preserve"> </w:t>
      </w:r>
      <w:proofErr w:type="gramStart"/>
      <w:r w:rsidRPr="00B47918">
        <w:rPr>
          <w:bCs/>
        </w:rPr>
        <w:t>Демократски императив налаже да интерес јавности буде заштићен транспарентношћу преговарачке процедуре и квалитетним обавештавањем о свим аспектима преговарачког процеса.</w:t>
      </w:r>
      <w:proofErr w:type="gramEnd"/>
      <w:r w:rsidRPr="00B47918">
        <w:rPr>
          <w:bCs/>
        </w:rPr>
        <w:t xml:space="preserve"> </w:t>
      </w:r>
    </w:p>
    <w:p w:rsidR="00C66618" w:rsidRPr="00B47918" w:rsidRDefault="006977DC" w:rsidP="00C66618">
      <w:pPr>
        <w:pStyle w:val="NormalWeb"/>
        <w:shd w:val="clear" w:color="auto" w:fill="FFFFFF"/>
        <w:spacing w:before="0" w:beforeAutospacing="0" w:after="0" w:afterAutospacing="0" w:line="360" w:lineRule="auto"/>
        <w:ind w:firstLine="720"/>
        <w:jc w:val="both"/>
        <w:rPr>
          <w:iCs/>
        </w:rPr>
      </w:pPr>
      <w:r w:rsidRPr="00B47918">
        <w:rPr>
          <w:iCs/>
        </w:rPr>
        <w:t xml:space="preserve">Комуникација о питањима ЕУ и евроинтеграција Србије у </w:t>
      </w:r>
      <w:r w:rsidR="000C11A5" w:rsidRPr="00B47918">
        <w:rPr>
          <w:iCs/>
        </w:rPr>
        <w:t>стручној литератури</w:t>
      </w:r>
      <w:r w:rsidR="00B41E4F" w:rsidRPr="00B47918">
        <w:rPr>
          <w:iCs/>
        </w:rPr>
        <w:t xml:space="preserve"> се оцењује као </w:t>
      </w:r>
      <w:r w:rsidRPr="00B47918">
        <w:rPr>
          <w:iCs/>
        </w:rPr>
        <w:t>контрадикторна и амбивалентна</w:t>
      </w:r>
      <w:r w:rsidR="00B41E4F" w:rsidRPr="00B47918">
        <w:rPr>
          <w:iCs/>
        </w:rPr>
        <w:t xml:space="preserve"> (</w:t>
      </w:r>
      <w:r w:rsidR="00B41E4F" w:rsidRPr="00B47918">
        <w:t>Radović, 2009)</w:t>
      </w:r>
      <w:r w:rsidR="00362570" w:rsidRPr="00B47918">
        <w:rPr>
          <w:iCs/>
        </w:rPr>
        <w:t xml:space="preserve">, </w:t>
      </w:r>
      <w:r w:rsidRPr="00B47918">
        <w:rPr>
          <w:iCs/>
        </w:rPr>
        <w:t>са неконзи</w:t>
      </w:r>
      <w:r w:rsidR="00AC7E8F" w:rsidRPr="00B47918">
        <w:rPr>
          <w:iCs/>
        </w:rPr>
        <w:t>с</w:t>
      </w:r>
      <w:r w:rsidRPr="00B47918">
        <w:rPr>
          <w:iCs/>
        </w:rPr>
        <w:t>тентним порукама државних органа у условима „спорадичне и недовољно квалитетне јавне расправе</w:t>
      </w:r>
      <w:proofErr w:type="gramStart"/>
      <w:r w:rsidRPr="00B47918">
        <w:rPr>
          <w:iCs/>
        </w:rPr>
        <w:t>“</w:t>
      </w:r>
      <w:r w:rsidR="00B41E4F" w:rsidRPr="00B47918">
        <w:rPr>
          <w:iCs/>
        </w:rPr>
        <w:t xml:space="preserve"> (</w:t>
      </w:r>
      <w:proofErr w:type="gramEnd"/>
      <w:r w:rsidR="00B41E4F" w:rsidRPr="00B47918">
        <w:t>Krstić, 2015</w:t>
      </w:r>
      <w:r w:rsidR="002814ED" w:rsidRPr="00B47918">
        <w:t>, стр. 11</w:t>
      </w:r>
      <w:r w:rsidR="00B41E4F" w:rsidRPr="00B47918">
        <w:t>)</w:t>
      </w:r>
      <w:r w:rsidRPr="00B47918">
        <w:rPr>
          <w:iCs/>
        </w:rPr>
        <w:t xml:space="preserve">. </w:t>
      </w:r>
      <w:proofErr w:type="gramStart"/>
      <w:r w:rsidRPr="00B47918">
        <w:rPr>
          <w:iCs/>
        </w:rPr>
        <w:t>Политички актери ниским степеном поверења у политичке институције ЕУ и својом слабом комуникабилношћу подстичу кризу видљивости тема ЕУ у медијима.</w:t>
      </w:r>
      <w:proofErr w:type="gramEnd"/>
      <w:r w:rsidRPr="00B47918">
        <w:rPr>
          <w:iCs/>
        </w:rPr>
        <w:t xml:space="preserve"> Премда „домаћа медијска елита</w:t>
      </w:r>
      <w:proofErr w:type="gramStart"/>
      <w:r w:rsidRPr="00B47918">
        <w:rPr>
          <w:iCs/>
        </w:rPr>
        <w:t>“ изражава</w:t>
      </w:r>
      <w:proofErr w:type="gramEnd"/>
      <w:r w:rsidRPr="00B47918">
        <w:rPr>
          <w:iCs/>
        </w:rPr>
        <w:t xml:space="preserve"> виши степен поверења у односу на политичке актере, и они генеришу сведенију подршку европском пројекту у односу на њихове европске колеге</w:t>
      </w:r>
      <w:r w:rsidR="00B41E4F" w:rsidRPr="00B47918">
        <w:rPr>
          <w:iCs/>
        </w:rPr>
        <w:t xml:space="preserve"> (</w:t>
      </w:r>
      <w:r w:rsidR="00B41E4F" w:rsidRPr="00B47918">
        <w:t>Vuletić, 2014)</w:t>
      </w:r>
      <w:r w:rsidR="00507FEF" w:rsidRPr="00B47918">
        <w:rPr>
          <w:iCs/>
        </w:rPr>
        <w:t>.</w:t>
      </w:r>
    </w:p>
    <w:p w:rsidR="00C66618" w:rsidRPr="00B47918" w:rsidRDefault="00170588" w:rsidP="00C66618">
      <w:pPr>
        <w:pStyle w:val="NormalWeb"/>
        <w:shd w:val="clear" w:color="auto" w:fill="FFFFFF"/>
        <w:spacing w:before="0" w:beforeAutospacing="0" w:after="0" w:afterAutospacing="0" w:line="360" w:lineRule="auto"/>
        <w:ind w:firstLine="720"/>
        <w:jc w:val="both"/>
      </w:pPr>
      <w:proofErr w:type="gramStart"/>
      <w:r w:rsidRPr="00B47918">
        <w:rPr>
          <w:rFonts w:eastAsia="TimesNewRomanPSMT"/>
        </w:rPr>
        <w:t>Масовни медији постављају агенду релевантних друштвених питања.</w:t>
      </w:r>
      <w:proofErr w:type="gramEnd"/>
      <w:r w:rsidRPr="00B47918">
        <w:rPr>
          <w:rFonts w:eastAsia="TimesNewRomanPSMT"/>
        </w:rPr>
        <w:t xml:space="preserve"> </w:t>
      </w:r>
      <w:proofErr w:type="gramStart"/>
      <w:r w:rsidR="00507FEF" w:rsidRPr="00B47918">
        <w:rPr>
          <w:rFonts w:eastAsia="TimesNewRomanPSMT"/>
        </w:rPr>
        <w:t xml:space="preserve">Истраживања показују да постоји висок степен корелације између одабира и позиционирања селектованих тема у медијима </w:t>
      </w:r>
      <w:r w:rsidR="00507FEF" w:rsidRPr="00B47918">
        <w:t xml:space="preserve">и онога што медијска публика оцењује као </w:t>
      </w:r>
      <w:r w:rsidR="00537754" w:rsidRPr="00B47918">
        <w:t>значајно</w:t>
      </w:r>
      <w:r w:rsidR="00507FEF" w:rsidRPr="00B47918">
        <w:t xml:space="preserve"> (McCombs</w:t>
      </w:r>
      <w:r w:rsidR="00E82567" w:rsidRPr="00B47918">
        <w:t>,</w:t>
      </w:r>
      <w:r w:rsidR="00507FEF" w:rsidRPr="00B47918">
        <w:t xml:space="preserve"> Shaw, 1972).</w:t>
      </w:r>
      <w:proofErr w:type="gramEnd"/>
      <w:r w:rsidR="00507FEF" w:rsidRPr="00B47918">
        <w:t xml:space="preserve"> </w:t>
      </w:r>
      <w:proofErr w:type="gramStart"/>
      <w:r w:rsidR="00C66618" w:rsidRPr="00B47918">
        <w:t>Према теорији дневног реда, х</w:t>
      </w:r>
      <w:r w:rsidR="00507FEF" w:rsidRPr="00B47918">
        <w:t xml:space="preserve">ијерархијом тема коју успостављају на дневном нивоу, </w:t>
      </w:r>
      <w:r w:rsidRPr="00B47918">
        <w:t xml:space="preserve">медији </w:t>
      </w:r>
      <w:r w:rsidR="00507FEF" w:rsidRPr="00B47918">
        <w:t>својој публици испоручују одређено тумачење важности догађаја и тиме опредељују теме</w:t>
      </w:r>
      <w:r w:rsidRPr="00B47918">
        <w:t xml:space="preserve"> </w:t>
      </w:r>
      <w:r w:rsidR="00507FEF" w:rsidRPr="00B47918">
        <w:t xml:space="preserve">о којима </w:t>
      </w:r>
      <w:r w:rsidR="00E82567" w:rsidRPr="00B47918">
        <w:t xml:space="preserve">ће </w:t>
      </w:r>
      <w:r w:rsidR="00507FEF" w:rsidRPr="00B47918">
        <w:t xml:space="preserve">људи </w:t>
      </w:r>
      <w:r w:rsidR="00E82567" w:rsidRPr="00B47918">
        <w:t xml:space="preserve">да </w:t>
      </w:r>
      <w:r w:rsidR="00507FEF" w:rsidRPr="00B47918">
        <w:t>мисле</w:t>
      </w:r>
      <w:r w:rsidRPr="00B47918">
        <w:t xml:space="preserve"> (Kunczik</w:t>
      </w:r>
      <w:r w:rsidR="00E82567" w:rsidRPr="00B47918">
        <w:t>,</w:t>
      </w:r>
      <w:r w:rsidRPr="00B47918">
        <w:t xml:space="preserve"> Ziepfel, 2006).</w:t>
      </w:r>
      <w:proofErr w:type="gramEnd"/>
      <w:r w:rsidR="00507FEF" w:rsidRPr="00B47918">
        <w:t xml:space="preserve"> </w:t>
      </w:r>
      <w:r w:rsidR="0094042F" w:rsidRPr="00B47918">
        <w:t xml:space="preserve">Са становишта </w:t>
      </w:r>
      <w:r w:rsidR="00805201" w:rsidRPr="00B47918">
        <w:t>теорија</w:t>
      </w:r>
      <w:r w:rsidR="00460CCB" w:rsidRPr="00B47918">
        <w:t xml:space="preserve"> „уоквиравања“ и „појачавања“, начин на који су теме обрађене и интерпретиране детерминишу </w:t>
      </w:r>
      <w:r w:rsidR="00F62794" w:rsidRPr="00B47918">
        <w:t xml:space="preserve">и </w:t>
      </w:r>
      <w:r w:rsidR="00460CCB" w:rsidRPr="00B47918">
        <w:t>начин на који ће људи да мисле о њима (Kunczik</w:t>
      </w:r>
      <w:r w:rsidR="00697BB2" w:rsidRPr="00B47918">
        <w:t>,</w:t>
      </w:r>
      <w:r w:rsidR="00460CCB" w:rsidRPr="00B47918">
        <w:t xml:space="preserve"> Ziepfel, 2006: 205, Coleman, McCombs, Shaw &amp; Weaver, 2011: 150). </w:t>
      </w:r>
      <w:proofErr w:type="gramStart"/>
      <w:r w:rsidR="00460CCB" w:rsidRPr="00B47918">
        <w:t xml:space="preserve">Стога у овом раду медије </w:t>
      </w:r>
      <w:r w:rsidR="00460CCB" w:rsidRPr="00B47918">
        <w:rPr>
          <w:rFonts w:eastAsia="TimesNewRomanPSMT"/>
        </w:rPr>
        <w:t>посматрамо као значајан фактор који утиче на формирање представа о процесу евроинтеграција.</w:t>
      </w:r>
      <w:proofErr w:type="gramEnd"/>
      <w:r w:rsidR="00460CCB" w:rsidRPr="00B47918">
        <w:rPr>
          <w:rFonts w:eastAsia="TimesNewRomanPSMT"/>
        </w:rPr>
        <w:t xml:space="preserve"> </w:t>
      </w:r>
      <w:proofErr w:type="gramStart"/>
      <w:r w:rsidR="008C6F4A" w:rsidRPr="00B47918">
        <w:rPr>
          <w:rFonts w:eastAsia="TimesNewRomanPSMT"/>
        </w:rPr>
        <w:t>Међутим, стварни е</w:t>
      </w:r>
      <w:r w:rsidR="00C66618" w:rsidRPr="00B47918">
        <w:t xml:space="preserve">фекти </w:t>
      </w:r>
      <w:r w:rsidR="00460CCB" w:rsidRPr="00B47918">
        <w:t xml:space="preserve">медијског уоквиравања догађаја </w:t>
      </w:r>
      <w:r w:rsidR="00C66618" w:rsidRPr="00B47918">
        <w:t xml:space="preserve">на </w:t>
      </w:r>
      <w:r w:rsidR="0094042F" w:rsidRPr="00B47918">
        <w:t>мњења</w:t>
      </w:r>
      <w:r w:rsidR="00C66618" w:rsidRPr="00B47918">
        <w:t xml:space="preserve"> </w:t>
      </w:r>
      <w:r w:rsidR="0025790D" w:rsidRPr="00B47918">
        <w:t>захтева</w:t>
      </w:r>
      <w:r w:rsidR="008C6F4A" w:rsidRPr="00B47918">
        <w:t>ли би</w:t>
      </w:r>
      <w:r w:rsidR="0025790D" w:rsidRPr="00B47918">
        <w:t xml:space="preserve"> посебно истраживање </w:t>
      </w:r>
      <w:r w:rsidR="008C6F4A" w:rsidRPr="00B47918">
        <w:t xml:space="preserve">оријентисано на </w:t>
      </w:r>
      <w:r w:rsidR="00FC2A8D" w:rsidRPr="00B47918">
        <w:t xml:space="preserve">ставове и понашање </w:t>
      </w:r>
      <w:r w:rsidR="008C6F4A" w:rsidRPr="00B47918">
        <w:t>медијске публике</w:t>
      </w:r>
      <w:r w:rsidR="00C66618" w:rsidRPr="00B47918">
        <w:t>.</w:t>
      </w:r>
      <w:proofErr w:type="gramEnd"/>
      <w:r w:rsidR="00C66618" w:rsidRPr="00B47918">
        <w:t xml:space="preserve"> </w:t>
      </w:r>
    </w:p>
    <w:p w:rsidR="00E31244" w:rsidRPr="00B47918" w:rsidRDefault="00E31244" w:rsidP="00C5593A">
      <w:pPr>
        <w:pStyle w:val="NormalWeb"/>
        <w:shd w:val="clear" w:color="auto" w:fill="FFFFFF"/>
        <w:spacing w:before="0" w:beforeAutospacing="0" w:after="0" w:afterAutospacing="0" w:line="360" w:lineRule="auto"/>
        <w:ind w:firstLine="720"/>
        <w:jc w:val="both"/>
      </w:pPr>
      <w:r w:rsidRPr="00B47918">
        <w:t>Према Теуну ван Дијку</w:t>
      </w:r>
      <w:r w:rsidR="00CD4F77" w:rsidRPr="00B47918">
        <w:t xml:space="preserve"> (Teun A. </w:t>
      </w:r>
      <w:r w:rsidR="0008332B" w:rsidRPr="00B47918">
        <w:t>v</w:t>
      </w:r>
      <w:r w:rsidR="00CD4F77" w:rsidRPr="00B47918">
        <w:t xml:space="preserve">an Dijk), </w:t>
      </w:r>
      <w:r w:rsidRPr="00B47918">
        <w:t>медији кроз праксу писања или говора учествују у конституисању одређеног дискурса и тиме преузимају улогу у репродукцији друштвене моћи – која неретко резултира „злоупотребом, неједнакостима и неправдом</w:t>
      </w:r>
      <w:proofErr w:type="gramStart"/>
      <w:r w:rsidRPr="00B47918">
        <w:t>“</w:t>
      </w:r>
      <w:r w:rsidR="00BD1F42" w:rsidRPr="00B47918">
        <w:t xml:space="preserve"> (</w:t>
      </w:r>
      <w:proofErr w:type="gramEnd"/>
      <w:r w:rsidR="00BD1F42" w:rsidRPr="00B47918">
        <w:rPr>
          <w:rFonts w:eastAsia="TimesNewRomanPSMT"/>
        </w:rPr>
        <w:t>van Dijk, 1985, стр. 1–10)</w:t>
      </w:r>
      <w:r w:rsidR="00CD4F77" w:rsidRPr="00B47918">
        <w:t xml:space="preserve">. </w:t>
      </w:r>
      <w:r w:rsidRPr="00B47918">
        <w:t>Стога је у овом истраживању примењена комбинација две методе: (а) анализе садржаја, која је заснована на одређеном теоријском оквиру и која омогућава квантификовање искуствених елемената, на основу чега се потом врши извођење општијих закључака о посматраним друштвен</w:t>
      </w:r>
      <w:r w:rsidR="00C0581F" w:rsidRPr="00B47918">
        <w:t>и</w:t>
      </w:r>
      <w:r w:rsidR="00395383" w:rsidRPr="00B47918">
        <w:t>м процесима</w:t>
      </w:r>
      <w:r w:rsidR="00BD1F42" w:rsidRPr="00B47918">
        <w:t xml:space="preserve"> (Deacon, 2010, стр. 119)</w:t>
      </w:r>
      <w:r w:rsidR="00CD4F77" w:rsidRPr="00B47918">
        <w:t xml:space="preserve">, </w:t>
      </w:r>
      <w:r w:rsidRPr="00B47918">
        <w:t>и (б) дискурзивне анализе, која омогућава дубље разумевање имплицитних порука</w:t>
      </w:r>
      <w:r w:rsidR="00BD1F42" w:rsidRPr="00B47918">
        <w:t xml:space="preserve"> (Nedeljković, Kleut, 2013, стр. 61–71)</w:t>
      </w:r>
      <w:r w:rsidR="00CD4F77" w:rsidRPr="00B47918">
        <w:t xml:space="preserve">, </w:t>
      </w:r>
      <w:r w:rsidRPr="00B47918">
        <w:t xml:space="preserve">трагајући за </w:t>
      </w:r>
      <w:r w:rsidRPr="00B47918">
        <w:lastRenderedPageBreak/>
        <w:t>оним елементима „језика у контексту или исказа и пракси који конститушу стварност својих носилаца и уређују социјалне релације међу њима“</w:t>
      </w:r>
      <w:r w:rsidR="00BD1F42" w:rsidRPr="00B47918">
        <w:t xml:space="preserve"> (Đerić, 2015, стр. 444; Hsies, Shannon, 2005, стр. 1277–1288)</w:t>
      </w:r>
      <w:r w:rsidR="00CD4F77" w:rsidRPr="00B47918">
        <w:t xml:space="preserve">.   </w:t>
      </w:r>
    </w:p>
    <w:p w:rsidR="0018073F" w:rsidRPr="00B47918" w:rsidRDefault="0018073F" w:rsidP="00C5593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Резултати су изведени и интерпретирани на основу утврђеног кодног система који је обухватио низ аналитичких категорија.</w:t>
      </w:r>
      <w:proofErr w:type="gramEnd"/>
      <w:r w:rsidRPr="00B47918">
        <w:rPr>
          <w:rFonts w:ascii="Times New Roman" w:hAnsi="Times New Roman" w:cs="Times New Roman"/>
          <w:sz w:val="24"/>
          <w:szCs w:val="24"/>
        </w:rPr>
        <w:t xml:space="preserve"> Мониторинг је обављен на </w:t>
      </w:r>
      <w:r w:rsidR="00555C2A" w:rsidRPr="00B47918">
        <w:rPr>
          <w:rFonts w:ascii="Times New Roman" w:hAnsi="Times New Roman" w:cs="Times New Roman"/>
          <w:sz w:val="24"/>
          <w:szCs w:val="24"/>
        </w:rPr>
        <w:t>пригодном</w:t>
      </w:r>
      <w:r w:rsidRPr="00B47918">
        <w:rPr>
          <w:rFonts w:ascii="Times New Roman" w:hAnsi="Times New Roman" w:cs="Times New Roman"/>
          <w:sz w:val="24"/>
          <w:szCs w:val="24"/>
        </w:rPr>
        <w:t xml:space="preserve"> узорку који обухвата 7 дневних београдских листова: „Политика“, „Данас“, „Вечерње новости“, „Блиц“, „Курир“, „Српски телеграф“, „Информер“, у интервалу од по 10 дана у оквиру тромесечног периода (11–20. јануар, 1–10. фебруар, 21–30. март). </w:t>
      </w:r>
      <w:proofErr w:type="gramStart"/>
      <w:r w:rsidRPr="00B47918">
        <w:rPr>
          <w:rFonts w:ascii="Times New Roman" w:hAnsi="Times New Roman" w:cs="Times New Roman"/>
          <w:sz w:val="24"/>
          <w:szCs w:val="24"/>
        </w:rPr>
        <w:t>Први квартал 2017.</w:t>
      </w:r>
      <w:proofErr w:type="gramEnd"/>
      <w:r w:rsidRPr="00B47918">
        <w:rPr>
          <w:rFonts w:ascii="Times New Roman" w:hAnsi="Times New Roman" w:cs="Times New Roman"/>
          <w:sz w:val="24"/>
          <w:szCs w:val="24"/>
        </w:rPr>
        <w:t xml:space="preserve"> године изабран је за анализу јер представља период у коме су се, у првој половини периода, одвијале активности дневнополитичке рутине у Србији и ЕУ, а другу је обележила предизборна кампања за председничке изборе у Србији. Идеја је била да се на овај начин, поред осталог, провери хипотеза да политичка кампања појачава присутност европских тема у медијима. </w:t>
      </w:r>
      <w:proofErr w:type="gramStart"/>
      <w:r w:rsidRPr="00B47918">
        <w:rPr>
          <w:rFonts w:ascii="Times New Roman" w:hAnsi="Times New Roman" w:cs="Times New Roman"/>
          <w:sz w:val="24"/>
          <w:szCs w:val="24"/>
        </w:rPr>
        <w:t>У овако омеђеном временском распону, распоред наведених датума изабран је по принципу случајног узорка, који се уважава као један од начина за селектовање јединица анализе</w:t>
      </w:r>
      <w:r w:rsidR="00BD1F42" w:rsidRPr="00B47918">
        <w:rPr>
          <w:rFonts w:ascii="Times New Roman" w:hAnsi="Times New Roman" w:cs="Times New Roman"/>
          <w:sz w:val="24"/>
          <w:szCs w:val="24"/>
        </w:rPr>
        <w:t xml:space="preserve"> (</w:t>
      </w:r>
      <w:r w:rsidR="00BD1F42" w:rsidRPr="00B47918">
        <w:rPr>
          <w:rFonts w:ascii="Times New Roman" w:hAnsi="Times New Roman" w:cs="Times New Roman"/>
          <w:bCs/>
          <w:sz w:val="24"/>
          <w:szCs w:val="24"/>
        </w:rPr>
        <w:t xml:space="preserve">King, Keohane, Verba, </w:t>
      </w:r>
      <w:r w:rsidR="00BD1F42" w:rsidRPr="00B47918">
        <w:rPr>
          <w:rFonts w:ascii="Times New Roman" w:hAnsi="Times New Roman" w:cs="Times New Roman"/>
          <w:sz w:val="24"/>
          <w:szCs w:val="24"/>
        </w:rPr>
        <w:t>1994, стр. 124)</w:t>
      </w:r>
      <w:r w:rsidR="00CD4F77" w:rsidRPr="00B47918">
        <w:rPr>
          <w:rFonts w:ascii="Times New Roman" w:hAnsi="Times New Roman" w:cs="Times New Roman"/>
          <w:sz w:val="24"/>
          <w:szCs w:val="24"/>
        </w:rPr>
        <w:t>.</w:t>
      </w:r>
      <w:proofErr w:type="gramEnd"/>
      <w:r w:rsidR="00CD4F77" w:rsidRPr="00B47918">
        <w:rPr>
          <w:rFonts w:ascii="Times New Roman" w:hAnsi="Times New Roman" w:cs="Times New Roman"/>
          <w:sz w:val="24"/>
          <w:szCs w:val="24"/>
        </w:rPr>
        <w:t xml:space="preserve"> </w:t>
      </w:r>
      <w:proofErr w:type="gramStart"/>
      <w:r w:rsidR="00763910" w:rsidRPr="00B47918">
        <w:rPr>
          <w:rFonts w:ascii="Times New Roman" w:hAnsi="Times New Roman" w:cs="Times New Roman"/>
          <w:sz w:val="24"/>
          <w:szCs w:val="24"/>
        </w:rPr>
        <w:t>Анализа је извршена на узорку од 376</w:t>
      </w:r>
      <w:r w:rsidRPr="00B47918">
        <w:rPr>
          <w:rFonts w:ascii="Times New Roman" w:hAnsi="Times New Roman" w:cs="Times New Roman"/>
          <w:sz w:val="24"/>
          <w:szCs w:val="24"/>
        </w:rPr>
        <w:t xml:space="preserve"> </w:t>
      </w:r>
      <w:r w:rsidR="00763910" w:rsidRPr="00B47918">
        <w:rPr>
          <w:rFonts w:ascii="Times New Roman" w:hAnsi="Times New Roman" w:cs="Times New Roman"/>
          <w:sz w:val="24"/>
          <w:szCs w:val="24"/>
        </w:rPr>
        <w:t>новинских текстова</w:t>
      </w:r>
      <w:r w:rsidRPr="00B47918">
        <w:rPr>
          <w:rFonts w:ascii="Times New Roman" w:hAnsi="Times New Roman" w:cs="Times New Roman"/>
          <w:sz w:val="24"/>
          <w:szCs w:val="24"/>
        </w:rPr>
        <w:t>.</w:t>
      </w:r>
      <w:proofErr w:type="gramEnd"/>
      <w:r w:rsidRPr="00B47918">
        <w:rPr>
          <w:rFonts w:ascii="Times New Roman" w:hAnsi="Times New Roman" w:cs="Times New Roman"/>
          <w:sz w:val="24"/>
          <w:szCs w:val="24"/>
        </w:rPr>
        <w:t xml:space="preserve"> </w:t>
      </w:r>
    </w:p>
    <w:p w:rsidR="0018073F" w:rsidRPr="00B47918" w:rsidRDefault="0018073F" w:rsidP="00C5593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Из дефинисаног корпуса грађе узорковани су текстови у којима је макар једна тема изворно европска или обрађује догађај из Србије који је контекстуализован у оквиру тематике ЕУ, када се европска тема налази у споредном фокусу.</w:t>
      </w:r>
      <w:proofErr w:type="gramEnd"/>
      <w:r w:rsidRPr="00B47918">
        <w:rPr>
          <w:rFonts w:ascii="Times New Roman" w:hAnsi="Times New Roman" w:cs="Times New Roman"/>
          <w:sz w:val="24"/>
          <w:szCs w:val="24"/>
        </w:rPr>
        <w:t xml:space="preserve"> Примењен је свеобухватни приступ, проширујући методологију Де Вриса, који дефинише тему ЕУ као новинарску причу на следећи начин: говори о одређеном догађају у оквиру јединственог наднационалног институционалног система ЕУ као заједнице 28 држава-чланица или о програмима и политикама које се спроводе у Европској унији</w:t>
      </w:r>
      <w:r w:rsidR="00BD1F42" w:rsidRPr="00B47918">
        <w:rPr>
          <w:rFonts w:ascii="Times New Roman" w:hAnsi="Times New Roman" w:cs="Times New Roman"/>
          <w:sz w:val="24"/>
          <w:szCs w:val="24"/>
        </w:rPr>
        <w:t xml:space="preserve"> (</w:t>
      </w:r>
      <w:r w:rsidR="00BD1F42" w:rsidRPr="00B47918">
        <w:rPr>
          <w:rFonts w:ascii="Times New Roman" w:hAnsi="Times New Roman" w:cs="Times New Roman"/>
        </w:rPr>
        <w:t>De Vreese, 2002, стр. 15)</w:t>
      </w:r>
      <w:r w:rsidR="00CD4F77" w:rsidRPr="00B47918">
        <w:rPr>
          <w:rFonts w:ascii="Times New Roman" w:hAnsi="Times New Roman" w:cs="Times New Roman"/>
          <w:sz w:val="24"/>
          <w:szCs w:val="24"/>
        </w:rPr>
        <w:t xml:space="preserve">. </w:t>
      </w:r>
      <w:r w:rsidRPr="00B47918">
        <w:rPr>
          <w:rFonts w:ascii="Times New Roman" w:hAnsi="Times New Roman" w:cs="Times New Roman"/>
          <w:sz w:val="24"/>
          <w:szCs w:val="24"/>
        </w:rPr>
        <w:t>У овом раду разматрани су и они догађаји ЕУ који могу имати значај у националном контексту земаља не-чланица, нарочито у смислу релација ЕУ–Србија. За потребе овог истраживања, појмови „европска тема“ и „тема ЕУ“ коришћени су као синонимни.</w:t>
      </w:r>
    </w:p>
    <w:p w:rsidR="00C3556C" w:rsidRPr="00B47918" w:rsidRDefault="0018073F" w:rsidP="00C5593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Како бисмо декодирали вредносну оријентацију уредништва према одређеној теми, анализирали смо посебно структуру субјеката и објеката извештавања који се у новинама позиционирају као релевантни.</w:t>
      </w:r>
      <w:proofErr w:type="gramEnd"/>
      <w:r w:rsidRPr="00B47918">
        <w:rPr>
          <w:rFonts w:ascii="Times New Roman" w:hAnsi="Times New Roman" w:cs="Times New Roman"/>
          <w:sz w:val="24"/>
          <w:szCs w:val="24"/>
        </w:rPr>
        <w:t xml:space="preserve"> Под субјектима извештавања подразумевамо доминантне актере који су носиоци конкретне радње – било као извори извештавања или делатници који производе одређену друштвену последицу, а објекти извештавања су они актери који непосредно „трпе“ одређену последицу или индиректно – када се о њима говори или им се упућују поруке. </w:t>
      </w:r>
      <w:proofErr w:type="gramStart"/>
      <w:r w:rsidRPr="00B47918">
        <w:rPr>
          <w:rFonts w:ascii="Times New Roman" w:hAnsi="Times New Roman" w:cs="Times New Roman"/>
          <w:sz w:val="24"/>
          <w:szCs w:val="24"/>
        </w:rPr>
        <w:t xml:space="preserve">Балансирана оријентација подразумева </w:t>
      </w:r>
      <w:r w:rsidRPr="00B47918">
        <w:rPr>
          <w:rFonts w:ascii="Times New Roman" w:hAnsi="Times New Roman" w:cs="Times New Roman"/>
          <w:sz w:val="24"/>
          <w:szCs w:val="24"/>
        </w:rPr>
        <w:lastRenderedPageBreak/>
        <w:t>објективан и уравнотежен приступ теми и актерима, осветљавајући их из различитих углова.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Позитивна вредносна оријентација препознаје се по израженом повољном тону представљања одређеног садржаја, а као негативне интерпретације означене су оне у којима је експлицирана или прикривена антипатија комуникатора.</w:t>
      </w:r>
      <w:proofErr w:type="gramEnd"/>
    </w:p>
    <w:p w:rsidR="00A86D8E" w:rsidRPr="00B47918" w:rsidRDefault="00A86D8E" w:rsidP="0029038D">
      <w:pPr>
        <w:pStyle w:val="ListParagraph"/>
        <w:autoSpaceDE w:val="0"/>
        <w:autoSpaceDN w:val="0"/>
        <w:adjustRightInd w:val="0"/>
        <w:spacing w:after="0" w:line="360" w:lineRule="auto"/>
        <w:jc w:val="center"/>
        <w:rPr>
          <w:rFonts w:ascii="Times New Roman" w:hAnsi="Times New Roman" w:cs="Times New Roman"/>
          <w:bCs/>
          <w:sz w:val="24"/>
          <w:szCs w:val="24"/>
        </w:rPr>
      </w:pPr>
    </w:p>
    <w:p w:rsidR="00C3556C" w:rsidRPr="00B47918" w:rsidRDefault="00EC5486" w:rsidP="0029038D">
      <w:pPr>
        <w:pStyle w:val="ListParagraph"/>
        <w:autoSpaceDE w:val="0"/>
        <w:autoSpaceDN w:val="0"/>
        <w:adjustRightInd w:val="0"/>
        <w:spacing w:after="0" w:line="360" w:lineRule="auto"/>
        <w:jc w:val="center"/>
        <w:rPr>
          <w:rFonts w:ascii="Times New Roman" w:hAnsi="Times New Roman" w:cs="Times New Roman"/>
          <w:bCs/>
          <w:sz w:val="24"/>
          <w:szCs w:val="24"/>
        </w:rPr>
      </w:pPr>
      <w:r w:rsidRPr="00B47918">
        <w:rPr>
          <w:rFonts w:ascii="Times New Roman" w:hAnsi="Times New Roman" w:cs="Times New Roman"/>
          <w:bCs/>
          <w:sz w:val="24"/>
          <w:szCs w:val="24"/>
        </w:rPr>
        <w:t>Резултати истраживања</w:t>
      </w:r>
    </w:p>
    <w:p w:rsidR="00C3556C" w:rsidRPr="00B47918" w:rsidRDefault="00C3556C" w:rsidP="00C5593A">
      <w:pPr>
        <w:autoSpaceDE w:val="0"/>
        <w:autoSpaceDN w:val="0"/>
        <w:adjustRightInd w:val="0"/>
        <w:spacing w:after="0" w:line="360" w:lineRule="auto"/>
        <w:ind w:firstLine="720"/>
        <w:jc w:val="both"/>
        <w:rPr>
          <w:rFonts w:ascii="Times New Roman" w:hAnsi="Times New Roman" w:cs="Times New Roman"/>
          <w:bCs/>
          <w:sz w:val="24"/>
          <w:szCs w:val="24"/>
        </w:rPr>
      </w:pPr>
      <w:proofErr w:type="gramStart"/>
      <w:r w:rsidRPr="00B47918">
        <w:rPr>
          <w:rFonts w:ascii="Times New Roman" w:hAnsi="Times New Roman" w:cs="Times New Roman"/>
          <w:bCs/>
          <w:sz w:val="24"/>
          <w:szCs w:val="24"/>
        </w:rPr>
        <w:t>У току 30 изабраних дана у којима је спровођен мониторинг, београдске дневне новине су објавиле укупно 376 прилога са темама у вези са ЕУ.</w:t>
      </w:r>
      <w:proofErr w:type="gramEnd"/>
      <w:r w:rsidRPr="00B47918">
        <w:rPr>
          <w:rFonts w:ascii="Times New Roman" w:hAnsi="Times New Roman" w:cs="Times New Roman"/>
          <w:bCs/>
          <w:sz w:val="24"/>
          <w:szCs w:val="24"/>
        </w:rPr>
        <w:t xml:space="preserve"> Највећи проценат ових текстова објавили су листови „Политика“ и </w:t>
      </w:r>
      <w:r w:rsidR="0030361F" w:rsidRPr="00B47918">
        <w:rPr>
          <w:rFonts w:ascii="Times New Roman" w:hAnsi="Times New Roman" w:cs="Times New Roman"/>
          <w:bCs/>
          <w:sz w:val="24"/>
          <w:szCs w:val="24"/>
        </w:rPr>
        <w:t>„Данас“</w:t>
      </w:r>
      <w:r w:rsidRPr="00B47918">
        <w:rPr>
          <w:rFonts w:ascii="Times New Roman" w:hAnsi="Times New Roman" w:cs="Times New Roman"/>
          <w:bCs/>
          <w:sz w:val="24"/>
          <w:szCs w:val="24"/>
        </w:rPr>
        <w:t>, следе „Вечерње новости“</w:t>
      </w:r>
      <w:r w:rsidR="0030361F" w:rsidRPr="00B47918">
        <w:rPr>
          <w:rFonts w:ascii="Times New Roman" w:hAnsi="Times New Roman" w:cs="Times New Roman"/>
          <w:bCs/>
          <w:sz w:val="24"/>
          <w:szCs w:val="24"/>
        </w:rPr>
        <w:t xml:space="preserve"> и „Блиц</w:t>
      </w:r>
      <w:r w:rsidRPr="00B47918">
        <w:rPr>
          <w:rFonts w:ascii="Times New Roman" w:hAnsi="Times New Roman" w:cs="Times New Roman"/>
          <w:bCs/>
          <w:sz w:val="24"/>
          <w:szCs w:val="24"/>
        </w:rPr>
        <w:t>, док се на зачељу по овом критеријуму налазе таблоиди: „Информер“</w:t>
      </w:r>
      <w:r w:rsidR="0030361F" w:rsidRPr="00B47918">
        <w:rPr>
          <w:rFonts w:ascii="Times New Roman" w:hAnsi="Times New Roman" w:cs="Times New Roman"/>
          <w:bCs/>
          <w:sz w:val="24"/>
          <w:szCs w:val="24"/>
        </w:rPr>
        <w:t>, „Курир“</w:t>
      </w:r>
      <w:r w:rsidRPr="00B47918">
        <w:rPr>
          <w:rFonts w:ascii="Times New Roman" w:hAnsi="Times New Roman" w:cs="Times New Roman"/>
          <w:bCs/>
          <w:sz w:val="24"/>
          <w:szCs w:val="24"/>
        </w:rPr>
        <w:t xml:space="preserve"> и „Српски телеграф“. Европске теме су најчешће позициониране на насловној страни у „Политици“, „Вечерњим новостима“</w:t>
      </w:r>
      <w:r w:rsidR="0030361F" w:rsidRPr="00B47918">
        <w:rPr>
          <w:rFonts w:ascii="Times New Roman" w:hAnsi="Times New Roman" w:cs="Times New Roman"/>
          <w:bCs/>
          <w:sz w:val="24"/>
          <w:szCs w:val="24"/>
        </w:rPr>
        <w:t xml:space="preserve"> </w:t>
      </w:r>
      <w:r w:rsidRPr="00B47918">
        <w:rPr>
          <w:rFonts w:ascii="Times New Roman" w:hAnsi="Times New Roman" w:cs="Times New Roman"/>
          <w:bCs/>
          <w:sz w:val="24"/>
          <w:szCs w:val="24"/>
        </w:rPr>
        <w:t xml:space="preserve">и „Данасу“, а најређе у „Блицу“. </w:t>
      </w:r>
    </w:p>
    <w:p w:rsidR="003737CF" w:rsidRPr="00B47918" w:rsidRDefault="003737CF" w:rsidP="003737CF">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Највише прилога са европским темама обрађено је у рубрици </w:t>
      </w:r>
      <w:r w:rsidRPr="00B47918">
        <w:rPr>
          <w:rFonts w:ascii="Times New Roman" w:hAnsi="Times New Roman" w:cs="Times New Roman"/>
          <w:i/>
          <w:sz w:val="24"/>
          <w:szCs w:val="24"/>
        </w:rPr>
        <w:t>Свет</w:t>
      </w:r>
      <w:r w:rsidRPr="00B47918">
        <w:rPr>
          <w:rFonts w:ascii="Times New Roman" w:hAnsi="Times New Roman" w:cs="Times New Roman"/>
          <w:sz w:val="24"/>
          <w:szCs w:val="24"/>
        </w:rPr>
        <w:t xml:space="preserve"> (нешто више од 30% текстова у свим листовима осим у „Информеру“, који нема ову рубрику), затим у рубрици </w:t>
      </w:r>
      <w:r w:rsidRPr="00B47918">
        <w:rPr>
          <w:rFonts w:ascii="Times New Roman" w:hAnsi="Times New Roman" w:cs="Times New Roman"/>
          <w:i/>
          <w:sz w:val="24"/>
          <w:szCs w:val="24"/>
        </w:rPr>
        <w:t>Политика</w:t>
      </w:r>
      <w:r w:rsidRPr="00B47918">
        <w:rPr>
          <w:rFonts w:ascii="Times New Roman" w:hAnsi="Times New Roman" w:cs="Times New Roman"/>
          <w:sz w:val="24"/>
          <w:szCs w:val="24"/>
        </w:rPr>
        <w:t xml:space="preserve">, док је изненађујуће мали постотак остварен у рубрикама које су специјализоване за економска и привредна питања (графикон 1). </w:t>
      </w:r>
      <w:proofErr w:type="gramStart"/>
      <w:r w:rsidRPr="00B47918">
        <w:rPr>
          <w:rFonts w:ascii="Times New Roman" w:hAnsi="Times New Roman" w:cs="Times New Roman"/>
          <w:sz w:val="24"/>
          <w:szCs w:val="24"/>
        </w:rPr>
        <w:t>Такође, рубрике у којима се негује полемички и аналитички приступ, те интеракција са публиком (</w:t>
      </w:r>
      <w:r w:rsidRPr="00B47918">
        <w:rPr>
          <w:rFonts w:ascii="Times New Roman" w:hAnsi="Times New Roman" w:cs="Times New Roman"/>
          <w:i/>
          <w:sz w:val="24"/>
          <w:szCs w:val="24"/>
        </w:rPr>
        <w:t>Међу нама</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Погледи</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Писма</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Дијалог</w:t>
      </w:r>
      <w:r w:rsidRPr="00B47918">
        <w:rPr>
          <w:rFonts w:ascii="Times New Roman" w:hAnsi="Times New Roman" w:cs="Times New Roman"/>
          <w:sz w:val="24"/>
          <w:szCs w:val="24"/>
        </w:rPr>
        <w:t xml:space="preserve">, </w:t>
      </w:r>
      <w:r w:rsidRPr="00B47918">
        <w:rPr>
          <w:rFonts w:ascii="Times New Roman" w:hAnsi="Times New Roman" w:cs="Times New Roman"/>
          <w:i/>
          <w:sz w:val="24"/>
          <w:szCs w:val="24"/>
        </w:rPr>
        <w:t>Полемике</w:t>
      </w:r>
      <w:r w:rsidRPr="00B47918">
        <w:rPr>
          <w:rFonts w:ascii="Times New Roman" w:hAnsi="Times New Roman" w:cs="Times New Roman"/>
          <w:sz w:val="24"/>
          <w:szCs w:val="24"/>
        </w:rPr>
        <w:t>...), у веома малом проценту су испуњене ЕУ тематиком.</w:t>
      </w:r>
      <w:proofErr w:type="gramEnd"/>
      <w:r w:rsidRPr="00B47918">
        <w:rPr>
          <w:rFonts w:ascii="Times New Roman" w:hAnsi="Times New Roman" w:cs="Times New Roman"/>
          <w:sz w:val="24"/>
          <w:szCs w:val="24"/>
        </w:rPr>
        <w:t xml:space="preserve"> Таблоиди „Информер“, „Курир“ и „Српски телеграф“ не примењују уобичајену и препознатљиву структуру информативно-политичких новина, већ тематику ЕУ подводе под тзв. </w:t>
      </w:r>
      <w:proofErr w:type="gramStart"/>
      <w:r w:rsidRPr="00B47918">
        <w:rPr>
          <w:rFonts w:ascii="Times New Roman" w:hAnsi="Times New Roman" w:cs="Times New Roman"/>
          <w:sz w:val="24"/>
          <w:szCs w:val="24"/>
        </w:rPr>
        <w:t>ударне</w:t>
      </w:r>
      <w:proofErr w:type="gramEnd"/>
      <w:r w:rsidRPr="00B47918">
        <w:rPr>
          <w:rFonts w:ascii="Times New Roman" w:hAnsi="Times New Roman" w:cs="Times New Roman"/>
          <w:sz w:val="24"/>
          <w:szCs w:val="24"/>
        </w:rPr>
        <w:t xml:space="preserve"> вести или само вести. Специјални додатак који је био посвећен обележавању 60 година од оснивања ЕУ реализовао је само „Данас“, али је медијска иницијатива у овој рубрици уочена и у „Куриру“ (који једном недељно доноси ауторизоване тестове о проблемима ЕУ преузете из „Фајненшал тајмса“) и знатно мање у „Блицу“</w:t>
      </w:r>
      <w:r w:rsidR="00321E61" w:rsidRPr="00B47918">
        <w:rPr>
          <w:rFonts w:ascii="Times New Roman" w:hAnsi="Times New Roman" w:cs="Times New Roman"/>
          <w:sz w:val="24"/>
          <w:szCs w:val="24"/>
        </w:rPr>
        <w:t xml:space="preserve"> (графикон 1)</w:t>
      </w:r>
      <w:r w:rsidRPr="00B47918">
        <w:rPr>
          <w:rFonts w:ascii="Times New Roman" w:hAnsi="Times New Roman" w:cs="Times New Roman"/>
          <w:sz w:val="24"/>
          <w:szCs w:val="24"/>
        </w:rPr>
        <w:t xml:space="preserve">. Европске теме заступљене у рубрици </w:t>
      </w:r>
      <w:r w:rsidRPr="00B47918">
        <w:rPr>
          <w:rFonts w:ascii="Times New Roman" w:hAnsi="Times New Roman" w:cs="Times New Roman"/>
          <w:i/>
          <w:sz w:val="24"/>
          <w:szCs w:val="24"/>
        </w:rPr>
        <w:t>Култура</w:t>
      </w:r>
      <w:r w:rsidRPr="00B47918">
        <w:rPr>
          <w:rFonts w:ascii="Times New Roman" w:hAnsi="Times New Roman" w:cs="Times New Roman"/>
          <w:sz w:val="24"/>
          <w:szCs w:val="24"/>
        </w:rPr>
        <w:t xml:space="preserve"> упадљиво су скрајнуте из фокуса </w:t>
      </w:r>
      <w:r w:rsidR="002D6204" w:rsidRPr="00B47918">
        <w:rPr>
          <w:rFonts w:ascii="Times New Roman" w:hAnsi="Times New Roman" w:cs="Times New Roman"/>
          <w:sz w:val="24"/>
          <w:szCs w:val="24"/>
        </w:rPr>
        <w:t xml:space="preserve">дневне </w:t>
      </w:r>
      <w:r w:rsidRPr="00B47918">
        <w:rPr>
          <w:rFonts w:ascii="Times New Roman" w:hAnsi="Times New Roman" w:cs="Times New Roman"/>
          <w:sz w:val="24"/>
          <w:szCs w:val="24"/>
        </w:rPr>
        <w:t>штампе: појављују се само у два листа: „Политици</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„Вечерњим новостима“. </w:t>
      </w:r>
    </w:p>
    <w:p w:rsidR="00D01B71" w:rsidRPr="00B47918" w:rsidRDefault="00C55B8F" w:rsidP="00C5593A">
      <w:pPr>
        <w:autoSpaceDE w:val="0"/>
        <w:autoSpaceDN w:val="0"/>
        <w:adjustRightInd w:val="0"/>
        <w:spacing w:after="0" w:line="360" w:lineRule="auto"/>
        <w:ind w:firstLine="720"/>
        <w:rPr>
          <w:rFonts w:ascii="Times New Roman" w:hAnsi="Times New Roman" w:cs="Times New Roman"/>
          <w:sz w:val="24"/>
          <w:szCs w:val="24"/>
        </w:rPr>
      </w:pPr>
      <w:r w:rsidRPr="00B47918">
        <w:rPr>
          <w:rFonts w:ascii="Times New Roman" w:hAnsi="Times New Roman" w:cs="Times New Roman"/>
          <w:bCs/>
          <w:sz w:val="24"/>
          <w:szCs w:val="24"/>
        </w:rPr>
        <w:lastRenderedPageBreak/>
        <w:t>Графикон 1:</w:t>
      </w:r>
      <w:r w:rsidRPr="00B47918">
        <w:rPr>
          <w:rFonts w:ascii="Times New Roman" w:hAnsi="Times New Roman" w:cs="Times New Roman"/>
          <w:b/>
          <w:bCs/>
          <w:sz w:val="24"/>
          <w:szCs w:val="24"/>
        </w:rPr>
        <w:t xml:space="preserve"> </w:t>
      </w:r>
      <w:r w:rsidRPr="00B47918">
        <w:rPr>
          <w:rFonts w:ascii="Times New Roman" w:hAnsi="Times New Roman" w:cs="Times New Roman"/>
          <w:bCs/>
          <w:sz w:val="24"/>
          <w:szCs w:val="24"/>
        </w:rPr>
        <w:t>Дистрибуција чланака по рубрикама, у</w:t>
      </w:r>
      <w:r w:rsidRPr="00B47918">
        <w:rPr>
          <w:rFonts w:ascii="Times New Roman" w:hAnsi="Times New Roman" w:cs="Times New Roman"/>
          <w:b/>
          <w:bCs/>
          <w:sz w:val="24"/>
          <w:szCs w:val="24"/>
        </w:rPr>
        <w:t xml:space="preserve"> </w:t>
      </w:r>
      <w:r w:rsidR="00BE5FBE" w:rsidRPr="00B47918">
        <w:rPr>
          <w:rFonts w:ascii="Times New Roman" w:hAnsi="Times New Roman" w:cs="Times New Roman"/>
          <w:bCs/>
          <w:sz w:val="24"/>
          <w:szCs w:val="24"/>
        </w:rPr>
        <w:t>%</w:t>
      </w:r>
      <w:r w:rsidR="00D01B71" w:rsidRPr="00B47918">
        <w:rPr>
          <w:rFonts w:ascii="Times New Roman" w:hAnsi="Times New Roman" w:cs="Times New Roman"/>
          <w:noProof/>
          <w:sz w:val="24"/>
          <w:szCs w:val="24"/>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6D8E" w:rsidRPr="00B47918" w:rsidRDefault="00A86D8E" w:rsidP="00A86D8E">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Изненађујући податак је да су у току предизборне кампање у рубрикама посвећеним кампањи у само четири листа објављени прилози у вези са ЕУ, и то највише у рубрици „Вечерњих новости“ </w:t>
      </w:r>
      <w:r w:rsidRPr="00B47918">
        <w:rPr>
          <w:rFonts w:ascii="Times New Roman" w:hAnsi="Times New Roman" w:cs="Times New Roman"/>
          <w:i/>
          <w:sz w:val="24"/>
          <w:szCs w:val="24"/>
        </w:rPr>
        <w:t>Избори 2017</w:t>
      </w:r>
      <w:r w:rsidRPr="00B47918">
        <w:rPr>
          <w:rFonts w:ascii="Times New Roman" w:hAnsi="Times New Roman" w:cs="Times New Roman"/>
          <w:sz w:val="24"/>
          <w:szCs w:val="24"/>
        </w:rPr>
        <w:t xml:space="preserve"> – 7,7% од укупно објављених прилога са европском тематиком, затим у рубрици „Курира“ </w:t>
      </w:r>
      <w:r w:rsidRPr="00B47918">
        <w:rPr>
          <w:rFonts w:ascii="Times New Roman" w:hAnsi="Times New Roman" w:cs="Times New Roman"/>
          <w:i/>
          <w:sz w:val="24"/>
          <w:szCs w:val="24"/>
        </w:rPr>
        <w:t>Србија бира председника</w:t>
      </w:r>
      <w:r w:rsidRPr="00B47918">
        <w:rPr>
          <w:rFonts w:ascii="Times New Roman" w:hAnsi="Times New Roman" w:cs="Times New Roman"/>
          <w:sz w:val="24"/>
          <w:szCs w:val="24"/>
        </w:rPr>
        <w:t xml:space="preserve"> – 3,2%, „Данасовој“ </w:t>
      </w:r>
      <w:r w:rsidRPr="00B47918">
        <w:rPr>
          <w:rFonts w:ascii="Times New Roman" w:hAnsi="Times New Roman" w:cs="Times New Roman"/>
          <w:i/>
          <w:sz w:val="24"/>
          <w:szCs w:val="24"/>
        </w:rPr>
        <w:t>Изборној грозници</w:t>
      </w:r>
      <w:r w:rsidRPr="00B47918">
        <w:rPr>
          <w:rFonts w:ascii="Times New Roman" w:hAnsi="Times New Roman" w:cs="Times New Roman"/>
          <w:sz w:val="24"/>
          <w:szCs w:val="24"/>
        </w:rPr>
        <w:t xml:space="preserve"> – 1,23% и „Политикиним“ </w:t>
      </w:r>
      <w:r w:rsidRPr="00B47918">
        <w:rPr>
          <w:rFonts w:ascii="Times New Roman" w:hAnsi="Times New Roman" w:cs="Times New Roman"/>
          <w:i/>
          <w:sz w:val="24"/>
          <w:szCs w:val="24"/>
        </w:rPr>
        <w:t>Председничким изборима</w:t>
      </w:r>
      <w:r w:rsidRPr="00B47918">
        <w:rPr>
          <w:rFonts w:ascii="Times New Roman" w:hAnsi="Times New Roman" w:cs="Times New Roman"/>
          <w:sz w:val="24"/>
          <w:szCs w:val="24"/>
        </w:rPr>
        <w:t xml:space="preserve"> – 1,1%.</w:t>
      </w:r>
    </w:p>
    <w:p w:rsidR="00F815FE" w:rsidRPr="00B47918" w:rsidRDefault="00F815FE" w:rsidP="00C5593A">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Информативни карактер наслова преовлађује у „Политици</w:t>
      </w:r>
      <w:proofErr w:type="gramStart"/>
      <w:r w:rsidRPr="00B47918">
        <w:rPr>
          <w:rFonts w:ascii="Times New Roman" w:hAnsi="Times New Roman" w:cs="Times New Roman"/>
          <w:sz w:val="24"/>
          <w:szCs w:val="24"/>
        </w:rPr>
        <w:t>“ (</w:t>
      </w:r>
      <w:proofErr w:type="gramEnd"/>
      <w:r w:rsidRPr="00B47918">
        <w:rPr>
          <w:rFonts w:ascii="Times New Roman" w:hAnsi="Times New Roman" w:cs="Times New Roman"/>
          <w:sz w:val="24"/>
          <w:szCs w:val="24"/>
        </w:rPr>
        <w:t>74,2%), „Данасу“ (64,2%) и „Вечерњим новостима“ (61,5%), у којима је, уједно, удео сензационалистички интонираних наслова минимализован (у „Политици“ чак није уочен ниједан пример тог типа). Приближно једна половина прилога о ЕУ објављених у „Блицу“ је информативно насловљена, док је мање од 50% оваквих наслова заступљено у Куриру (35,5%), „Информеру“ (33,3%) и „Српском телеграфу“ (23,4%). „Информер</w:t>
      </w:r>
      <w:proofErr w:type="gramStart"/>
      <w:r w:rsidRPr="00B47918">
        <w:rPr>
          <w:rFonts w:ascii="Times New Roman" w:hAnsi="Times New Roman" w:cs="Times New Roman"/>
          <w:sz w:val="24"/>
          <w:szCs w:val="24"/>
        </w:rPr>
        <w:t>“ је</w:t>
      </w:r>
      <w:proofErr w:type="gramEnd"/>
      <w:r w:rsidRPr="00B47918">
        <w:rPr>
          <w:rFonts w:ascii="Times New Roman" w:hAnsi="Times New Roman" w:cs="Times New Roman"/>
          <w:sz w:val="24"/>
          <w:szCs w:val="24"/>
        </w:rPr>
        <w:t xml:space="preserve">, иначе, једини лист у којем је уочен виши постотак сензационалистичких написа о посматраној теми у односу на информативне – 42,4 : 33,3%. </w:t>
      </w:r>
    </w:p>
    <w:p w:rsidR="00C91B88" w:rsidRPr="00B47918" w:rsidRDefault="00F815FE" w:rsidP="00C91B88">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Прилози са темама о ЕУ најзаступљенији су у виду фактографских жанрова у дневној штампи (вести и извештаји), док аналитички жанрови имају знатно мању видљивост</w:t>
      </w:r>
      <w:r w:rsidR="00296088" w:rsidRPr="00B47918">
        <w:rPr>
          <w:rFonts w:ascii="Times New Roman" w:hAnsi="Times New Roman" w:cs="Times New Roman"/>
          <w:sz w:val="24"/>
          <w:szCs w:val="24"/>
        </w:rPr>
        <w:t xml:space="preserve"> (графикон 2)</w:t>
      </w:r>
      <w:r w:rsidRPr="00B47918">
        <w:rPr>
          <w:rFonts w:ascii="Times New Roman" w:hAnsi="Times New Roman" w:cs="Times New Roman"/>
          <w:sz w:val="24"/>
          <w:szCs w:val="24"/>
        </w:rPr>
        <w:t>.</w:t>
      </w:r>
      <w:proofErr w:type="gramEnd"/>
      <w:r w:rsidRPr="00B47918">
        <w:rPr>
          <w:rFonts w:ascii="Times New Roman" w:hAnsi="Times New Roman" w:cs="Times New Roman"/>
          <w:sz w:val="24"/>
          <w:szCs w:val="24"/>
        </w:rPr>
        <w:t xml:space="preserve"> Чланак у смислу захтевније новинарске форме у којој се аналитички и интерпретативно приступа неком поводу, уз изношење квалификованих гледишта и аргументовано закључивање, негују претежно „Политика</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„Данас“. Кратке вести са неколико елементарних информација најзаступљеније су у </w:t>
      </w:r>
      <w:r w:rsidRPr="00B47918">
        <w:rPr>
          <w:rFonts w:ascii="Times New Roman" w:hAnsi="Times New Roman" w:cs="Times New Roman"/>
          <w:sz w:val="24"/>
          <w:szCs w:val="24"/>
        </w:rPr>
        <w:lastRenderedPageBreak/>
        <w:t>„Информеру“, „Вечерњим новостима“ и „Куриру“. „Блиц</w:t>
      </w:r>
      <w:proofErr w:type="gramStart"/>
      <w:r w:rsidRPr="00B47918">
        <w:rPr>
          <w:rFonts w:ascii="Times New Roman" w:hAnsi="Times New Roman" w:cs="Times New Roman"/>
          <w:sz w:val="24"/>
          <w:szCs w:val="24"/>
        </w:rPr>
        <w:t>“ доноси</w:t>
      </w:r>
      <w:proofErr w:type="gramEnd"/>
      <w:r w:rsidRPr="00B47918">
        <w:rPr>
          <w:rFonts w:ascii="Times New Roman" w:hAnsi="Times New Roman" w:cs="Times New Roman"/>
          <w:sz w:val="24"/>
          <w:szCs w:val="24"/>
        </w:rPr>
        <w:t xml:space="preserve"> највише кратких цртица у форми изјава, које нису контекстуализоване и представљају изразито вредносно опредељене поруке. У „Блицу“, „Куриру“, „Информеру“ и „Српском телеграфу“ је примећено веће присуство тзв. </w:t>
      </w:r>
      <w:proofErr w:type="gramStart"/>
      <w:r w:rsidRPr="00B47918">
        <w:rPr>
          <w:rFonts w:ascii="Times New Roman" w:hAnsi="Times New Roman" w:cs="Times New Roman"/>
          <w:sz w:val="24"/>
          <w:szCs w:val="24"/>
        </w:rPr>
        <w:t>хибридног</w:t>
      </w:r>
      <w:proofErr w:type="gramEnd"/>
      <w:r w:rsidRPr="00B47918">
        <w:rPr>
          <w:rFonts w:ascii="Times New Roman" w:hAnsi="Times New Roman" w:cs="Times New Roman"/>
          <w:sz w:val="24"/>
          <w:szCs w:val="24"/>
        </w:rPr>
        <w:t xml:space="preserve"> жанра, који карактерише прожимање елемената различитих новинских жанрова и, неретко, непрепознатљивост тематског фокуса и других елемената у унутрашњој структури прилога. </w:t>
      </w:r>
      <w:proofErr w:type="gramStart"/>
      <w:r w:rsidRPr="00B47918">
        <w:rPr>
          <w:rFonts w:ascii="Times New Roman" w:hAnsi="Times New Roman" w:cs="Times New Roman"/>
          <w:sz w:val="24"/>
          <w:szCs w:val="24"/>
        </w:rPr>
        <w:t>У наведеним листовима је чак једна петина чланака са европском тематиком обрађена на овај начин.</w:t>
      </w:r>
      <w:proofErr w:type="gramEnd"/>
    </w:p>
    <w:p w:rsidR="002B238C" w:rsidRPr="00B47918" w:rsidRDefault="00344C24" w:rsidP="002271BF">
      <w:pPr>
        <w:autoSpaceDE w:val="0"/>
        <w:autoSpaceDN w:val="0"/>
        <w:adjustRightInd w:val="0"/>
        <w:spacing w:after="0" w:line="360" w:lineRule="auto"/>
        <w:ind w:firstLine="720"/>
        <w:rPr>
          <w:rFonts w:ascii="Times New Roman" w:hAnsi="Times New Roman" w:cs="Times New Roman"/>
          <w:sz w:val="24"/>
          <w:szCs w:val="24"/>
        </w:rPr>
      </w:pPr>
      <w:r w:rsidRPr="00B47918">
        <w:rPr>
          <w:rFonts w:ascii="Times New Roman" w:hAnsi="Times New Roman" w:cs="Times New Roman"/>
          <w:sz w:val="24"/>
          <w:szCs w:val="24"/>
        </w:rPr>
        <w:t>Графикон 2:</w:t>
      </w:r>
      <w:r w:rsidRPr="00B47918">
        <w:rPr>
          <w:rFonts w:ascii="Times New Roman" w:hAnsi="Times New Roman" w:cs="Times New Roman"/>
          <w:b/>
          <w:sz w:val="24"/>
          <w:szCs w:val="24"/>
        </w:rPr>
        <w:t xml:space="preserve"> </w:t>
      </w:r>
      <w:r w:rsidRPr="00B47918">
        <w:rPr>
          <w:rFonts w:ascii="Times New Roman" w:hAnsi="Times New Roman" w:cs="Times New Roman"/>
          <w:sz w:val="24"/>
          <w:szCs w:val="24"/>
        </w:rPr>
        <w:t>Дистрибуција чланака по новинским жанровима, у</w:t>
      </w:r>
      <w:r w:rsidRPr="00B47918">
        <w:rPr>
          <w:rFonts w:ascii="Times New Roman" w:hAnsi="Times New Roman" w:cs="Times New Roman"/>
          <w:b/>
          <w:sz w:val="24"/>
          <w:szCs w:val="24"/>
        </w:rPr>
        <w:t xml:space="preserve"> </w:t>
      </w:r>
      <w:r w:rsidRPr="00B47918">
        <w:rPr>
          <w:rFonts w:ascii="Times New Roman" w:hAnsi="Times New Roman" w:cs="Times New Roman"/>
          <w:sz w:val="24"/>
          <w:szCs w:val="24"/>
        </w:rPr>
        <w:t>%</w:t>
      </w:r>
      <w:r w:rsidR="002B238C" w:rsidRPr="00B47918">
        <w:rPr>
          <w:rFonts w:ascii="Times New Roman" w:hAnsi="Times New Roman" w:cs="Times New Roman"/>
          <w:noProof/>
          <w:sz w:val="24"/>
          <w:szCs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334B" w:rsidRPr="00B47918" w:rsidRDefault="0062334B" w:rsidP="0062334B">
      <w:pPr>
        <w:spacing w:after="0" w:line="360" w:lineRule="auto"/>
        <w:ind w:firstLine="720"/>
        <w:jc w:val="both"/>
        <w:rPr>
          <w:rFonts w:ascii="Times New Roman" w:hAnsi="Times New Roman" w:cs="Times New Roman"/>
          <w:sz w:val="24"/>
          <w:szCs w:val="24"/>
        </w:rPr>
      </w:pPr>
      <w:r w:rsidRPr="00B47918">
        <w:rPr>
          <w:rFonts w:ascii="Times New Roman" w:eastAsia="Roboto-Regular" w:hAnsi="Times New Roman" w:cs="Times New Roman"/>
          <w:sz w:val="24"/>
          <w:szCs w:val="24"/>
        </w:rPr>
        <w:t xml:space="preserve">Највећи број новинских чланака је презентован кроз комбинацију неколико структурних елемената: текст, фотографија и антрфиле. </w:t>
      </w:r>
      <w:proofErr w:type="gramStart"/>
      <w:r w:rsidRPr="00B47918">
        <w:rPr>
          <w:rFonts w:ascii="Times New Roman" w:eastAsia="Roboto-Regular" w:hAnsi="Times New Roman" w:cs="Times New Roman"/>
          <w:sz w:val="24"/>
          <w:szCs w:val="24"/>
        </w:rPr>
        <w:t xml:space="preserve">У комбинованим, хибридним жанровима, који су најзаступљенији у таблоидима, пренаглашени визуелни елементи </w:t>
      </w:r>
      <w:r w:rsidRPr="00B47918">
        <w:rPr>
          <w:rFonts w:ascii="Times New Roman" w:hAnsi="Times New Roman" w:cs="Times New Roman"/>
          <w:sz w:val="24"/>
          <w:szCs w:val="24"/>
        </w:rPr>
        <w:t>разарају компактност поруке – чије значење онда измиче могућности прецизног декодирања.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 xml:space="preserve">Нападним бојама и хаотично набацаним визуелним распоредом производи се утисак редунданце која отежава усредсређеност </w:t>
      </w:r>
      <w:r w:rsidRPr="00B47918">
        <w:rPr>
          <w:rStyle w:val="st"/>
          <w:rFonts w:ascii="Times New Roman" w:hAnsi="Times New Roman" w:cs="Times New Roman"/>
          <w:sz w:val="24"/>
          <w:szCs w:val="24"/>
        </w:rPr>
        <w:t xml:space="preserve">и дисперзује </w:t>
      </w:r>
      <w:r w:rsidRPr="00B47918">
        <w:rPr>
          <w:rFonts w:ascii="Times New Roman" w:hAnsi="Times New Roman" w:cs="Times New Roman"/>
          <w:sz w:val="24"/>
          <w:szCs w:val="24"/>
        </w:rPr>
        <w:t>пажњу реципијента.</w:t>
      </w:r>
      <w:proofErr w:type="gramEnd"/>
      <w:r w:rsidRPr="00B47918">
        <w:rPr>
          <w:rFonts w:ascii="Times New Roman" w:hAnsi="Times New Roman" w:cs="Times New Roman"/>
          <w:sz w:val="24"/>
          <w:szCs w:val="24"/>
        </w:rPr>
        <w:t xml:space="preserve"> Лист „Политика</w:t>
      </w:r>
      <w:proofErr w:type="gramStart"/>
      <w:r w:rsidRPr="00B47918">
        <w:rPr>
          <w:rFonts w:ascii="Times New Roman" w:hAnsi="Times New Roman" w:cs="Times New Roman"/>
          <w:sz w:val="24"/>
          <w:szCs w:val="24"/>
        </w:rPr>
        <w:t>“ се</w:t>
      </w:r>
      <w:proofErr w:type="gramEnd"/>
      <w:r w:rsidRPr="00B47918">
        <w:rPr>
          <w:rFonts w:ascii="Times New Roman" w:hAnsi="Times New Roman" w:cs="Times New Roman"/>
          <w:sz w:val="24"/>
          <w:szCs w:val="24"/>
        </w:rPr>
        <w:t xml:space="preserve"> издваја по специфичној структури прилога који је најдоследније састављен од текста и фотоса.  </w:t>
      </w:r>
    </w:p>
    <w:p w:rsidR="00344C24" w:rsidRPr="00B47918" w:rsidRDefault="00344C24" w:rsidP="00C5593A">
      <w:pPr>
        <w:autoSpaceDE w:val="0"/>
        <w:autoSpaceDN w:val="0"/>
        <w:adjustRightInd w:val="0"/>
        <w:spacing w:after="0" w:line="360" w:lineRule="auto"/>
        <w:ind w:firstLine="720"/>
        <w:jc w:val="both"/>
        <w:rPr>
          <w:rFonts w:ascii="Times New Roman" w:eastAsia="Roboto-Regular" w:hAnsi="Times New Roman" w:cs="Times New Roman"/>
          <w:sz w:val="24"/>
          <w:szCs w:val="24"/>
        </w:rPr>
      </w:pPr>
      <w:r w:rsidRPr="00B47918">
        <w:rPr>
          <w:rFonts w:ascii="Times New Roman" w:eastAsia="Roboto-Regular" w:hAnsi="Times New Roman" w:cs="Times New Roman"/>
          <w:sz w:val="24"/>
          <w:szCs w:val="24"/>
        </w:rPr>
        <w:t>Када је реч о ауторству прилога, оно није идентификовано само у 2% случајева у „Политици“ и „Данасу“ (који пак имају највећи удео прилога са спољним ауторством</w:t>
      </w:r>
      <w:r w:rsidR="00E9195C" w:rsidRPr="00B47918">
        <w:rPr>
          <w:rStyle w:val="FootnoteReference"/>
          <w:rFonts w:ascii="Times New Roman" w:eastAsia="Roboto-Regular" w:hAnsi="Times New Roman" w:cs="Times New Roman"/>
          <w:sz w:val="24"/>
          <w:szCs w:val="24"/>
        </w:rPr>
        <w:footnoteReference w:id="4"/>
      </w:r>
      <w:r w:rsidR="00E9195C" w:rsidRPr="00B47918">
        <w:rPr>
          <w:rFonts w:ascii="Times New Roman" w:eastAsia="Roboto-Regular" w:hAnsi="Times New Roman" w:cs="Times New Roman"/>
          <w:sz w:val="24"/>
          <w:szCs w:val="24"/>
        </w:rPr>
        <w:t xml:space="preserve"> – </w:t>
      </w:r>
      <w:r w:rsidR="005C3305" w:rsidRPr="00B47918">
        <w:rPr>
          <w:rFonts w:ascii="Times New Roman" w:eastAsia="Roboto-Regular" w:hAnsi="Times New Roman" w:cs="Times New Roman"/>
          <w:sz w:val="24"/>
          <w:szCs w:val="24"/>
        </w:rPr>
        <w:t xml:space="preserve">скоро 30% „Данас“ и 12,3% „Политика“), </w:t>
      </w:r>
      <w:r w:rsidRPr="00B47918">
        <w:rPr>
          <w:rFonts w:ascii="Times New Roman" w:eastAsia="Roboto-Regular" w:hAnsi="Times New Roman" w:cs="Times New Roman"/>
          <w:sz w:val="24"/>
          <w:szCs w:val="24"/>
        </w:rPr>
        <w:t xml:space="preserve">док „Вечерње новости“ и „Блиц“ публикују </w:t>
      </w:r>
      <w:r w:rsidRPr="00B47918">
        <w:rPr>
          <w:rFonts w:ascii="Times New Roman" w:eastAsia="Roboto-Regular" w:hAnsi="Times New Roman" w:cs="Times New Roman"/>
          <w:sz w:val="24"/>
          <w:szCs w:val="24"/>
        </w:rPr>
        <w:lastRenderedPageBreak/>
        <w:t>скоро једну половину непотписаних прилога. У таблоидима се ове мере значајно преокрећу у корист прилога чије ауторство није назначено, о чему сведочи чак 77,8% анонимних текстова у „Српском телеграфу“, 66,7% у „Информеру“ и 61,3% „Куриру“. „Политика</w:t>
      </w:r>
      <w:proofErr w:type="gramStart"/>
      <w:r w:rsidRPr="00B47918">
        <w:rPr>
          <w:rFonts w:ascii="Times New Roman" w:eastAsia="Roboto-Regular" w:hAnsi="Times New Roman" w:cs="Times New Roman"/>
          <w:sz w:val="24"/>
          <w:szCs w:val="24"/>
        </w:rPr>
        <w:t>“ у</w:t>
      </w:r>
      <w:proofErr w:type="gramEnd"/>
      <w:r w:rsidRPr="00B47918">
        <w:rPr>
          <w:rFonts w:ascii="Times New Roman" w:eastAsia="Roboto-Regular" w:hAnsi="Times New Roman" w:cs="Times New Roman"/>
          <w:sz w:val="24"/>
          <w:szCs w:val="24"/>
        </w:rPr>
        <w:t xml:space="preserve"> највећој мери користи агенцијске вести – скоро 30 посто прилога о ЕУ ауторизовано је у ТА</w:t>
      </w:r>
      <w:r w:rsidR="00141F0F" w:rsidRPr="00B47918">
        <w:rPr>
          <w:rFonts w:ascii="Times New Roman" w:eastAsia="Roboto-Regular" w:hAnsi="Times New Roman" w:cs="Times New Roman"/>
          <w:sz w:val="24"/>
          <w:szCs w:val="24"/>
        </w:rPr>
        <w:t>НЈ</w:t>
      </w:r>
      <w:r w:rsidRPr="00B47918">
        <w:rPr>
          <w:rFonts w:ascii="Times New Roman" w:eastAsia="Roboto-Regular" w:hAnsi="Times New Roman" w:cs="Times New Roman"/>
          <w:sz w:val="24"/>
          <w:szCs w:val="24"/>
        </w:rPr>
        <w:t xml:space="preserve">УГ-у. </w:t>
      </w:r>
      <w:proofErr w:type="gramStart"/>
      <w:r w:rsidRPr="00B47918">
        <w:rPr>
          <w:rFonts w:ascii="Times New Roman" w:eastAsia="Roboto-Regular" w:hAnsi="Times New Roman" w:cs="Times New Roman"/>
          <w:sz w:val="24"/>
          <w:szCs w:val="24"/>
        </w:rPr>
        <w:t>Прилози са европском тематиком су у домаћој дневној штампи најчешће предмет извештавања с актуелног догађаја.</w:t>
      </w:r>
      <w:proofErr w:type="gramEnd"/>
      <w:r w:rsidRPr="00B47918">
        <w:rPr>
          <w:rFonts w:ascii="Times New Roman" w:eastAsia="Roboto-Regular" w:hAnsi="Times New Roman" w:cs="Times New Roman"/>
          <w:sz w:val="24"/>
          <w:szCs w:val="24"/>
        </w:rPr>
        <w:t xml:space="preserve"> Велика разлика се уочава у перцепцији повода извештавања: док „Данас“ и „Политика“ предњаче медијском иницијативом, дотле „Курир“, „Информер“ и „Српски телеграф“ посежу за песудодогађајима, у 35–45% прилога. </w:t>
      </w:r>
    </w:p>
    <w:p w:rsidR="00344C24" w:rsidRPr="00B47918" w:rsidRDefault="00344C24" w:rsidP="00C5593A">
      <w:pPr>
        <w:autoSpaceDE w:val="0"/>
        <w:autoSpaceDN w:val="0"/>
        <w:adjustRightInd w:val="0"/>
        <w:spacing w:after="0" w:line="360" w:lineRule="auto"/>
        <w:ind w:firstLine="720"/>
        <w:jc w:val="both"/>
        <w:rPr>
          <w:rFonts w:ascii="Times New Roman" w:eastAsia="Roboto-Regular" w:hAnsi="Times New Roman" w:cs="Times New Roman"/>
          <w:sz w:val="24"/>
          <w:szCs w:val="24"/>
        </w:rPr>
      </w:pPr>
      <w:r w:rsidRPr="00B47918">
        <w:rPr>
          <w:rFonts w:ascii="Times New Roman" w:eastAsia="Roboto-Regular" w:hAnsi="Times New Roman" w:cs="Times New Roman"/>
          <w:sz w:val="24"/>
          <w:szCs w:val="24"/>
        </w:rPr>
        <w:t>У целини обрађеног материјала, као централна тема коју доноси новински текст најчешће се појављује нек</w:t>
      </w:r>
      <w:r w:rsidR="00E63819" w:rsidRPr="00B47918">
        <w:rPr>
          <w:rFonts w:ascii="Times New Roman" w:eastAsia="Roboto-Regular" w:hAnsi="Times New Roman" w:cs="Times New Roman"/>
          <w:sz w:val="24"/>
          <w:szCs w:val="24"/>
        </w:rPr>
        <w:t>а форма</w:t>
      </w:r>
      <w:r w:rsidRPr="00B47918">
        <w:rPr>
          <w:rFonts w:ascii="Times New Roman" w:eastAsia="Roboto-Regular" w:hAnsi="Times New Roman" w:cs="Times New Roman"/>
          <w:sz w:val="24"/>
          <w:szCs w:val="24"/>
        </w:rPr>
        <w:t xml:space="preserve"> преиспитивања европског пројекта, следи проблем Косова у којем се ЕУ приступа као једној од тема или је она функционална у споредном фокусу, затим спољни послови и безбедност, па брегзит и спорт (графикон 3).</w:t>
      </w:r>
    </w:p>
    <w:p w:rsidR="006B1DA2" w:rsidRPr="00B47918" w:rsidRDefault="00344C24" w:rsidP="00C5593A">
      <w:pPr>
        <w:autoSpaceDE w:val="0"/>
        <w:autoSpaceDN w:val="0"/>
        <w:adjustRightInd w:val="0"/>
        <w:spacing w:after="0" w:line="360" w:lineRule="auto"/>
        <w:ind w:firstLine="720"/>
        <w:rPr>
          <w:rFonts w:ascii="Times New Roman" w:eastAsia="Roboto-Regular" w:hAnsi="Times New Roman" w:cs="Times New Roman"/>
          <w:sz w:val="24"/>
          <w:szCs w:val="24"/>
        </w:rPr>
      </w:pPr>
      <w:r w:rsidRPr="00B47918">
        <w:rPr>
          <w:rFonts w:ascii="Times New Roman" w:eastAsia="Roboto-Regular" w:hAnsi="Times New Roman" w:cs="Times New Roman"/>
          <w:sz w:val="24"/>
          <w:szCs w:val="24"/>
        </w:rPr>
        <w:t>Графикон 3:</w:t>
      </w:r>
      <w:r w:rsidRPr="00B47918">
        <w:rPr>
          <w:rFonts w:ascii="Times New Roman" w:eastAsia="Roboto-Regular" w:hAnsi="Times New Roman" w:cs="Times New Roman"/>
          <w:b/>
          <w:sz w:val="24"/>
          <w:szCs w:val="24"/>
        </w:rPr>
        <w:t xml:space="preserve"> </w:t>
      </w:r>
      <w:r w:rsidRPr="00B47918">
        <w:rPr>
          <w:rFonts w:ascii="Times New Roman" w:eastAsia="Roboto-Regular" w:hAnsi="Times New Roman" w:cs="Times New Roman"/>
          <w:sz w:val="24"/>
          <w:szCs w:val="24"/>
        </w:rPr>
        <w:t>Доминантне теме извештавања у вези с ЕУ, у %</w:t>
      </w:r>
      <w:r w:rsidR="00A8592F" w:rsidRPr="00B47918">
        <w:rPr>
          <w:rFonts w:ascii="Times New Roman" w:eastAsia="Roboto-Regular" w:hAnsi="Times New Roman" w:cs="Times New Roman"/>
          <w:noProof/>
          <w:sz w:val="24"/>
          <w:szCs w:val="24"/>
        </w:rPr>
        <w:drawing>
          <wp:inline distT="0" distB="0" distL="0" distR="0">
            <wp:extent cx="5486400" cy="341947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01CF3" w:rsidRPr="00B47918">
        <w:rPr>
          <w:rFonts w:ascii="Times New Roman" w:eastAsia="Roboto-Regular" w:hAnsi="Times New Roman" w:cs="Times New Roman"/>
          <w:sz w:val="24"/>
          <w:szCs w:val="24"/>
        </w:rPr>
        <w:t xml:space="preserve">  </w:t>
      </w:r>
    </w:p>
    <w:p w:rsidR="004A5638" w:rsidRPr="00B47918" w:rsidRDefault="004A5638" w:rsidP="00B730A3">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Главни субјекти извештавања званичници ЕУ и њених земаља-чланица и Владе Републике Србије (графикон 4).</w:t>
      </w:r>
      <w:proofErr w:type="gramEnd"/>
      <w:r w:rsidRPr="00B47918">
        <w:rPr>
          <w:rFonts w:ascii="Times New Roman" w:hAnsi="Times New Roman" w:cs="Times New Roman"/>
          <w:sz w:val="24"/>
          <w:szCs w:val="24"/>
        </w:rPr>
        <w:t xml:space="preserve"> Истраживање показује да се у узоркованом материјалу као најзаступљеније личности у функцији субјекта извештавања појављују: висока представница ЕУ за спољну политику и безбедност Федерика Могерини, премијер Републике Србије Александар Вучић и премијерка Велике Британије Тереза Меј.</w:t>
      </w:r>
    </w:p>
    <w:p w:rsidR="004A5638" w:rsidRPr="00B47918" w:rsidRDefault="004A5638" w:rsidP="004A5638">
      <w:pPr>
        <w:spacing w:after="0" w:line="480" w:lineRule="auto"/>
        <w:rPr>
          <w:rFonts w:ascii="Times New Roman" w:hAnsi="Times New Roman" w:cs="Times New Roman"/>
          <w:sz w:val="24"/>
          <w:szCs w:val="24"/>
        </w:rPr>
      </w:pPr>
      <w:r w:rsidRPr="00B47918">
        <w:rPr>
          <w:rFonts w:ascii="Times New Roman" w:eastAsia="Roboto-Regular" w:hAnsi="Times New Roman" w:cs="Times New Roman"/>
          <w:sz w:val="24"/>
          <w:szCs w:val="24"/>
        </w:rPr>
        <w:lastRenderedPageBreak/>
        <w:t>Графикон 4:</w:t>
      </w:r>
      <w:r w:rsidRPr="00B47918">
        <w:rPr>
          <w:rFonts w:ascii="Times New Roman" w:eastAsia="Roboto-Regular" w:hAnsi="Times New Roman" w:cs="Times New Roman"/>
          <w:b/>
          <w:sz w:val="24"/>
          <w:szCs w:val="24"/>
        </w:rPr>
        <w:t xml:space="preserve"> </w:t>
      </w:r>
      <w:r w:rsidRPr="00B47918">
        <w:rPr>
          <w:rFonts w:ascii="Times New Roman" w:eastAsia="Roboto-Regular" w:hAnsi="Times New Roman" w:cs="Times New Roman"/>
          <w:sz w:val="24"/>
          <w:szCs w:val="24"/>
        </w:rPr>
        <w:t>Главни субјекти извештавања о ЕУ, у %</w:t>
      </w:r>
      <w:r w:rsidRPr="00B47918">
        <w:rPr>
          <w:rFonts w:ascii="Times New Roman" w:hAnsi="Times New Roman" w:cs="Times New Roman"/>
          <w:noProof/>
          <w:sz w:val="24"/>
          <w:szCs w:val="24"/>
        </w:rPr>
        <w:drawing>
          <wp:inline distT="0" distB="0" distL="0" distR="0">
            <wp:extent cx="5486400" cy="32004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30A3" w:rsidRPr="00B47918" w:rsidRDefault="00B730A3" w:rsidP="00B730A3">
      <w:pPr>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Вредносни однос субјеката извештавања према ЕУ темама у целини узоркованог материјала је претежно афирмативан, са изузетком листова „Курир“ и „Информер“ у којима преовладава неутралан или критичан тон према ЕУ интеграцијама Србије. Вредносни однос уредништва према теми извештавања је избалансиран у „Данасу“ (77% прилога) и „Политици“ (82%), док је „Информеру“, „Куриру“ и „Српском телерафу“ извештавање о ЕУ изразито вредносно конотирано, што значи да прилози нису избалансирани већ су засновани на ставу или осветљени из угла само једног актера или саговорника.</w:t>
      </w:r>
    </w:p>
    <w:p w:rsidR="00CD4C5B" w:rsidRPr="00B47918" w:rsidRDefault="00CD4C5B" w:rsidP="00C5593A">
      <w:pPr>
        <w:autoSpaceDE w:val="0"/>
        <w:autoSpaceDN w:val="0"/>
        <w:adjustRightInd w:val="0"/>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Када се систематизују према критеријуму општости и учесталости сви објекти извештавања дневних новина који су у директном фокусу, издваја се неколико доминантних наратива око којих се конституише јавни дискурс о евроинтеграцијама Србије</w:t>
      </w:r>
      <w:r w:rsidR="00FE6306" w:rsidRPr="00B47918">
        <w:rPr>
          <w:rFonts w:ascii="Times New Roman" w:hAnsi="Times New Roman" w:cs="Times New Roman"/>
          <w:sz w:val="24"/>
          <w:szCs w:val="24"/>
        </w:rPr>
        <w:t>:</w:t>
      </w:r>
      <w:r w:rsidR="002A274C" w:rsidRPr="00B47918">
        <w:rPr>
          <w:rFonts w:ascii="Times New Roman" w:hAnsi="Times New Roman" w:cs="Times New Roman"/>
          <w:sz w:val="24"/>
          <w:szCs w:val="24"/>
        </w:rPr>
        <w:t xml:space="preserve"> </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1. </w:t>
      </w:r>
      <w:r w:rsidRPr="00B47918">
        <w:rPr>
          <w:rFonts w:ascii="Times New Roman" w:hAnsi="Times New Roman" w:cs="Times New Roman"/>
          <w:i/>
          <w:sz w:val="24"/>
          <w:szCs w:val="24"/>
        </w:rPr>
        <w:t>Криза и перспективе пројекта ЕУ</w:t>
      </w:r>
      <w:r w:rsidRPr="00B47918">
        <w:rPr>
          <w:rFonts w:ascii="Times New Roman" w:hAnsi="Times New Roman" w:cs="Times New Roman"/>
          <w:sz w:val="24"/>
          <w:szCs w:val="24"/>
        </w:rPr>
        <w:t xml:space="preserve"> (будућност ЕУ пројекта се тумачи кроз спектар следећих одредница: губитак поверења у Европу; реафирмација блоковске поделе света; „балканизација</w:t>
      </w:r>
      <w:proofErr w:type="gramStart"/>
      <w:r w:rsidRPr="00B47918">
        <w:rPr>
          <w:rFonts w:ascii="Times New Roman" w:hAnsi="Times New Roman" w:cs="Times New Roman"/>
          <w:sz w:val="24"/>
          <w:szCs w:val="24"/>
        </w:rPr>
        <w:t>“ Европе</w:t>
      </w:r>
      <w:proofErr w:type="gramEnd"/>
      <w:r w:rsidRPr="00B47918">
        <w:rPr>
          <w:rFonts w:ascii="Times New Roman" w:hAnsi="Times New Roman" w:cs="Times New Roman"/>
          <w:sz w:val="24"/>
          <w:szCs w:val="24"/>
        </w:rPr>
        <w:t>; пројекат „Европа у више брзина“; пројекат „језгро Европе“; нова Римска декларација о јединству).</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2. </w:t>
      </w:r>
      <w:r w:rsidRPr="00B47918">
        <w:rPr>
          <w:rFonts w:ascii="Times New Roman" w:hAnsi="Times New Roman" w:cs="Times New Roman"/>
          <w:i/>
          <w:sz w:val="24"/>
          <w:szCs w:val="24"/>
        </w:rPr>
        <w:t>Бриселски преговори између Београда и Приштине у контексту политике проширења и придруживања</w:t>
      </w:r>
      <w:r w:rsidRPr="00B47918">
        <w:rPr>
          <w:rFonts w:ascii="Times New Roman" w:hAnsi="Times New Roman" w:cs="Times New Roman"/>
          <w:sz w:val="24"/>
          <w:szCs w:val="24"/>
        </w:rPr>
        <w:t xml:space="preserve"> (преговори су представљени кроз извештавање са састанака делегација Београда и Приштине у Бриселу, а проблеми су осветљени из </w:t>
      </w:r>
      <w:r w:rsidRPr="00B47918">
        <w:rPr>
          <w:rFonts w:ascii="Times New Roman" w:hAnsi="Times New Roman" w:cs="Times New Roman"/>
          <w:sz w:val="24"/>
          <w:szCs w:val="24"/>
        </w:rPr>
        <w:lastRenderedPageBreak/>
        <w:t>неколико углова: стабилност у региону; одговорност ЕУ за прекид дијалога („ЕУ на албанској страни“); формирање Заједнице српских општина; стратешко ангажовање ЕУ на Косову; финансијска помоћ ЕУ северу Косова).</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3. </w:t>
      </w:r>
      <w:r w:rsidRPr="00B47918">
        <w:rPr>
          <w:rFonts w:ascii="Times New Roman" w:hAnsi="Times New Roman" w:cs="Times New Roman"/>
          <w:i/>
          <w:sz w:val="24"/>
          <w:szCs w:val="24"/>
        </w:rPr>
        <w:t>Србија у процесу евроинтеграција</w:t>
      </w:r>
      <w:r w:rsidRPr="00B47918">
        <w:rPr>
          <w:rFonts w:ascii="Times New Roman" w:hAnsi="Times New Roman" w:cs="Times New Roman"/>
          <w:sz w:val="24"/>
          <w:szCs w:val="24"/>
        </w:rPr>
        <w:t xml:space="preserve"> (преговарачки и процес придруживања се дескриптивно представља кроз формулације „Србија на путу ЕУ“, „Србија на европском путу“ и разматра кроз техничке аспекте отварања или деблокаде и затварања актуелних поглавља. </w:t>
      </w:r>
      <w:proofErr w:type="gramStart"/>
      <w:r w:rsidRPr="00B47918">
        <w:rPr>
          <w:rFonts w:ascii="Times New Roman" w:hAnsi="Times New Roman" w:cs="Times New Roman"/>
          <w:sz w:val="24"/>
          <w:szCs w:val="24"/>
        </w:rPr>
        <w:t>Разматрају се подршка или оспоравање од стране појединих држава-чланица; геополитички утицаји на Западном Балкану, нарочито утицај Русије у Србији).</w:t>
      </w:r>
      <w:proofErr w:type="gramEnd"/>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4. </w:t>
      </w:r>
      <w:r w:rsidRPr="00B47918">
        <w:rPr>
          <w:rFonts w:ascii="Times New Roman" w:hAnsi="Times New Roman" w:cs="Times New Roman"/>
          <w:i/>
          <w:sz w:val="24"/>
          <w:szCs w:val="24"/>
        </w:rPr>
        <w:t>Мигрантска политика ЕУ</w:t>
      </w:r>
      <w:r w:rsidRPr="00B47918">
        <w:rPr>
          <w:rFonts w:ascii="Times New Roman" w:hAnsi="Times New Roman" w:cs="Times New Roman"/>
          <w:sz w:val="24"/>
          <w:szCs w:val="24"/>
        </w:rPr>
        <w:t xml:space="preserve"> (контекстуализована кроз преиспитивање безбедности грађана ЕУ и претње од новог исламизма; тежиште је на споразуму између ЕУ и Турске, ЕУ и Либије и мађарском закону о тражиоцима азила).</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5. </w:t>
      </w:r>
      <w:r w:rsidRPr="00B47918">
        <w:rPr>
          <w:rFonts w:ascii="Times New Roman" w:hAnsi="Times New Roman" w:cs="Times New Roman"/>
          <w:i/>
          <w:sz w:val="24"/>
          <w:szCs w:val="24"/>
        </w:rPr>
        <w:t>Брегзит</w:t>
      </w:r>
      <w:r w:rsidRPr="00B47918">
        <w:rPr>
          <w:rFonts w:ascii="Times New Roman" w:hAnsi="Times New Roman" w:cs="Times New Roman"/>
          <w:sz w:val="24"/>
          <w:szCs w:val="24"/>
        </w:rPr>
        <w:t xml:space="preserve"> (у фокусу је члан 50 Лисабонског споразума, стратегија британске Владе и закон о почетку преговора о напуштању ЕУ, референдум о независности Шкотске, политика проширења вс брегзит).</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6. </w:t>
      </w:r>
      <w:r w:rsidRPr="00B47918">
        <w:rPr>
          <w:rFonts w:ascii="Times New Roman" w:hAnsi="Times New Roman" w:cs="Times New Roman"/>
          <w:i/>
          <w:sz w:val="24"/>
          <w:szCs w:val="24"/>
        </w:rPr>
        <w:t>Трансатлантски односи у перспективи новоизабраног председника САД</w:t>
      </w:r>
      <w:r w:rsidRPr="00B47918">
        <w:rPr>
          <w:rFonts w:ascii="Times New Roman" w:hAnsi="Times New Roman" w:cs="Times New Roman"/>
          <w:sz w:val="24"/>
          <w:szCs w:val="24"/>
        </w:rPr>
        <w:t xml:space="preserve"> (медијска конфронтација на релацији Трамп–Туск, „трговински рат</w:t>
      </w:r>
      <w:proofErr w:type="gramStart"/>
      <w:r w:rsidRPr="00B47918">
        <w:rPr>
          <w:rFonts w:ascii="Times New Roman" w:hAnsi="Times New Roman" w:cs="Times New Roman"/>
          <w:sz w:val="24"/>
          <w:szCs w:val="24"/>
        </w:rPr>
        <w:t>“ Америке</w:t>
      </w:r>
      <w:proofErr w:type="gramEnd"/>
      <w:r w:rsidRPr="00B47918">
        <w:rPr>
          <w:rFonts w:ascii="Times New Roman" w:hAnsi="Times New Roman" w:cs="Times New Roman"/>
          <w:sz w:val="24"/>
          <w:szCs w:val="24"/>
        </w:rPr>
        <w:t xml:space="preserve"> према Немачкој, Трампова подршка брегзиту и критички однос према ЕУ).</w:t>
      </w:r>
    </w:p>
    <w:p w:rsidR="00CD4C5B" w:rsidRPr="00B47918" w:rsidRDefault="00CD4C5B" w:rsidP="00C5593A">
      <w:pPr>
        <w:pStyle w:val="EndnoteText"/>
        <w:tabs>
          <w:tab w:val="left" w:pos="7680"/>
        </w:tabs>
        <w:spacing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7. </w:t>
      </w:r>
      <w:r w:rsidRPr="00B47918">
        <w:rPr>
          <w:rFonts w:ascii="Times New Roman" w:hAnsi="Times New Roman" w:cs="Times New Roman"/>
          <w:i/>
          <w:sz w:val="24"/>
          <w:szCs w:val="24"/>
        </w:rPr>
        <w:t>Судски поступак у Колмару против Рамуша Харадинаја</w:t>
      </w:r>
      <w:r w:rsidRPr="00B47918">
        <w:rPr>
          <w:rFonts w:ascii="Times New Roman" w:hAnsi="Times New Roman" w:cs="Times New Roman"/>
          <w:sz w:val="24"/>
          <w:szCs w:val="24"/>
        </w:rPr>
        <w:t xml:space="preserve"> (одлагање судске одлуке о изручењу Харадинаја тумачи се претежно кроз корумпираност и политичку несамосталност француског Апелационог суда у Колмару; ови прилози су објављени највећим делом у „Информеру</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готово без заступљености у „Данасу“).</w:t>
      </w:r>
    </w:p>
    <w:p w:rsidR="00FE6306" w:rsidRPr="00B47918" w:rsidRDefault="00C10840" w:rsidP="00C5593A">
      <w:pPr>
        <w:pStyle w:val="EndnoteText"/>
        <w:tabs>
          <w:tab w:val="left" w:pos="7680"/>
        </w:tabs>
        <w:spacing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Описаним наративима</w:t>
      </w:r>
      <w:r w:rsidR="00FE6306" w:rsidRPr="00B47918">
        <w:rPr>
          <w:rFonts w:ascii="Times New Roman" w:hAnsi="Times New Roman" w:cs="Times New Roman"/>
          <w:sz w:val="24"/>
          <w:szCs w:val="24"/>
        </w:rPr>
        <w:t xml:space="preserve"> се тумаче теме које су у штампи идентификоване као кључне за грађане Србије у процесу евроинтеграција</w:t>
      </w:r>
      <w:r w:rsidR="00184878" w:rsidRPr="00B47918">
        <w:rPr>
          <w:rFonts w:ascii="Times New Roman" w:hAnsi="Times New Roman" w:cs="Times New Roman"/>
          <w:sz w:val="24"/>
          <w:szCs w:val="24"/>
        </w:rPr>
        <w:t xml:space="preserve"> и постављене у оквиру агенде</w:t>
      </w:r>
      <w:r w:rsidR="00FE6306" w:rsidRPr="00B47918">
        <w:rPr>
          <w:rFonts w:ascii="Times New Roman" w:hAnsi="Times New Roman" w:cs="Times New Roman"/>
          <w:sz w:val="24"/>
          <w:szCs w:val="24"/>
        </w:rPr>
        <w:t>.</w:t>
      </w:r>
      <w:proofErr w:type="gramEnd"/>
      <w:r w:rsidR="00FE6306" w:rsidRPr="00B47918">
        <w:rPr>
          <w:rFonts w:ascii="Times New Roman" w:hAnsi="Times New Roman" w:cs="Times New Roman"/>
          <w:sz w:val="24"/>
          <w:szCs w:val="24"/>
        </w:rPr>
        <w:t xml:space="preserve"> </w:t>
      </w:r>
      <w:proofErr w:type="gramStart"/>
      <w:r w:rsidR="00FE6306" w:rsidRPr="00B47918">
        <w:rPr>
          <w:rFonts w:ascii="Times New Roman" w:hAnsi="Times New Roman" w:cs="Times New Roman"/>
          <w:sz w:val="24"/>
          <w:szCs w:val="24"/>
        </w:rPr>
        <w:t>Наглашени су криза ЕУ пројекта, неповерење према институцијама ЕУ и политика условљавања.</w:t>
      </w:r>
      <w:proofErr w:type="gramEnd"/>
      <w:r w:rsidR="00FE6306" w:rsidRPr="00B47918">
        <w:rPr>
          <w:rFonts w:ascii="Times New Roman" w:hAnsi="Times New Roman" w:cs="Times New Roman"/>
          <w:sz w:val="24"/>
          <w:szCs w:val="24"/>
        </w:rPr>
        <w:t xml:space="preserve"> </w:t>
      </w:r>
      <w:proofErr w:type="gramStart"/>
      <w:r w:rsidR="00FE6306" w:rsidRPr="00B47918">
        <w:rPr>
          <w:rFonts w:ascii="Times New Roman" w:hAnsi="Times New Roman" w:cs="Times New Roman"/>
          <w:sz w:val="24"/>
          <w:szCs w:val="24"/>
        </w:rPr>
        <w:t xml:space="preserve">Према теорији уоквиравања и појачавања, управо ове </w:t>
      </w:r>
      <w:r w:rsidRPr="00B47918">
        <w:rPr>
          <w:rFonts w:ascii="Times New Roman" w:hAnsi="Times New Roman" w:cs="Times New Roman"/>
          <w:sz w:val="24"/>
          <w:szCs w:val="24"/>
        </w:rPr>
        <w:t>перспективе</w:t>
      </w:r>
      <w:r w:rsidR="00FE6306" w:rsidRPr="00B47918">
        <w:rPr>
          <w:rFonts w:ascii="Times New Roman" w:hAnsi="Times New Roman" w:cs="Times New Roman"/>
          <w:sz w:val="24"/>
          <w:szCs w:val="24"/>
        </w:rPr>
        <w:t xml:space="preserve"> могу имати значајну улогу приликом евалуације односно приликом референдума за ступање у чланство ЕУ</w:t>
      </w:r>
      <w:r w:rsidR="00A30D61" w:rsidRPr="00B47918">
        <w:rPr>
          <w:rFonts w:ascii="Times New Roman" w:hAnsi="Times New Roman" w:cs="Times New Roman"/>
          <w:sz w:val="24"/>
          <w:szCs w:val="24"/>
        </w:rPr>
        <w:t>.</w:t>
      </w:r>
      <w:proofErr w:type="gramEnd"/>
    </w:p>
    <w:p w:rsidR="00CD4C5B" w:rsidRPr="00B47918" w:rsidRDefault="00AB1705" w:rsidP="0029038D">
      <w:pPr>
        <w:pStyle w:val="ListParagraph"/>
        <w:spacing w:after="0" w:line="360" w:lineRule="auto"/>
        <w:jc w:val="center"/>
        <w:rPr>
          <w:rFonts w:ascii="Times New Roman" w:hAnsi="Times New Roman" w:cs="Times New Roman"/>
          <w:sz w:val="24"/>
          <w:szCs w:val="24"/>
        </w:rPr>
      </w:pPr>
      <w:r w:rsidRPr="00B47918">
        <w:rPr>
          <w:rFonts w:ascii="Times New Roman" w:hAnsi="Times New Roman" w:cs="Times New Roman"/>
          <w:sz w:val="24"/>
          <w:szCs w:val="24"/>
        </w:rPr>
        <w:t>Дискусија</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Уочавамо неколико доминантних карактеристика дискурса дневне штампе о евроинтеграцијама у Србији.</w:t>
      </w:r>
      <w:proofErr w:type="gramEnd"/>
      <w:r w:rsidRPr="00B47918">
        <w:rPr>
          <w:rFonts w:ascii="Times New Roman" w:hAnsi="Times New Roman" w:cs="Times New Roman"/>
          <w:sz w:val="24"/>
          <w:szCs w:val="24"/>
        </w:rPr>
        <w:t xml:space="preserve"> </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Значај вести у дневницима добијају актуелности политичког живота ЕУ на међународном плану, али штампа је прецизније фокусирана на она питања која се преламају кроз национални контекст у оквиру политике проширења и прикључења ЕУ.</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lastRenderedPageBreak/>
        <w:t>Бриселски преговори између Београда и Приштине односно политичко питање Косова се интерпретира као значајан фактор европске будућности Србије. Таргетиране су углавном оне теме из политичке и економске сфере функционисања ЕУ које имају непосредан утицај на националне програме.</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Ови садржаји се најчешће посредују у форми фактографског преношења протоколарних догађаја и одлука институција ЕУ које имају обавезујуће значење, дакле без упуштања у комплекснији интерпретативни приступ.</w:t>
      </w:r>
      <w:proofErr w:type="gramEnd"/>
      <w:r w:rsidRPr="00B47918">
        <w:rPr>
          <w:rFonts w:ascii="Times New Roman" w:hAnsi="Times New Roman" w:cs="Times New Roman"/>
          <w:sz w:val="24"/>
          <w:szCs w:val="24"/>
        </w:rPr>
        <w:t xml:space="preserve"> Низ значајних тема за разумевање јавних политика у оквиру ЕУ које непосредно уређују живот и свакодневицу појединца, какве су образовне и културне политике, здравствени систем, рад и социјална политика, екологија и енергетска одрживост и др., потпуно су маргинализоване са готово занемарљивим постотком објављених прилога. </w:t>
      </w:r>
      <w:proofErr w:type="gramStart"/>
      <w:r w:rsidRPr="00B47918">
        <w:rPr>
          <w:rFonts w:ascii="Times New Roman" w:hAnsi="Times New Roman" w:cs="Times New Roman"/>
          <w:sz w:val="24"/>
          <w:szCs w:val="24"/>
        </w:rPr>
        <w:t>Такође, из дневних новина изостаје драгоцени упоредни приступ са искустима држава-чланица ЕУ и њихових пракси или политика које би могле да буду значајне за Србију у процесу прилагођавања и приступања.</w:t>
      </w:r>
      <w:proofErr w:type="gramEnd"/>
      <w:r w:rsidRPr="00B47918">
        <w:rPr>
          <w:rFonts w:ascii="Times New Roman" w:hAnsi="Times New Roman" w:cs="Times New Roman"/>
          <w:sz w:val="24"/>
          <w:szCs w:val="24"/>
        </w:rPr>
        <w:t xml:space="preserve"> Упадљива је мала заступљеност прилога о европској културној политици у посматраним медијима: културне рубрике не садрже европски наратив, већ преносе вести о билатералној сарадњи и размени. </w:t>
      </w:r>
      <w:proofErr w:type="gramStart"/>
      <w:r w:rsidRPr="00B47918">
        <w:rPr>
          <w:rFonts w:ascii="Times New Roman" w:hAnsi="Times New Roman" w:cs="Times New Roman"/>
          <w:sz w:val="24"/>
          <w:szCs w:val="24"/>
        </w:rPr>
        <w:t>Штампа показује да су актери из Србије доста заступљенији на спортској сцени Европе, и обрнуто, за разлику од кулурне.</w:t>
      </w:r>
      <w:proofErr w:type="gramEnd"/>
      <w:r w:rsidRPr="00B47918">
        <w:rPr>
          <w:rFonts w:ascii="Times New Roman" w:hAnsi="Times New Roman" w:cs="Times New Roman"/>
          <w:sz w:val="24"/>
          <w:szCs w:val="24"/>
        </w:rPr>
        <w:t xml:space="preserve"> </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Насупрот очекивању истраживача да политичка кампања појачава присутност европских тема у медијима, председнички избори који су одржани 2.</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априла</w:t>
      </w:r>
      <w:proofErr w:type="gramEnd"/>
      <w:r w:rsidRPr="00B47918">
        <w:rPr>
          <w:rFonts w:ascii="Times New Roman" w:hAnsi="Times New Roman" w:cs="Times New Roman"/>
          <w:sz w:val="24"/>
          <w:szCs w:val="24"/>
        </w:rPr>
        <w:t xml:space="preserve"> 2017. </w:t>
      </w:r>
      <w:proofErr w:type="gramStart"/>
      <w:r w:rsidRPr="00B47918">
        <w:rPr>
          <w:rFonts w:ascii="Times New Roman" w:hAnsi="Times New Roman" w:cs="Times New Roman"/>
          <w:sz w:val="24"/>
          <w:szCs w:val="24"/>
        </w:rPr>
        <w:t>у</w:t>
      </w:r>
      <w:proofErr w:type="gramEnd"/>
      <w:r w:rsidRPr="00B47918">
        <w:rPr>
          <w:rFonts w:ascii="Times New Roman" w:hAnsi="Times New Roman" w:cs="Times New Roman"/>
          <w:sz w:val="24"/>
          <w:szCs w:val="24"/>
        </w:rPr>
        <w:t xml:space="preserve"> Србији показали су да се мења статус евроинтеграција као централне теме политичке кампање. </w:t>
      </w:r>
      <w:proofErr w:type="gramStart"/>
      <w:r w:rsidRPr="00B47918">
        <w:rPr>
          <w:rFonts w:ascii="Times New Roman" w:hAnsi="Times New Roman" w:cs="Times New Roman"/>
          <w:sz w:val="24"/>
          <w:szCs w:val="24"/>
        </w:rPr>
        <w:t>За разлику од тренда евроентузијазма који је доминирао у изборним кампањама после 2000.</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године</w:t>
      </w:r>
      <w:proofErr w:type="gramEnd"/>
      <w:r w:rsidRPr="00B47918">
        <w:rPr>
          <w:rFonts w:ascii="Times New Roman" w:hAnsi="Times New Roman" w:cs="Times New Roman"/>
          <w:sz w:val="24"/>
          <w:szCs w:val="24"/>
        </w:rPr>
        <w:t xml:space="preserve"> у Србији (у победничким кампањама 2008. и 2014. године евроинтеграције Србије биле су својеврсни лајтмотив кампање), на овогодишњим председничким изборима тема ЕУ била је потпуно скрајнута</w:t>
      </w:r>
      <w:r w:rsidR="00EA6F47" w:rsidRPr="00B47918">
        <w:rPr>
          <w:rFonts w:ascii="Times New Roman" w:hAnsi="Times New Roman" w:cs="Times New Roman"/>
          <w:sz w:val="24"/>
          <w:szCs w:val="24"/>
        </w:rPr>
        <w:t xml:space="preserve"> (Spalović, 2017, стр. 9)</w:t>
      </w:r>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У медијима је овој теми најревносије приступао кандидат ДСС-а Александар Поповић. Евроскептицизам је био једна од окосница његове кампање, а критички угао овог кандидата је остварио највећу видљивост у „Вечерњим новостима“.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Скретање фокуса политичких актера у изборној кампањи са европске тематике открива потребу за посебном пажљивом анализом.</w:t>
      </w:r>
      <w:proofErr w:type="gramEnd"/>
      <w:r w:rsidRPr="00B47918">
        <w:rPr>
          <w:rFonts w:ascii="Times New Roman" w:hAnsi="Times New Roman" w:cs="Times New Roman"/>
          <w:sz w:val="24"/>
          <w:szCs w:val="24"/>
        </w:rPr>
        <w:t xml:space="preserve">  </w:t>
      </w:r>
    </w:p>
    <w:p w:rsidR="00CD4C5B" w:rsidRPr="00B47918" w:rsidRDefault="00CD4C5B" w:rsidP="00C5593A">
      <w:pPr>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Најзаступљенији актери извештавања о европским питањима, чије се активности и поруке преносе, су представници политичких тела ЕУ, државних органа земаља чланица ЕУ и државне власти Србије. Најзаступљенија институција ЕУ је Европска комисија, следе Европски савет и Парламент у знатно мањој мери, а значајна пажња медија посвећена је америчком председнику Доналду Трампу и његовом односу према </w:t>
      </w:r>
      <w:r w:rsidRPr="00B47918">
        <w:rPr>
          <w:rFonts w:ascii="Times New Roman" w:hAnsi="Times New Roman" w:cs="Times New Roman"/>
          <w:sz w:val="24"/>
          <w:szCs w:val="24"/>
        </w:rPr>
        <w:lastRenderedPageBreak/>
        <w:t xml:space="preserve">ЕУ. Као саговорник европских институција о политичким питањима доминантно је заступљен председник Владе Србије Александар Вучић, док се учестало извештава и о односу ЕУ према политици премијера Републике Српске Милорада Додика. Грађани су као саговорници у вези са процесима евроинтеграција заступљени у симболичном проценту, што их практично маргинализује као релевантног актера политичке дебате. </w:t>
      </w:r>
      <w:proofErr w:type="gramStart"/>
      <w:r w:rsidRPr="00B47918">
        <w:rPr>
          <w:rFonts w:ascii="Times New Roman" w:hAnsi="Times New Roman" w:cs="Times New Roman"/>
          <w:sz w:val="24"/>
          <w:szCs w:val="24"/>
        </w:rPr>
        <w:t>О специфичним проблемима свакодневног живота грађана у ЕУ се површно и ретко извештава.</w:t>
      </w:r>
      <w:proofErr w:type="gramEnd"/>
      <w:r w:rsidRPr="00B47918">
        <w:rPr>
          <w:rFonts w:ascii="Times New Roman" w:hAnsi="Times New Roman" w:cs="Times New Roman"/>
          <w:sz w:val="24"/>
          <w:szCs w:val="24"/>
        </w:rPr>
        <w:t xml:space="preserve"> Из медијске понуде су изостављене поуздане прогнозе у вези са квалитетом живота грађана: да ли ће се чланством у ЕУ осигурати побољшање животног стандарда? </w:t>
      </w:r>
      <w:proofErr w:type="gramStart"/>
      <w:r w:rsidRPr="00B47918">
        <w:rPr>
          <w:rFonts w:ascii="Times New Roman" w:hAnsi="Times New Roman" w:cs="Times New Roman"/>
          <w:sz w:val="24"/>
          <w:szCs w:val="24"/>
        </w:rPr>
        <w:t>или</w:t>
      </w:r>
      <w:proofErr w:type="gramEnd"/>
      <w:r w:rsidRPr="00B47918">
        <w:rPr>
          <w:rFonts w:ascii="Times New Roman" w:hAnsi="Times New Roman" w:cs="Times New Roman"/>
          <w:sz w:val="24"/>
          <w:szCs w:val="24"/>
        </w:rPr>
        <w:t xml:space="preserve"> да ли ће чланство у Европској унији угрозити национални суверенитет?. </w:t>
      </w:r>
    </w:p>
    <w:p w:rsidR="00CD4C5B"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У већини дневника се о ЕУ пише претежно у фактографским новинарским жанровима, на нивоу површног дистрибуирања информација без дубљег тумачења како конкретне политичке одлуке утичу на живот људи.</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Процес одлучивања у ЕУ представљен је апстрактно и нетранспарентно, без дубље аналитичке обраде.</w:t>
      </w:r>
      <w:proofErr w:type="gramEnd"/>
      <w:r w:rsidRPr="00B47918">
        <w:rPr>
          <w:rFonts w:ascii="Times New Roman" w:hAnsi="Times New Roman" w:cs="Times New Roman"/>
          <w:sz w:val="24"/>
          <w:szCs w:val="24"/>
        </w:rPr>
        <w:t xml:space="preserve"> Институције које одлучују о европској будућности Србије представљене су као удаљени политички центри моћи и обично су именовани као „бриселска администрација“ или „званичници ЕУ“. </w:t>
      </w:r>
      <w:proofErr w:type="gramStart"/>
      <w:r w:rsidRPr="00B47918">
        <w:rPr>
          <w:rFonts w:ascii="Times New Roman" w:hAnsi="Times New Roman" w:cs="Times New Roman"/>
          <w:sz w:val="24"/>
          <w:szCs w:val="24"/>
        </w:rPr>
        <w:t>Утисак је да новинари не располажу адекватним познавањем институционалног система ЕУ, њених тела и ингеренција.</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Недовољно познавање процеса политичког одлучивања у ЕУ узрокује помањкање интерпретативности и аналитичности у обради европских тема, и веће продуковање вести заснованих на готовим формулацијама које су саопштене на псеудодогађајима или изјавама званичника лишених контекста.</w:t>
      </w:r>
      <w:proofErr w:type="gramEnd"/>
    </w:p>
    <w:p w:rsidR="00B80D9E" w:rsidRPr="00B47918" w:rsidRDefault="00CD4C5B"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Међутим, запажамо квалитативне разлике међу анализираним дневницима у посредовању европске стварности.</w:t>
      </w:r>
      <w:proofErr w:type="gramEnd"/>
      <w:r w:rsidRPr="00B47918">
        <w:rPr>
          <w:rFonts w:ascii="Times New Roman" w:hAnsi="Times New Roman" w:cs="Times New Roman"/>
          <w:sz w:val="24"/>
          <w:szCs w:val="24"/>
        </w:rPr>
        <w:t xml:space="preserve"> </w:t>
      </w:r>
      <w:proofErr w:type="gramStart"/>
      <w:r w:rsidR="00CA5596" w:rsidRPr="00B47918">
        <w:rPr>
          <w:rFonts w:ascii="Times New Roman" w:hAnsi="Times New Roman" w:cs="Times New Roman"/>
          <w:sz w:val="24"/>
          <w:szCs w:val="24"/>
        </w:rPr>
        <w:t>R</w:t>
      </w:r>
      <w:r w:rsidRPr="00B47918">
        <w:rPr>
          <w:rFonts w:ascii="Times New Roman" w:hAnsi="Times New Roman" w:cs="Times New Roman"/>
          <w:sz w:val="24"/>
          <w:szCs w:val="24"/>
        </w:rPr>
        <w:t>азличити медији бирају актере и саговорнике према вредносној оријентацији сопствене уређивачке политике у односу на европске вредности и пројекат ЕУ.</w:t>
      </w:r>
      <w:proofErr w:type="gramEnd"/>
      <w:r w:rsidRPr="00B47918">
        <w:rPr>
          <w:rFonts w:ascii="Times New Roman" w:hAnsi="Times New Roman" w:cs="Times New Roman"/>
          <w:sz w:val="24"/>
          <w:szCs w:val="24"/>
        </w:rPr>
        <w:t xml:space="preserve"> </w:t>
      </w:r>
      <w:proofErr w:type="gramStart"/>
      <w:r w:rsidRPr="00B47918">
        <w:rPr>
          <w:rFonts w:ascii="Times New Roman" w:hAnsi="Times New Roman" w:cs="Times New Roman"/>
          <w:sz w:val="24"/>
          <w:szCs w:val="24"/>
        </w:rPr>
        <w:t>То су субјекти и објекти извештавања који могу да подрже онај угао представљања стварности и конструисања дискурса који заступа одређена уређивачка политика.</w:t>
      </w:r>
      <w:proofErr w:type="gramEnd"/>
      <w:r w:rsidRPr="00B47918">
        <w:rPr>
          <w:rFonts w:ascii="Times New Roman" w:hAnsi="Times New Roman" w:cs="Times New Roman"/>
          <w:sz w:val="24"/>
          <w:szCs w:val="24"/>
        </w:rPr>
        <w:t xml:space="preserve"> У целини посматрано, вредносни однос према темама у вези са ЕУ је </w:t>
      </w:r>
      <w:r w:rsidR="000E761F" w:rsidRPr="00B47918">
        <w:rPr>
          <w:rFonts w:ascii="Times New Roman" w:hAnsi="Times New Roman" w:cs="Times New Roman"/>
          <w:sz w:val="24"/>
          <w:szCs w:val="24"/>
        </w:rPr>
        <w:t xml:space="preserve">у </w:t>
      </w:r>
      <w:r w:rsidRPr="00B47918">
        <w:rPr>
          <w:rFonts w:ascii="Times New Roman" w:hAnsi="Times New Roman" w:cs="Times New Roman"/>
          <w:sz w:val="24"/>
          <w:szCs w:val="24"/>
        </w:rPr>
        <w:t>домаћој дневној штампи претежно неутралан или позитиван и неизбалансиран, зато што се новински прилози заснивају најчешће на једном актеру или саговорнику и не проблематизују своје изворе, осим у „Политици“ и „Данасу“, где се перспективе фокализације укрштају. Саговорици и коментатори „Политике</w:t>
      </w:r>
      <w:proofErr w:type="gramStart"/>
      <w:r w:rsidRPr="00B47918">
        <w:rPr>
          <w:rFonts w:ascii="Times New Roman" w:hAnsi="Times New Roman" w:cs="Times New Roman"/>
          <w:sz w:val="24"/>
          <w:szCs w:val="24"/>
        </w:rPr>
        <w:t>“ и</w:t>
      </w:r>
      <w:proofErr w:type="gramEnd"/>
      <w:r w:rsidRPr="00B47918">
        <w:rPr>
          <w:rFonts w:ascii="Times New Roman" w:hAnsi="Times New Roman" w:cs="Times New Roman"/>
          <w:sz w:val="24"/>
          <w:szCs w:val="24"/>
        </w:rPr>
        <w:t xml:space="preserve"> „Данаса“ – премда одражавају одређену уређивачку оријентацију – ангажовани су као стручњаци за дату област који проблему приступају у највећој мери неутрално.</w:t>
      </w:r>
    </w:p>
    <w:p w:rsidR="00CE6613" w:rsidRPr="00B47918" w:rsidRDefault="00CE6613" w:rsidP="0029038D">
      <w:pPr>
        <w:pStyle w:val="ListParagraph"/>
        <w:spacing w:after="0" w:line="360" w:lineRule="auto"/>
        <w:jc w:val="center"/>
        <w:rPr>
          <w:rFonts w:ascii="Times New Roman" w:hAnsi="Times New Roman" w:cs="Times New Roman"/>
          <w:sz w:val="24"/>
          <w:szCs w:val="24"/>
        </w:rPr>
      </w:pPr>
    </w:p>
    <w:p w:rsidR="00CD4C5B" w:rsidRPr="00B47918" w:rsidRDefault="00AB1705" w:rsidP="0029038D">
      <w:pPr>
        <w:pStyle w:val="ListParagraph"/>
        <w:spacing w:after="0" w:line="360" w:lineRule="auto"/>
        <w:jc w:val="center"/>
        <w:rPr>
          <w:rFonts w:ascii="Times New Roman" w:hAnsi="Times New Roman" w:cs="Times New Roman"/>
          <w:sz w:val="24"/>
          <w:szCs w:val="24"/>
        </w:rPr>
      </w:pPr>
      <w:r w:rsidRPr="00B47918">
        <w:rPr>
          <w:rFonts w:ascii="Times New Roman" w:hAnsi="Times New Roman" w:cs="Times New Roman"/>
          <w:sz w:val="24"/>
          <w:szCs w:val="24"/>
        </w:rPr>
        <w:lastRenderedPageBreak/>
        <w:t>Закључак</w:t>
      </w:r>
    </w:p>
    <w:p w:rsidR="008E6E81" w:rsidRPr="00B47918" w:rsidRDefault="004D0D2D" w:rsidP="00C5593A">
      <w:pPr>
        <w:spacing w:after="0" w:line="360" w:lineRule="auto"/>
        <w:ind w:firstLine="720"/>
        <w:jc w:val="both"/>
        <w:rPr>
          <w:rFonts w:ascii="Times New Roman" w:hAnsi="Times New Roman" w:cs="Times New Roman"/>
          <w:sz w:val="24"/>
          <w:szCs w:val="24"/>
        </w:rPr>
      </w:pPr>
      <w:r w:rsidRPr="00B47918">
        <w:rPr>
          <w:rFonts w:ascii="Times New Roman" w:hAnsi="Times New Roman" w:cs="Times New Roman"/>
          <w:sz w:val="24"/>
          <w:szCs w:val="24"/>
        </w:rPr>
        <w:t xml:space="preserve">На основу </w:t>
      </w:r>
      <w:r w:rsidR="00CD4C5B" w:rsidRPr="00B47918">
        <w:rPr>
          <w:rFonts w:ascii="Times New Roman" w:hAnsi="Times New Roman" w:cs="Times New Roman"/>
          <w:sz w:val="24"/>
          <w:szCs w:val="24"/>
        </w:rPr>
        <w:t>истраживањ</w:t>
      </w:r>
      <w:r w:rsidRPr="00B47918">
        <w:rPr>
          <w:rFonts w:ascii="Times New Roman" w:hAnsi="Times New Roman" w:cs="Times New Roman"/>
          <w:sz w:val="24"/>
          <w:szCs w:val="24"/>
        </w:rPr>
        <w:t>а</w:t>
      </w:r>
      <w:r w:rsidR="00CD4C5B" w:rsidRPr="00B47918">
        <w:rPr>
          <w:rFonts w:ascii="Times New Roman" w:hAnsi="Times New Roman" w:cs="Times New Roman"/>
          <w:sz w:val="24"/>
          <w:szCs w:val="24"/>
        </w:rPr>
        <w:t xml:space="preserve"> </w:t>
      </w:r>
      <w:r w:rsidR="00A05907" w:rsidRPr="00B47918">
        <w:rPr>
          <w:rFonts w:ascii="Times New Roman" w:hAnsi="Times New Roman" w:cs="Times New Roman"/>
          <w:sz w:val="24"/>
          <w:szCs w:val="24"/>
        </w:rPr>
        <w:t xml:space="preserve">и дискурзивне анализе </w:t>
      </w:r>
      <w:r w:rsidRPr="00B47918">
        <w:rPr>
          <w:rFonts w:ascii="Times New Roman" w:hAnsi="Times New Roman" w:cs="Times New Roman"/>
          <w:sz w:val="24"/>
          <w:szCs w:val="24"/>
        </w:rPr>
        <w:t>систематизујемо</w:t>
      </w:r>
      <w:r w:rsidR="002E3F36" w:rsidRPr="00B47918">
        <w:rPr>
          <w:rFonts w:ascii="Times New Roman" w:hAnsi="Times New Roman" w:cs="Times New Roman"/>
          <w:sz w:val="24"/>
          <w:szCs w:val="24"/>
        </w:rPr>
        <w:t xml:space="preserve"> </w:t>
      </w:r>
      <w:r w:rsidR="00B54960" w:rsidRPr="00B47918">
        <w:rPr>
          <w:rFonts w:ascii="Times New Roman" w:hAnsi="Times New Roman" w:cs="Times New Roman"/>
          <w:sz w:val="24"/>
          <w:szCs w:val="24"/>
        </w:rPr>
        <w:t xml:space="preserve">следећа </w:t>
      </w:r>
      <w:r w:rsidR="009975B7" w:rsidRPr="00B47918">
        <w:rPr>
          <w:rFonts w:ascii="Times New Roman" w:hAnsi="Times New Roman" w:cs="Times New Roman"/>
          <w:sz w:val="24"/>
          <w:szCs w:val="24"/>
        </w:rPr>
        <w:t xml:space="preserve">битна </w:t>
      </w:r>
      <w:r w:rsidR="00CD4C5B" w:rsidRPr="00B47918">
        <w:rPr>
          <w:rFonts w:ascii="Times New Roman" w:hAnsi="Times New Roman" w:cs="Times New Roman"/>
          <w:sz w:val="24"/>
          <w:szCs w:val="24"/>
        </w:rPr>
        <w:t xml:space="preserve">обележја извештавања о темама у вези са </w:t>
      </w:r>
      <w:r w:rsidR="0056701F" w:rsidRPr="00B47918">
        <w:rPr>
          <w:rFonts w:ascii="Times New Roman" w:hAnsi="Times New Roman" w:cs="Times New Roman"/>
          <w:sz w:val="24"/>
          <w:szCs w:val="24"/>
        </w:rPr>
        <w:t>евроинтеграцијама</w:t>
      </w:r>
      <w:r w:rsidR="00CD4C5B" w:rsidRPr="00B47918">
        <w:rPr>
          <w:rFonts w:ascii="Times New Roman" w:hAnsi="Times New Roman" w:cs="Times New Roman"/>
          <w:sz w:val="24"/>
          <w:szCs w:val="24"/>
        </w:rPr>
        <w:t xml:space="preserve"> у дневн</w:t>
      </w:r>
      <w:r w:rsidR="00221AF5" w:rsidRPr="00B47918">
        <w:rPr>
          <w:rFonts w:ascii="Times New Roman" w:hAnsi="Times New Roman" w:cs="Times New Roman"/>
          <w:sz w:val="24"/>
          <w:szCs w:val="24"/>
        </w:rPr>
        <w:t>ој</w:t>
      </w:r>
      <w:r w:rsidR="00CD4C5B" w:rsidRPr="00B47918">
        <w:rPr>
          <w:rFonts w:ascii="Times New Roman" w:hAnsi="Times New Roman" w:cs="Times New Roman"/>
          <w:sz w:val="24"/>
          <w:szCs w:val="24"/>
        </w:rPr>
        <w:t xml:space="preserve"> </w:t>
      </w:r>
      <w:r w:rsidR="00221AF5" w:rsidRPr="00B47918">
        <w:rPr>
          <w:rFonts w:ascii="Times New Roman" w:hAnsi="Times New Roman" w:cs="Times New Roman"/>
          <w:sz w:val="24"/>
          <w:szCs w:val="24"/>
        </w:rPr>
        <w:t>штампи</w:t>
      </w:r>
      <w:r w:rsidR="00905763" w:rsidRPr="00B47918">
        <w:rPr>
          <w:rFonts w:ascii="Times New Roman" w:hAnsi="Times New Roman" w:cs="Times New Roman"/>
          <w:sz w:val="24"/>
          <w:szCs w:val="24"/>
        </w:rPr>
        <w:t xml:space="preserve"> Србије</w:t>
      </w:r>
      <w:r w:rsidR="00CD4C5B" w:rsidRPr="00B47918">
        <w:rPr>
          <w:rFonts w:ascii="Times New Roman" w:hAnsi="Times New Roman" w:cs="Times New Roman"/>
          <w:sz w:val="24"/>
          <w:szCs w:val="24"/>
        </w:rPr>
        <w:t xml:space="preserve">: (а) проактивни приступ догађајима, </w:t>
      </w:r>
      <w:r w:rsidR="00564D18" w:rsidRPr="00B47918">
        <w:rPr>
          <w:rFonts w:ascii="Times New Roman" w:hAnsi="Times New Roman" w:cs="Times New Roman"/>
          <w:sz w:val="24"/>
          <w:szCs w:val="24"/>
        </w:rPr>
        <w:t>који следи</w:t>
      </w:r>
      <w:r w:rsidR="00CD4C5B" w:rsidRPr="00B47918">
        <w:rPr>
          <w:rFonts w:ascii="Times New Roman" w:hAnsi="Times New Roman" w:cs="Times New Roman"/>
          <w:sz w:val="24"/>
          <w:szCs w:val="24"/>
        </w:rPr>
        <w:t xml:space="preserve"> агенду и интерпретативну матрицу коју постављају водећи политичари; (б) информациони дефицит; (в) национализација европских тема; (г) разуђен квалитет извештавања; (д) слаба медијска иницијатива; (ђ) наглашена информативна а подређена медијаторска улога новинара, и (е) невидљивост партиципирања грађана Србије као актера у обради европских тема. </w:t>
      </w:r>
    </w:p>
    <w:p w:rsidR="00CD4C5B" w:rsidRPr="00B47918" w:rsidRDefault="00FF6242" w:rsidP="00C5593A">
      <w:pPr>
        <w:spacing w:after="0" w:line="360" w:lineRule="auto"/>
        <w:ind w:firstLine="720"/>
        <w:jc w:val="both"/>
        <w:rPr>
          <w:rFonts w:ascii="Times New Roman" w:hAnsi="Times New Roman" w:cs="Times New Roman"/>
          <w:sz w:val="24"/>
          <w:szCs w:val="24"/>
        </w:rPr>
      </w:pPr>
      <w:proofErr w:type="gramStart"/>
      <w:r w:rsidRPr="00B47918">
        <w:rPr>
          <w:rFonts w:ascii="Times New Roman" w:hAnsi="Times New Roman" w:cs="Times New Roman"/>
          <w:sz w:val="24"/>
          <w:szCs w:val="24"/>
        </w:rPr>
        <w:t>Публика претежно преузима дневни ред са оних медија којима је у већој мери изложена, али штампа</w:t>
      </w:r>
      <w:r w:rsidR="00A05F1D" w:rsidRPr="00B47918">
        <w:rPr>
          <w:rFonts w:ascii="Times New Roman" w:hAnsi="Times New Roman" w:cs="Times New Roman"/>
          <w:sz w:val="24"/>
          <w:szCs w:val="24"/>
        </w:rPr>
        <w:t>ни медији</w:t>
      </w:r>
      <w:r w:rsidRPr="00B47918">
        <w:rPr>
          <w:rFonts w:ascii="Times New Roman" w:hAnsi="Times New Roman" w:cs="Times New Roman"/>
          <w:sz w:val="24"/>
          <w:szCs w:val="24"/>
        </w:rPr>
        <w:t xml:space="preserve"> нуд</w:t>
      </w:r>
      <w:r w:rsidR="00A05F1D" w:rsidRPr="00B47918">
        <w:rPr>
          <w:rFonts w:ascii="Times New Roman" w:hAnsi="Times New Roman" w:cs="Times New Roman"/>
          <w:sz w:val="24"/>
          <w:szCs w:val="24"/>
        </w:rPr>
        <w:t>е</w:t>
      </w:r>
      <w:r w:rsidRPr="00B47918">
        <w:rPr>
          <w:rFonts w:ascii="Times New Roman" w:hAnsi="Times New Roman" w:cs="Times New Roman"/>
          <w:sz w:val="24"/>
          <w:szCs w:val="24"/>
        </w:rPr>
        <w:t xml:space="preserve"> оквире за тумачење.</w:t>
      </w:r>
      <w:proofErr w:type="gramEnd"/>
      <w:r w:rsidRPr="00B47918">
        <w:rPr>
          <w:rFonts w:ascii="Times New Roman" w:hAnsi="Times New Roman" w:cs="Times New Roman"/>
          <w:sz w:val="24"/>
          <w:szCs w:val="24"/>
        </w:rPr>
        <w:t xml:space="preserve"> </w:t>
      </w:r>
      <w:proofErr w:type="gramStart"/>
      <w:r w:rsidR="0024207A" w:rsidRPr="00B47918">
        <w:rPr>
          <w:rFonts w:ascii="Times New Roman" w:hAnsi="Times New Roman" w:cs="Times New Roman"/>
          <w:sz w:val="24"/>
          <w:szCs w:val="24"/>
        </w:rPr>
        <w:t>С обзиром на технологију посредовања порука и особен</w:t>
      </w:r>
      <w:r w:rsidR="007A493F" w:rsidRPr="00B47918">
        <w:rPr>
          <w:rFonts w:ascii="Times New Roman" w:hAnsi="Times New Roman" w:cs="Times New Roman"/>
          <w:sz w:val="24"/>
          <w:szCs w:val="24"/>
        </w:rPr>
        <w:t>и</w:t>
      </w:r>
      <w:r w:rsidR="0024207A" w:rsidRPr="00B47918">
        <w:rPr>
          <w:rFonts w:ascii="Times New Roman" w:hAnsi="Times New Roman" w:cs="Times New Roman"/>
          <w:sz w:val="24"/>
          <w:szCs w:val="24"/>
        </w:rPr>
        <w:t xml:space="preserve"> начин </w:t>
      </w:r>
      <w:r w:rsidR="00642CE2" w:rsidRPr="00B47918">
        <w:rPr>
          <w:rFonts w:ascii="Times New Roman" w:hAnsi="Times New Roman" w:cs="Times New Roman"/>
          <w:sz w:val="24"/>
          <w:szCs w:val="24"/>
        </w:rPr>
        <w:t>ре</w:t>
      </w:r>
      <w:r w:rsidR="0024207A" w:rsidRPr="00B47918">
        <w:rPr>
          <w:rFonts w:ascii="Times New Roman" w:hAnsi="Times New Roman" w:cs="Times New Roman"/>
          <w:sz w:val="24"/>
          <w:szCs w:val="24"/>
        </w:rPr>
        <w:t>цепције, о</w:t>
      </w:r>
      <w:r w:rsidR="00CD4C5B" w:rsidRPr="00B47918">
        <w:rPr>
          <w:rFonts w:ascii="Times New Roman" w:hAnsi="Times New Roman" w:cs="Times New Roman"/>
          <w:sz w:val="24"/>
          <w:szCs w:val="24"/>
        </w:rPr>
        <w:t xml:space="preserve">д </w:t>
      </w:r>
      <w:r w:rsidR="00A05F1D" w:rsidRPr="00B47918">
        <w:rPr>
          <w:rFonts w:ascii="Times New Roman" w:hAnsi="Times New Roman" w:cs="Times New Roman"/>
          <w:sz w:val="24"/>
          <w:szCs w:val="24"/>
        </w:rPr>
        <w:t>дневних новина</w:t>
      </w:r>
      <w:r w:rsidR="00CD4C5B" w:rsidRPr="00B47918">
        <w:rPr>
          <w:rFonts w:ascii="Times New Roman" w:hAnsi="Times New Roman" w:cs="Times New Roman"/>
          <w:sz w:val="24"/>
          <w:szCs w:val="24"/>
        </w:rPr>
        <w:t xml:space="preserve"> се очекује да темељније </w:t>
      </w:r>
      <w:r w:rsidR="00501A5F" w:rsidRPr="00B47918">
        <w:rPr>
          <w:rFonts w:ascii="Times New Roman" w:hAnsi="Times New Roman" w:cs="Times New Roman"/>
          <w:sz w:val="24"/>
          <w:szCs w:val="24"/>
        </w:rPr>
        <w:t>интерпретирају</w:t>
      </w:r>
      <w:r w:rsidR="00CD4C5B" w:rsidRPr="00B47918">
        <w:rPr>
          <w:rFonts w:ascii="Times New Roman" w:hAnsi="Times New Roman" w:cs="Times New Roman"/>
          <w:sz w:val="24"/>
          <w:szCs w:val="24"/>
        </w:rPr>
        <w:t xml:space="preserve"> информације до којих масовна публика долази посредством других медија, </w:t>
      </w:r>
      <w:r w:rsidR="0024207A" w:rsidRPr="00B47918">
        <w:rPr>
          <w:rFonts w:ascii="Times New Roman" w:hAnsi="Times New Roman" w:cs="Times New Roman"/>
          <w:sz w:val="24"/>
          <w:szCs w:val="24"/>
        </w:rPr>
        <w:t>унапређујући компетентност грађана за разумевање стварних учинака друштве</w:t>
      </w:r>
      <w:r w:rsidR="00BD5F4B" w:rsidRPr="00B47918">
        <w:rPr>
          <w:rFonts w:ascii="Times New Roman" w:hAnsi="Times New Roman" w:cs="Times New Roman"/>
          <w:sz w:val="24"/>
          <w:szCs w:val="24"/>
        </w:rPr>
        <w:t>н</w:t>
      </w:r>
      <w:r w:rsidR="0024207A" w:rsidRPr="00B47918">
        <w:rPr>
          <w:rFonts w:ascii="Times New Roman" w:hAnsi="Times New Roman" w:cs="Times New Roman"/>
          <w:sz w:val="24"/>
          <w:szCs w:val="24"/>
        </w:rPr>
        <w:t>их реформи у процесу евроинтеграција.</w:t>
      </w:r>
      <w:proofErr w:type="gramEnd"/>
      <w:r w:rsidR="0024207A" w:rsidRPr="00B47918">
        <w:rPr>
          <w:rFonts w:ascii="Times New Roman" w:hAnsi="Times New Roman" w:cs="Times New Roman"/>
          <w:sz w:val="24"/>
          <w:szCs w:val="24"/>
        </w:rPr>
        <w:t xml:space="preserve"> </w:t>
      </w:r>
      <w:proofErr w:type="gramStart"/>
      <w:r w:rsidR="001B5516" w:rsidRPr="00B47918">
        <w:rPr>
          <w:rFonts w:ascii="Times New Roman" w:hAnsi="Times New Roman" w:cs="Times New Roman"/>
          <w:sz w:val="24"/>
          <w:szCs w:val="24"/>
        </w:rPr>
        <w:t xml:space="preserve">Истраживање </w:t>
      </w:r>
      <w:r w:rsidR="001B5516" w:rsidRPr="00B47918">
        <w:rPr>
          <w:rFonts w:ascii="Times New Roman" w:eastAsia="Times New Roman" w:hAnsi="Times New Roman" w:cs="Times New Roman"/>
          <w:bCs/>
          <w:sz w:val="24"/>
          <w:szCs w:val="24"/>
        </w:rPr>
        <w:t>комуниколошко-социолошких одлика дискурса о евроинтеграцијама у дневној штампи</w:t>
      </w:r>
      <w:r w:rsidR="001B5516" w:rsidRPr="00B47918">
        <w:rPr>
          <w:rFonts w:ascii="Times New Roman" w:hAnsi="Times New Roman" w:cs="Times New Roman"/>
          <w:sz w:val="24"/>
          <w:szCs w:val="24"/>
        </w:rPr>
        <w:t xml:space="preserve"> Србије је показало да новине у оквиру своје агенде преносе приоритете и тумачења кој</w:t>
      </w:r>
      <w:r w:rsidR="00B12A65" w:rsidRPr="00B47918">
        <w:rPr>
          <w:rFonts w:ascii="Times New Roman" w:hAnsi="Times New Roman" w:cs="Times New Roman"/>
          <w:sz w:val="24"/>
          <w:szCs w:val="24"/>
        </w:rPr>
        <w:t>а</w:t>
      </w:r>
      <w:r w:rsidR="001B5516" w:rsidRPr="00B47918">
        <w:rPr>
          <w:rFonts w:ascii="Times New Roman" w:hAnsi="Times New Roman" w:cs="Times New Roman"/>
          <w:sz w:val="24"/>
          <w:szCs w:val="24"/>
        </w:rPr>
        <w:t xml:space="preserve"> одређују </w:t>
      </w:r>
      <w:r w:rsidR="0049595D" w:rsidRPr="00B47918">
        <w:rPr>
          <w:rFonts w:ascii="Times New Roman" w:hAnsi="Times New Roman" w:cs="Times New Roman"/>
          <w:sz w:val="24"/>
          <w:szCs w:val="24"/>
        </w:rPr>
        <w:t xml:space="preserve">претежно </w:t>
      </w:r>
      <w:r w:rsidR="001B5516" w:rsidRPr="00B47918">
        <w:rPr>
          <w:rFonts w:ascii="Times New Roman" w:hAnsi="Times New Roman" w:cs="Times New Roman"/>
          <w:sz w:val="24"/>
          <w:szCs w:val="24"/>
        </w:rPr>
        <w:t xml:space="preserve">политички актери, дакле преузимају политичку агенду, а </w:t>
      </w:r>
      <w:r w:rsidR="00F21D45" w:rsidRPr="00B47918">
        <w:rPr>
          <w:rFonts w:ascii="Times New Roman" w:hAnsi="Times New Roman" w:cs="Times New Roman"/>
          <w:sz w:val="24"/>
          <w:szCs w:val="24"/>
        </w:rPr>
        <w:t xml:space="preserve">у знатно мањој мери посредују </w:t>
      </w:r>
      <w:r w:rsidR="001B5516" w:rsidRPr="00B47918">
        <w:rPr>
          <w:rFonts w:ascii="Times New Roman" w:hAnsi="Times New Roman" w:cs="Times New Roman"/>
          <w:sz w:val="24"/>
          <w:szCs w:val="24"/>
        </w:rPr>
        <w:t xml:space="preserve">јавне приоритете односно </w:t>
      </w:r>
      <w:r w:rsidR="00AE4A4A" w:rsidRPr="00B47918">
        <w:rPr>
          <w:rFonts w:ascii="Times New Roman" w:hAnsi="Times New Roman" w:cs="Times New Roman"/>
          <w:sz w:val="24"/>
          <w:szCs w:val="24"/>
        </w:rPr>
        <w:t xml:space="preserve">успостављају </w:t>
      </w:r>
      <w:r w:rsidR="001B5516" w:rsidRPr="00B47918">
        <w:rPr>
          <w:rFonts w:ascii="Times New Roman" w:hAnsi="Times New Roman" w:cs="Times New Roman"/>
          <w:sz w:val="24"/>
          <w:szCs w:val="24"/>
        </w:rPr>
        <w:t>јавну агенду.</w:t>
      </w:r>
      <w:proofErr w:type="gramEnd"/>
      <w:r w:rsidR="00630AF4" w:rsidRPr="00B47918">
        <w:rPr>
          <w:rFonts w:ascii="Times New Roman" w:hAnsi="Times New Roman" w:cs="Times New Roman"/>
          <w:sz w:val="24"/>
          <w:szCs w:val="24"/>
        </w:rPr>
        <w:t xml:space="preserve"> </w:t>
      </w:r>
      <w:proofErr w:type="gramStart"/>
      <w:r w:rsidR="00CD4C5B" w:rsidRPr="00B47918">
        <w:rPr>
          <w:rFonts w:ascii="Times New Roman" w:hAnsi="Times New Roman" w:cs="Times New Roman"/>
          <w:sz w:val="24"/>
          <w:szCs w:val="24"/>
        </w:rPr>
        <w:t>Закључујемо да дневни листови не користе оптимално своје потенцијале за ојачавање демократског капацитета јавне расправе у вези са европским интеграцијама</w:t>
      </w:r>
      <w:r w:rsidR="00DF1795" w:rsidRPr="00B47918">
        <w:rPr>
          <w:rFonts w:ascii="Times New Roman" w:hAnsi="Times New Roman" w:cs="Times New Roman"/>
          <w:sz w:val="24"/>
          <w:szCs w:val="24"/>
        </w:rPr>
        <w:t xml:space="preserve"> Србије</w:t>
      </w:r>
      <w:r w:rsidR="00CD4C5B" w:rsidRPr="00B47918">
        <w:rPr>
          <w:rFonts w:ascii="Times New Roman" w:hAnsi="Times New Roman" w:cs="Times New Roman"/>
          <w:sz w:val="24"/>
          <w:szCs w:val="24"/>
        </w:rPr>
        <w:t>.</w:t>
      </w:r>
      <w:proofErr w:type="gramEnd"/>
      <w:r w:rsidRPr="00B47918">
        <w:rPr>
          <w:rFonts w:ascii="Times New Roman" w:hAnsi="Times New Roman" w:cs="Times New Roman"/>
          <w:sz w:val="24"/>
          <w:szCs w:val="24"/>
        </w:rPr>
        <w:t xml:space="preserve"> </w:t>
      </w:r>
    </w:p>
    <w:p w:rsidR="002A1107" w:rsidRPr="00B47918" w:rsidRDefault="002A1107" w:rsidP="00BD482A">
      <w:pPr>
        <w:autoSpaceDE w:val="0"/>
        <w:autoSpaceDN w:val="0"/>
        <w:adjustRightInd w:val="0"/>
        <w:spacing w:after="0" w:line="360" w:lineRule="auto"/>
        <w:jc w:val="center"/>
        <w:rPr>
          <w:rFonts w:ascii="Times New Roman" w:hAnsi="Times New Roman" w:cs="Times New Roman"/>
          <w:sz w:val="24"/>
          <w:szCs w:val="24"/>
        </w:rPr>
      </w:pPr>
    </w:p>
    <w:p w:rsidR="008B071C" w:rsidRPr="00B47918" w:rsidRDefault="00170B5F" w:rsidP="00BD482A">
      <w:pPr>
        <w:autoSpaceDE w:val="0"/>
        <w:autoSpaceDN w:val="0"/>
        <w:adjustRightInd w:val="0"/>
        <w:spacing w:after="0" w:line="360" w:lineRule="auto"/>
        <w:jc w:val="center"/>
        <w:rPr>
          <w:rFonts w:ascii="Times New Roman" w:hAnsi="Times New Roman" w:cs="Times New Roman"/>
          <w:sz w:val="24"/>
          <w:szCs w:val="24"/>
        </w:rPr>
      </w:pPr>
      <w:r w:rsidRPr="00B47918">
        <w:rPr>
          <w:rFonts w:ascii="Times New Roman" w:hAnsi="Times New Roman" w:cs="Times New Roman"/>
          <w:sz w:val="24"/>
          <w:szCs w:val="24"/>
        </w:rPr>
        <w:t>Литература</w:t>
      </w:r>
    </w:p>
    <w:p w:rsidR="009D4391" w:rsidRDefault="00436140" w:rsidP="009D4391">
      <w:pPr>
        <w:pStyle w:val="NormalWeb"/>
        <w:ind w:left="480" w:hanging="480"/>
      </w:pPr>
      <w:proofErr w:type="gramStart"/>
      <w:r w:rsidRPr="00B47918">
        <w:t>-Belgrade Center for Security Policy (BCBP).</w:t>
      </w:r>
      <w:proofErr w:type="gramEnd"/>
      <w:r w:rsidRPr="00B47918">
        <w:t xml:space="preserve"> (2017). </w:t>
      </w:r>
      <w:proofErr w:type="gramStart"/>
      <w:r w:rsidRPr="00B47918">
        <w:rPr>
          <w:i/>
          <w:iCs/>
        </w:rPr>
        <w:t>The</w:t>
      </w:r>
      <w:proofErr w:type="gramEnd"/>
      <w:r w:rsidRPr="00B47918">
        <w:rPr>
          <w:i/>
          <w:iCs/>
        </w:rPr>
        <w:t xml:space="preserve"> public (not) desirable in European integration</w:t>
      </w:r>
      <w:r w:rsidRPr="00B47918">
        <w:t>. In Serbian</w:t>
      </w:r>
      <w:proofErr w:type="gramStart"/>
      <w:r w:rsidRPr="00B47918">
        <w:t>;.</w:t>
      </w:r>
      <w:proofErr w:type="gramEnd"/>
      <w:r w:rsidRPr="00B47918">
        <w:t xml:space="preserve"> Preuzeto </w:t>
      </w:r>
      <w:proofErr w:type="gramStart"/>
      <w:r w:rsidRPr="00B47918">
        <w:t>sa</w:t>
      </w:r>
      <w:proofErr w:type="gramEnd"/>
      <w:r w:rsidRPr="00B47918">
        <w:t xml:space="preserve"> </w:t>
      </w:r>
      <w:hyperlink r:id="rId12" w:history="1">
        <w:r w:rsidR="0036106D" w:rsidRPr="009B7F27">
          <w:rPr>
            <w:rStyle w:val="Hyperlink"/>
          </w:rPr>
          <w:t>http://www.bezbednost.org/Najave/6497/Javnost-nepozeljna-u-evropskim-integracijama.html</w:t>
        </w:r>
      </w:hyperlink>
    </w:p>
    <w:p w:rsidR="0036106D" w:rsidRPr="000A2199" w:rsidRDefault="0036106D" w:rsidP="0036106D">
      <w:pPr>
        <w:pStyle w:val="ListParagraph"/>
        <w:tabs>
          <w:tab w:val="left" w:pos="4032"/>
        </w:tabs>
        <w:spacing w:after="0" w:line="240" w:lineRule="auto"/>
        <w:ind w:hanging="720"/>
        <w:rPr>
          <w:rFonts w:ascii="Times New Roman" w:hAnsi="Times New Roman"/>
          <w:sz w:val="24"/>
          <w:szCs w:val="24"/>
        </w:rPr>
      </w:pPr>
      <w:proofErr w:type="gramStart"/>
      <w:r w:rsidRPr="000A2199">
        <w:rPr>
          <w:rFonts w:ascii="AGaramondPro-Regular" w:hAnsi="AGaramondPro-Regular" w:cs="AGaramondPro-Regular"/>
          <w:sz w:val="24"/>
          <w:szCs w:val="24"/>
        </w:rPr>
        <w:t>Coleman, R., McCombs, M., Shaw, D. &amp; Weaver, D. (2009).</w:t>
      </w:r>
      <w:proofErr w:type="gramEnd"/>
      <w:r w:rsidRPr="000A2199">
        <w:rPr>
          <w:rFonts w:ascii="AGaramondPro-Regular" w:hAnsi="AGaramondPro-Regular" w:cs="AGaramondPro-Regular"/>
          <w:sz w:val="24"/>
          <w:szCs w:val="24"/>
        </w:rPr>
        <w:t xml:space="preserve"> </w:t>
      </w:r>
      <w:proofErr w:type="gramStart"/>
      <w:r w:rsidRPr="000A2199">
        <w:rPr>
          <w:rFonts w:ascii="AGaramondPro-Regular" w:hAnsi="AGaramondPro-Regular" w:cs="AGaramondPro-Regular"/>
          <w:sz w:val="24"/>
          <w:szCs w:val="24"/>
        </w:rPr>
        <w:t>Agenda setting.</w:t>
      </w:r>
      <w:proofErr w:type="gramEnd"/>
      <w:r w:rsidRPr="000A2199">
        <w:rPr>
          <w:rFonts w:ascii="AGaramondPro-Regular" w:hAnsi="AGaramondPro-Regular" w:cs="AGaramondPro-Regular"/>
          <w:sz w:val="24"/>
          <w:szCs w:val="24"/>
        </w:rPr>
        <w:t xml:space="preserve"> </w:t>
      </w:r>
      <w:proofErr w:type="gramStart"/>
      <w:r w:rsidRPr="000A2199">
        <w:rPr>
          <w:rFonts w:ascii="AGaramondPro-Regular" w:hAnsi="AGaramondPro-Regular" w:cs="AGaramondPro-Regular"/>
          <w:sz w:val="24"/>
          <w:szCs w:val="24"/>
        </w:rPr>
        <w:t>U K. Wahl-Jorgensen &amp; T. Hanitzsch</w:t>
      </w:r>
      <w:r w:rsidR="003E567D">
        <w:rPr>
          <w:rFonts w:ascii="AGaramondPro-Regular" w:hAnsi="AGaramondPro-Regular" w:cs="AGaramondPro-Regular"/>
          <w:sz w:val="24"/>
          <w:szCs w:val="24"/>
        </w:rPr>
        <w:t>.</w:t>
      </w:r>
      <w:proofErr w:type="gramEnd"/>
      <w:r w:rsidRPr="000A2199">
        <w:rPr>
          <w:rFonts w:ascii="AGaramondPro-Regular" w:hAnsi="AGaramondPro-Regular" w:cs="AGaramondPro-Regular"/>
          <w:sz w:val="24"/>
          <w:szCs w:val="24"/>
        </w:rPr>
        <w:t xml:space="preserve"> </w:t>
      </w:r>
      <w:proofErr w:type="gramStart"/>
      <w:r w:rsidRPr="000A2199">
        <w:rPr>
          <w:rFonts w:ascii="AGaramondPro-Italic" w:hAnsi="AGaramondPro-Italic" w:cs="AGaramondPro-Italic"/>
          <w:i/>
          <w:iCs/>
          <w:sz w:val="24"/>
          <w:szCs w:val="24"/>
        </w:rPr>
        <w:t>The Handbook of Journalism Studies</w:t>
      </w:r>
      <w:r w:rsidR="003E567D">
        <w:rPr>
          <w:rFonts w:ascii="AGaramondPro-Italic" w:hAnsi="AGaramondPro-Italic" w:cs="AGaramondPro-Italic"/>
          <w:iCs/>
          <w:sz w:val="24"/>
          <w:szCs w:val="24"/>
        </w:rPr>
        <w:t>.</w:t>
      </w:r>
      <w:proofErr w:type="gramEnd"/>
      <w:r w:rsidRPr="000A2199">
        <w:rPr>
          <w:rFonts w:ascii="AGaramondPro-Italic" w:hAnsi="AGaramondPro-Italic" w:cs="AGaramondPro-Italic"/>
          <w:i/>
          <w:iCs/>
          <w:sz w:val="24"/>
          <w:szCs w:val="24"/>
        </w:rPr>
        <w:t xml:space="preserve"> </w:t>
      </w:r>
      <w:r w:rsidRPr="000A2199">
        <w:rPr>
          <w:rFonts w:ascii="AGaramondPro-Regular" w:hAnsi="AGaramondPro-Regular" w:cs="AGaramondPro-Regular"/>
          <w:sz w:val="24"/>
          <w:szCs w:val="24"/>
        </w:rPr>
        <w:t>(</w:t>
      </w:r>
      <w:proofErr w:type="gramStart"/>
      <w:r w:rsidR="003E567D">
        <w:rPr>
          <w:rFonts w:ascii="AGaramondPro-Regular" w:hAnsi="AGaramondPro-Regular" w:cs="AGaramondPro-Regular"/>
          <w:sz w:val="24"/>
          <w:szCs w:val="24"/>
        </w:rPr>
        <w:t>str</w:t>
      </w:r>
      <w:proofErr w:type="gramEnd"/>
      <w:r w:rsidRPr="000A2199">
        <w:rPr>
          <w:rFonts w:ascii="AGaramondPro-Regular" w:hAnsi="AGaramondPro-Regular" w:cs="AGaramondPro-Regular"/>
          <w:sz w:val="24"/>
          <w:szCs w:val="24"/>
        </w:rPr>
        <w:t>. 147–160). New York: Routledge</w:t>
      </w:r>
    </w:p>
    <w:p w:rsidR="00436140" w:rsidRPr="00B47918" w:rsidRDefault="00436140" w:rsidP="00436140">
      <w:pPr>
        <w:pStyle w:val="NormalWeb"/>
        <w:ind w:left="480" w:hanging="480"/>
      </w:pPr>
      <w:proofErr w:type="gramStart"/>
      <w:r w:rsidRPr="00B47918">
        <w:t>de</w:t>
      </w:r>
      <w:proofErr w:type="gramEnd"/>
      <w:r w:rsidRPr="00B47918">
        <w:t xml:space="preserve"> Vreese, C.H. (2002). </w:t>
      </w:r>
      <w:proofErr w:type="gramStart"/>
      <w:r w:rsidRPr="00B47918">
        <w:rPr>
          <w:i/>
          <w:iCs/>
        </w:rPr>
        <w:t>Communicating Europe.</w:t>
      </w:r>
      <w:proofErr w:type="gramEnd"/>
      <w:r w:rsidRPr="00B47918">
        <w:rPr>
          <w:i/>
          <w:iCs/>
        </w:rPr>
        <w:t xml:space="preserve"> The Next Generation Democracy: Legitimacy in Network Europe project</w:t>
      </w:r>
      <w:r w:rsidRPr="00B47918">
        <w:t>. Brussels: The Foreign Policy Centre and the British Council.</w:t>
      </w:r>
    </w:p>
    <w:p w:rsidR="00436140" w:rsidRPr="00B47918" w:rsidRDefault="00436140" w:rsidP="00436140">
      <w:pPr>
        <w:pStyle w:val="NormalWeb"/>
        <w:ind w:left="480" w:hanging="480"/>
      </w:pPr>
      <w:proofErr w:type="gramStart"/>
      <w:r w:rsidRPr="00B47918">
        <w:t>Deacon, D., &amp; et al., (2010).</w:t>
      </w:r>
      <w:proofErr w:type="gramEnd"/>
      <w:r w:rsidRPr="00B47918">
        <w:t xml:space="preserve"> </w:t>
      </w:r>
      <w:proofErr w:type="gramStart"/>
      <w:r w:rsidRPr="00B47918">
        <w:rPr>
          <w:i/>
          <w:iCs/>
        </w:rPr>
        <w:t>Researching Communications: A Practical Guide to Methods in Media and Cultural Analysis</w:t>
      </w:r>
      <w:r w:rsidRPr="00B47918">
        <w:t>.</w:t>
      </w:r>
      <w:proofErr w:type="gramEnd"/>
      <w:r w:rsidRPr="00B47918">
        <w:t xml:space="preserve"> London: Bloomsbury Academic.</w:t>
      </w:r>
    </w:p>
    <w:p w:rsidR="00436140" w:rsidRPr="00B47918" w:rsidRDefault="00436140" w:rsidP="00436140">
      <w:pPr>
        <w:pStyle w:val="NormalWeb"/>
        <w:ind w:left="480" w:hanging="480"/>
      </w:pPr>
      <w:proofErr w:type="gramStart"/>
      <w:r w:rsidRPr="00B47918">
        <w:lastRenderedPageBreak/>
        <w:t>Đerić, G. (2015).</w:t>
      </w:r>
      <w:proofErr w:type="gramEnd"/>
      <w:r w:rsidRPr="00B47918">
        <w:t xml:space="preserve"> What does not criticize a critical analysis of discourse</w:t>
      </w:r>
      <w:proofErr w:type="gramStart"/>
      <w:r w:rsidRPr="00B47918">
        <w:t>?.</w:t>
      </w:r>
      <w:proofErr w:type="gramEnd"/>
      <w:r w:rsidRPr="00B47918">
        <w:t xml:space="preserve"> </w:t>
      </w:r>
      <w:proofErr w:type="gramStart"/>
      <w:r w:rsidRPr="00B47918">
        <w:rPr>
          <w:i/>
          <w:iCs/>
        </w:rPr>
        <w:t xml:space="preserve">Kultura polisa, </w:t>
      </w:r>
      <w:r w:rsidRPr="00B47918">
        <w:t>12(28), 441-453.</w:t>
      </w:r>
      <w:proofErr w:type="gramEnd"/>
      <w:r w:rsidRPr="00B47918">
        <w:t xml:space="preserve"> </w:t>
      </w:r>
      <w:proofErr w:type="gramStart"/>
      <w:r w:rsidRPr="00B47918">
        <w:t>In Serbian.</w:t>
      </w:r>
      <w:proofErr w:type="gramEnd"/>
    </w:p>
    <w:p w:rsidR="00436140" w:rsidRPr="00B47918" w:rsidRDefault="00436140" w:rsidP="00436140">
      <w:pPr>
        <w:pStyle w:val="NormalWeb"/>
        <w:ind w:left="480" w:hanging="480"/>
      </w:pPr>
      <w:proofErr w:type="gramStart"/>
      <w:r w:rsidRPr="00B47918">
        <w:t>Hsieh, H., &amp; Shannon, S.E. (2005).</w:t>
      </w:r>
      <w:proofErr w:type="gramEnd"/>
      <w:r w:rsidRPr="00B47918">
        <w:t xml:space="preserve"> Three approaches to qualitative content analysis. </w:t>
      </w:r>
      <w:r w:rsidRPr="00B47918">
        <w:rPr>
          <w:i/>
          <w:iCs/>
        </w:rPr>
        <w:t xml:space="preserve">Qual Health Res, </w:t>
      </w:r>
      <w:r w:rsidRPr="00B47918">
        <w:t xml:space="preserve">15(9), 1277-88. </w:t>
      </w:r>
      <w:proofErr w:type="gramStart"/>
      <w:r w:rsidRPr="00B47918">
        <w:t>pmid:</w:t>
      </w:r>
      <w:proofErr w:type="gramEnd"/>
      <w:r w:rsidRPr="00B47918">
        <w:t>16204405</w:t>
      </w:r>
    </w:p>
    <w:p w:rsidR="00436140" w:rsidRPr="00B47918" w:rsidRDefault="00436140" w:rsidP="00436140">
      <w:pPr>
        <w:pStyle w:val="NormalWeb"/>
        <w:ind w:left="480" w:hanging="480"/>
      </w:pPr>
      <w:r w:rsidRPr="00B47918">
        <w:t xml:space="preserve">-Office for European Integration (KEI). </w:t>
      </w:r>
      <w:proofErr w:type="gramStart"/>
      <w:r w:rsidRPr="00B47918">
        <w:t xml:space="preserve">(2017). </w:t>
      </w:r>
      <w:r w:rsidRPr="00B47918">
        <w:rPr>
          <w:i/>
          <w:iCs/>
        </w:rPr>
        <w:t>Public opinion survey European orientation of Serbian citizens</w:t>
      </w:r>
      <w:r w:rsidRPr="00B47918">
        <w:t>.</w:t>
      </w:r>
      <w:proofErr w:type="gramEnd"/>
      <w:r w:rsidRPr="00B47918">
        <w:t xml:space="preserve"> In Serbian</w:t>
      </w:r>
      <w:proofErr w:type="gramStart"/>
      <w:r w:rsidRPr="00B47918">
        <w:t>;.</w:t>
      </w:r>
      <w:proofErr w:type="gramEnd"/>
      <w:r w:rsidRPr="00B47918">
        <w:t xml:space="preserve"> Preuzeto </w:t>
      </w:r>
      <w:proofErr w:type="gramStart"/>
      <w:r w:rsidRPr="00B47918">
        <w:t>sa</w:t>
      </w:r>
      <w:proofErr w:type="gramEnd"/>
      <w:r w:rsidRPr="00B47918">
        <w:t xml:space="preserve"> http://www.seio.gov.rs/src/vesti/941/189/335/detaljnije/podrska-clanstvu-srbije-u-evropskoj-uniji-47/</w:t>
      </w:r>
    </w:p>
    <w:p w:rsidR="00436140" w:rsidRPr="00B47918" w:rsidRDefault="00436140" w:rsidP="00436140">
      <w:pPr>
        <w:pStyle w:val="NormalWeb"/>
        <w:ind w:left="480" w:hanging="480"/>
      </w:pPr>
      <w:r w:rsidRPr="00B47918">
        <w:t xml:space="preserve">King, G., Keohane, R.O., &amp; Verba, S. (1994). </w:t>
      </w:r>
      <w:proofErr w:type="gramStart"/>
      <w:r w:rsidRPr="00B47918">
        <w:rPr>
          <w:i/>
          <w:iCs/>
        </w:rPr>
        <w:t>Designing Social Inquiry.</w:t>
      </w:r>
      <w:proofErr w:type="gramEnd"/>
      <w:r w:rsidRPr="00B47918">
        <w:rPr>
          <w:i/>
          <w:iCs/>
        </w:rPr>
        <w:t xml:space="preserve"> </w:t>
      </w:r>
      <w:proofErr w:type="gramStart"/>
      <w:r w:rsidRPr="00B47918">
        <w:rPr>
          <w:i/>
          <w:iCs/>
        </w:rPr>
        <w:t>Scientific Inference in Qualitative Research</w:t>
      </w:r>
      <w:r w:rsidRPr="00B47918">
        <w:t>.</w:t>
      </w:r>
      <w:proofErr w:type="gramEnd"/>
      <w:r w:rsidRPr="00B47918">
        <w:t xml:space="preserve"> Princeton, NJ: Princeton University Press.</w:t>
      </w:r>
    </w:p>
    <w:p w:rsidR="00436140" w:rsidRDefault="00436140" w:rsidP="00436140">
      <w:pPr>
        <w:pStyle w:val="NormalWeb"/>
        <w:ind w:left="480" w:hanging="480"/>
      </w:pPr>
      <w:r w:rsidRPr="00B47918">
        <w:t xml:space="preserve">Krstić, A. (2015). </w:t>
      </w:r>
      <w:proofErr w:type="gramStart"/>
      <w:r w:rsidRPr="00B47918">
        <w:t>Reporting on the European Union in the Serbian national radio newscasts.</w:t>
      </w:r>
      <w:proofErr w:type="gramEnd"/>
      <w:r w:rsidRPr="00B47918">
        <w:t xml:space="preserve"> </w:t>
      </w:r>
      <w:r w:rsidRPr="00B47918">
        <w:rPr>
          <w:i/>
          <w:iCs/>
        </w:rPr>
        <w:t xml:space="preserve">CM, </w:t>
      </w:r>
      <w:r w:rsidRPr="00B47918">
        <w:t xml:space="preserve">10(34), 5-28. </w:t>
      </w:r>
      <w:proofErr w:type="gramStart"/>
      <w:r w:rsidRPr="00B47918">
        <w:t>In Serbian.</w:t>
      </w:r>
      <w:proofErr w:type="gramEnd"/>
    </w:p>
    <w:p w:rsidR="00171E33" w:rsidRPr="000A2199" w:rsidRDefault="00171E33" w:rsidP="00171E33">
      <w:pPr>
        <w:spacing w:after="0" w:line="240" w:lineRule="auto"/>
        <w:ind w:left="720" w:hanging="720"/>
        <w:rPr>
          <w:rFonts w:ascii="Times New Roman" w:hAnsi="Times New Roman" w:cs="Times New Roman"/>
          <w:bCs/>
          <w:sz w:val="24"/>
          <w:szCs w:val="24"/>
        </w:rPr>
      </w:pPr>
      <w:r w:rsidRPr="000A2199">
        <w:rPr>
          <w:rFonts w:ascii="Times New Roman" w:hAnsi="Times New Roman" w:cs="Times New Roman"/>
          <w:sz w:val="24"/>
          <w:szCs w:val="24"/>
        </w:rPr>
        <w:t>Kunczik, M.</w:t>
      </w:r>
      <w:r w:rsidRPr="00171E33">
        <w:t xml:space="preserve"> </w:t>
      </w:r>
      <w:proofErr w:type="gramStart"/>
      <w:r w:rsidRPr="00B47918">
        <w:t xml:space="preserve">&amp; </w:t>
      </w:r>
      <w:r w:rsidRPr="000A2199">
        <w:rPr>
          <w:rFonts w:ascii="Times New Roman" w:hAnsi="Times New Roman" w:cs="Times New Roman"/>
          <w:sz w:val="24"/>
          <w:szCs w:val="24"/>
        </w:rPr>
        <w:t xml:space="preserve"> Zipfel</w:t>
      </w:r>
      <w:proofErr w:type="gramEnd"/>
      <w:r w:rsidRPr="000A2199">
        <w:rPr>
          <w:rFonts w:ascii="Times New Roman" w:hAnsi="Times New Roman" w:cs="Times New Roman"/>
          <w:sz w:val="24"/>
          <w:szCs w:val="24"/>
        </w:rPr>
        <w:t xml:space="preserve">, A. (2006). </w:t>
      </w:r>
      <w:proofErr w:type="gramStart"/>
      <w:r w:rsidRPr="000A2199">
        <w:rPr>
          <w:rFonts w:ascii="Times New Roman" w:hAnsi="Times New Roman" w:cs="Times New Roman"/>
          <w:i/>
          <w:iCs/>
          <w:sz w:val="24"/>
          <w:szCs w:val="24"/>
        </w:rPr>
        <w:t>Uvod u znanost o medijima i komunikologiju</w:t>
      </w:r>
      <w:r w:rsidRPr="000A2199">
        <w:rPr>
          <w:rFonts w:ascii="Times New Roman" w:hAnsi="Times New Roman" w:cs="Times New Roman"/>
          <w:sz w:val="24"/>
          <w:szCs w:val="24"/>
        </w:rPr>
        <w:t>.</w:t>
      </w:r>
      <w:proofErr w:type="gramEnd"/>
      <w:r w:rsidRPr="000A2199">
        <w:rPr>
          <w:rFonts w:ascii="Times New Roman" w:hAnsi="Times New Roman" w:cs="Times New Roman"/>
          <w:sz w:val="24"/>
          <w:szCs w:val="24"/>
        </w:rPr>
        <w:t xml:space="preserve"> Zagreb: Zaklada Friedrich Ebert</w:t>
      </w:r>
      <w:r>
        <w:rPr>
          <w:rFonts w:ascii="Times New Roman" w:hAnsi="Times New Roman" w:cs="Times New Roman"/>
          <w:sz w:val="24"/>
          <w:szCs w:val="24"/>
        </w:rPr>
        <w:t>.</w:t>
      </w:r>
    </w:p>
    <w:p w:rsidR="00171E33" w:rsidRDefault="00171E33" w:rsidP="00462D6F">
      <w:pPr>
        <w:spacing w:after="0" w:line="240" w:lineRule="auto"/>
        <w:ind w:left="720" w:hanging="720"/>
        <w:rPr>
          <w:rFonts w:ascii="Times New Roman" w:hAnsi="Times New Roman" w:cs="Times New Roman"/>
          <w:sz w:val="24"/>
          <w:szCs w:val="24"/>
        </w:rPr>
      </w:pPr>
    </w:p>
    <w:p w:rsidR="00462D6F" w:rsidRPr="000A2199" w:rsidRDefault="00462D6F" w:rsidP="00462D6F">
      <w:pPr>
        <w:spacing w:after="0" w:line="240" w:lineRule="auto"/>
        <w:ind w:left="720" w:hanging="720"/>
        <w:rPr>
          <w:rFonts w:ascii="Times New Roman" w:hAnsi="Times New Roman" w:cs="Times New Roman"/>
          <w:sz w:val="24"/>
          <w:szCs w:val="24"/>
        </w:rPr>
      </w:pPr>
      <w:r w:rsidRPr="000A2199">
        <w:rPr>
          <w:rFonts w:ascii="Times New Roman" w:hAnsi="Times New Roman" w:cs="Times New Roman"/>
          <w:sz w:val="24"/>
          <w:szCs w:val="24"/>
        </w:rPr>
        <w:t>McCombs, M.</w:t>
      </w:r>
      <w:r>
        <w:rPr>
          <w:rFonts w:ascii="Times New Roman" w:hAnsi="Times New Roman" w:cs="Times New Roman"/>
          <w:sz w:val="24"/>
          <w:szCs w:val="24"/>
        </w:rPr>
        <w:t xml:space="preserve"> </w:t>
      </w:r>
      <w:proofErr w:type="gramStart"/>
      <w:r w:rsidRPr="00B47918">
        <w:t xml:space="preserve">&amp; </w:t>
      </w:r>
      <w:r w:rsidRPr="000A2199">
        <w:rPr>
          <w:rFonts w:ascii="Times New Roman" w:hAnsi="Times New Roman" w:cs="Times New Roman"/>
          <w:sz w:val="24"/>
          <w:szCs w:val="24"/>
        </w:rPr>
        <w:t xml:space="preserve"> Shaw</w:t>
      </w:r>
      <w:proofErr w:type="gramEnd"/>
      <w:r w:rsidRPr="000A2199">
        <w:rPr>
          <w:rFonts w:ascii="Times New Roman" w:hAnsi="Times New Roman" w:cs="Times New Roman"/>
          <w:sz w:val="24"/>
          <w:szCs w:val="24"/>
        </w:rPr>
        <w:t xml:space="preserve">, D. (1972). The Agenda-setting Function of Mass Media. </w:t>
      </w:r>
      <w:r w:rsidRPr="000A2199">
        <w:rPr>
          <w:rFonts w:ascii="Times New Roman" w:hAnsi="Times New Roman" w:cs="Times New Roman"/>
          <w:i/>
          <w:iCs/>
          <w:sz w:val="24"/>
          <w:szCs w:val="24"/>
        </w:rPr>
        <w:t>The Public Opinion Quarterly</w:t>
      </w:r>
      <w:r w:rsidRPr="000A2199">
        <w:rPr>
          <w:rFonts w:ascii="Times New Roman" w:hAnsi="Times New Roman" w:cs="Times New Roman"/>
          <w:iCs/>
          <w:sz w:val="24"/>
          <w:szCs w:val="24"/>
        </w:rPr>
        <w:t>,</w:t>
      </w:r>
      <w:r w:rsidRPr="000A2199">
        <w:rPr>
          <w:rFonts w:ascii="Times New Roman" w:hAnsi="Times New Roman" w:cs="Times New Roman"/>
          <w:sz w:val="24"/>
          <w:szCs w:val="24"/>
        </w:rPr>
        <w:t xml:space="preserve"> 36(2): 176</w:t>
      </w:r>
      <w:r>
        <w:rPr>
          <w:rFonts w:ascii="Times New Roman" w:hAnsi="Times New Roman" w:cs="Times New Roman"/>
          <w:sz w:val="24"/>
          <w:szCs w:val="24"/>
        </w:rPr>
        <w:t>-</w:t>
      </w:r>
      <w:r w:rsidRPr="000A2199">
        <w:rPr>
          <w:rFonts w:ascii="Times New Roman" w:hAnsi="Times New Roman" w:cs="Times New Roman"/>
          <w:sz w:val="24"/>
          <w:szCs w:val="24"/>
        </w:rPr>
        <w:t>187.</w:t>
      </w:r>
    </w:p>
    <w:p w:rsidR="00436140" w:rsidRPr="00B47918" w:rsidRDefault="00436140" w:rsidP="00436140">
      <w:pPr>
        <w:pStyle w:val="NormalWeb"/>
        <w:ind w:left="480" w:hanging="480"/>
      </w:pPr>
      <w:r w:rsidRPr="00B47918">
        <w:t xml:space="preserve">Milutinović, I. (2016). The main trends of Serbian market daily press in the environment of digital media. </w:t>
      </w:r>
      <w:r w:rsidRPr="00B47918">
        <w:rPr>
          <w:i/>
          <w:iCs/>
        </w:rPr>
        <w:t xml:space="preserve">Mediji i komunikacije - međunarodni časopis za medije, komunikacije, novinarstvo i odnose s javnošću, </w:t>
      </w:r>
      <w:r w:rsidRPr="00B47918">
        <w:t xml:space="preserve">3(5), 177-194. </w:t>
      </w:r>
      <w:proofErr w:type="gramStart"/>
      <w:r w:rsidRPr="00B47918">
        <w:t>In Serbian.</w:t>
      </w:r>
      <w:proofErr w:type="gramEnd"/>
    </w:p>
    <w:p w:rsidR="00436140" w:rsidRPr="00B47918" w:rsidRDefault="00436140" w:rsidP="00436140">
      <w:pPr>
        <w:pStyle w:val="NormalWeb"/>
        <w:ind w:left="480" w:hanging="480"/>
      </w:pPr>
      <w:r w:rsidRPr="00B47918">
        <w:t xml:space="preserve">Pralica, D. (2013). Europe and Europeanization: Comparative analysis of print and broadcast media reporting in Bosnia and Herzegovina, Montenegro, Macedonia and Serbia. U D. Valić Nedeljković &amp; J. Kleut (Ur.), </w:t>
      </w:r>
      <w:r w:rsidRPr="00B47918">
        <w:rPr>
          <w:i/>
          <w:iCs/>
        </w:rPr>
        <w:t>Europe, Here and There: Analysis of Europeanization Discourse in the Western Balkans Media</w:t>
      </w:r>
      <w:r w:rsidRPr="00B47918">
        <w:t>. (</w:t>
      </w:r>
      <w:proofErr w:type="gramStart"/>
      <w:r w:rsidRPr="00B47918">
        <w:t>str</w:t>
      </w:r>
      <w:proofErr w:type="gramEnd"/>
      <w:r w:rsidRPr="00B47918">
        <w:t>. 71-80). Novi Sad: Faculty of Philosophy.</w:t>
      </w:r>
    </w:p>
    <w:p w:rsidR="00436140" w:rsidRPr="00B47918" w:rsidRDefault="00436140" w:rsidP="00436140">
      <w:pPr>
        <w:pStyle w:val="NormalWeb"/>
        <w:ind w:left="480" w:hanging="480"/>
      </w:pPr>
      <w:proofErr w:type="gramStart"/>
      <w:r w:rsidRPr="00B47918">
        <w:t>Radović, S. (2009).</w:t>
      </w:r>
      <w:proofErr w:type="gramEnd"/>
      <w:r w:rsidRPr="00B47918">
        <w:t xml:space="preserve"> </w:t>
      </w:r>
      <w:r w:rsidRPr="00B47918">
        <w:rPr>
          <w:i/>
          <w:iCs/>
        </w:rPr>
        <w:t>Pictures of Europe: Exploring the notions of Europe and Serbia at the beginning of the 21st century</w:t>
      </w:r>
      <w:r w:rsidRPr="00B47918">
        <w:t>. Beo</w:t>
      </w:r>
      <w:r w:rsidR="00171E33">
        <w:t>grad: Etnografski institut SANU</w:t>
      </w:r>
      <w:r w:rsidRPr="00B47918">
        <w:t xml:space="preserve">. </w:t>
      </w:r>
      <w:proofErr w:type="gramStart"/>
      <w:r w:rsidRPr="00B47918">
        <w:t>In Serbian.</w:t>
      </w:r>
      <w:proofErr w:type="gramEnd"/>
    </w:p>
    <w:p w:rsidR="00436140" w:rsidRPr="00B47918" w:rsidRDefault="00436140" w:rsidP="00436140">
      <w:pPr>
        <w:pStyle w:val="NormalWeb"/>
        <w:ind w:left="480" w:hanging="480"/>
      </w:pPr>
      <w:r w:rsidRPr="00B47918">
        <w:t xml:space="preserve">Spalović, D. (2017). </w:t>
      </w:r>
      <w:proofErr w:type="gramStart"/>
      <w:r w:rsidRPr="00B47918">
        <w:t>EU on the side track in the election campaign.</w:t>
      </w:r>
      <w:proofErr w:type="gramEnd"/>
      <w:r w:rsidRPr="00B47918">
        <w:t xml:space="preserve"> </w:t>
      </w:r>
      <w:proofErr w:type="gramStart"/>
      <w:r w:rsidRPr="00B47918">
        <w:rPr>
          <w:i/>
          <w:iCs/>
        </w:rPr>
        <w:t xml:space="preserve">Политика, </w:t>
      </w:r>
      <w:r w:rsidRPr="00B47918">
        <w:t>March 26th; [In Serbian].</w:t>
      </w:r>
      <w:proofErr w:type="gramEnd"/>
      <w:r w:rsidRPr="00B47918">
        <w:t xml:space="preserve"> Preuzeto </w:t>
      </w:r>
      <w:proofErr w:type="gramStart"/>
      <w:r w:rsidRPr="00B47918">
        <w:t>sa</w:t>
      </w:r>
      <w:proofErr w:type="gramEnd"/>
      <w:r w:rsidRPr="00B47918">
        <w:t xml:space="preserve"> http://www.politika.rs/sr/clanak/376975/Politika/EU-na-sporednom-koloseku-u-izbornoj-kampanji</w:t>
      </w:r>
    </w:p>
    <w:p w:rsidR="00436140" w:rsidRPr="00B47918" w:rsidRDefault="00436140" w:rsidP="00436140">
      <w:pPr>
        <w:pStyle w:val="NormalWeb"/>
        <w:ind w:left="480" w:hanging="480"/>
      </w:pPr>
      <w:r w:rsidRPr="00B47918">
        <w:t xml:space="preserve">-Tanjug. (2017). </w:t>
      </w:r>
      <w:r w:rsidRPr="00B47918">
        <w:rPr>
          <w:i/>
          <w:iCs/>
        </w:rPr>
        <w:t>There are no secrets in the negotiation process with the EU</w:t>
      </w:r>
      <w:r w:rsidRPr="00B47918">
        <w:t xml:space="preserve">. [In Serbian]; March 28th. Preuzeto </w:t>
      </w:r>
      <w:proofErr w:type="gramStart"/>
      <w:r w:rsidRPr="00B47918">
        <w:t>sa</w:t>
      </w:r>
      <w:proofErr w:type="gramEnd"/>
      <w:r w:rsidRPr="00B47918">
        <w:t xml:space="preserve"> http://www.b92.net/info/vesti/index.php?yyyy=2017&amp;mm=03&amp;dd=28&amp;nav_id=1244710</w:t>
      </w:r>
    </w:p>
    <w:p w:rsidR="00436140" w:rsidRPr="00B47918" w:rsidRDefault="00436140" w:rsidP="00436140">
      <w:pPr>
        <w:pStyle w:val="NormalWeb"/>
        <w:ind w:left="480" w:hanging="480"/>
      </w:pPr>
      <w:proofErr w:type="gramStart"/>
      <w:r w:rsidRPr="00B47918">
        <w:t>Valić, N.D., &amp; Kleut, J. (2013).</w:t>
      </w:r>
      <w:proofErr w:type="gramEnd"/>
      <w:r w:rsidRPr="00B47918">
        <w:t xml:space="preserve"> </w:t>
      </w:r>
      <w:proofErr w:type="gramStart"/>
      <w:r w:rsidRPr="00B47918">
        <w:t>Theoretical and methodological framework of the research.</w:t>
      </w:r>
      <w:proofErr w:type="gramEnd"/>
      <w:r w:rsidRPr="00B47918">
        <w:t xml:space="preserve"> U N.D. Valić &amp; J. Kleut (Ur.), </w:t>
      </w:r>
      <w:r w:rsidRPr="00B47918">
        <w:rPr>
          <w:i/>
          <w:iCs/>
        </w:rPr>
        <w:t>Europe, Here And There: Analysis of Europeanization Discourse in the Western Balkans Media</w:t>
      </w:r>
      <w:r w:rsidRPr="00B47918">
        <w:t>. (</w:t>
      </w:r>
      <w:proofErr w:type="gramStart"/>
      <w:r w:rsidRPr="00B47918">
        <w:t>str</w:t>
      </w:r>
      <w:proofErr w:type="gramEnd"/>
      <w:r w:rsidRPr="00B47918">
        <w:t>. 59-70). Novi Sad: Faculty of Philosophy.</w:t>
      </w:r>
    </w:p>
    <w:p w:rsidR="00436140" w:rsidRPr="00B47918" w:rsidRDefault="00436140" w:rsidP="00436140">
      <w:pPr>
        <w:pStyle w:val="NormalWeb"/>
        <w:ind w:left="480" w:hanging="480"/>
      </w:pPr>
      <w:proofErr w:type="gramStart"/>
      <w:r w:rsidRPr="00B47918">
        <w:t>van</w:t>
      </w:r>
      <w:proofErr w:type="gramEnd"/>
      <w:r w:rsidRPr="00B47918">
        <w:t xml:space="preserve"> Dijk, T., &amp; ed., (1985). </w:t>
      </w:r>
      <w:proofErr w:type="gramStart"/>
      <w:r w:rsidRPr="00B47918">
        <w:rPr>
          <w:i/>
          <w:iCs/>
        </w:rPr>
        <w:t>Handbook of Discourse Analysis</w:t>
      </w:r>
      <w:r w:rsidRPr="00B47918">
        <w:t>.</w:t>
      </w:r>
      <w:proofErr w:type="gramEnd"/>
      <w:r w:rsidRPr="00B47918">
        <w:t xml:space="preserve"> London: Academic Press.</w:t>
      </w:r>
    </w:p>
    <w:p w:rsidR="00436140" w:rsidRDefault="00436140" w:rsidP="00436140">
      <w:pPr>
        <w:pStyle w:val="NormalWeb"/>
        <w:ind w:left="480" w:hanging="480"/>
      </w:pPr>
      <w:proofErr w:type="gramStart"/>
      <w:r w:rsidRPr="00B47918">
        <w:lastRenderedPageBreak/>
        <w:t>Vuletić, V. (2014).</w:t>
      </w:r>
      <w:proofErr w:type="gramEnd"/>
      <w:r w:rsidRPr="00B47918">
        <w:t xml:space="preserve"> </w:t>
      </w:r>
      <w:r w:rsidRPr="00B47918">
        <w:rPr>
          <w:i/>
          <w:iCs/>
        </w:rPr>
        <w:t>Political elites in Serbia and the EU</w:t>
      </w:r>
      <w:r w:rsidRPr="00B47918">
        <w:t xml:space="preserve">. Beograd: Klett. </w:t>
      </w:r>
      <w:proofErr w:type="gramStart"/>
      <w:r w:rsidRPr="00B47918">
        <w:t>In Serbian.</w:t>
      </w:r>
      <w:proofErr w:type="gramEnd"/>
    </w:p>
    <w:p w:rsidR="00BE470D" w:rsidRDefault="00BE470D" w:rsidP="009D7880">
      <w:pPr>
        <w:autoSpaceDE w:val="0"/>
        <w:autoSpaceDN w:val="0"/>
        <w:adjustRightInd w:val="0"/>
        <w:spacing w:after="0" w:line="360" w:lineRule="auto"/>
        <w:ind w:left="-567" w:firstLine="567"/>
        <w:rPr>
          <w:rFonts w:ascii="Times New Roman" w:eastAsia="Times New Roman" w:hAnsi="Times New Roman" w:cs="Times New Roman"/>
          <w:bCs/>
          <w:i/>
          <w:sz w:val="24"/>
          <w:szCs w:val="24"/>
        </w:rPr>
      </w:pPr>
    </w:p>
    <w:sectPr w:rsidR="00BE470D" w:rsidSect="006A4EDE">
      <w:footerReference w:type="default" r:id="rId13"/>
      <w:pgSz w:w="11907" w:h="16839"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A5D" w:rsidRDefault="00FD2A5D" w:rsidP="0034792C">
      <w:pPr>
        <w:spacing w:after="0" w:line="240" w:lineRule="auto"/>
      </w:pPr>
      <w:r>
        <w:separator/>
      </w:r>
    </w:p>
  </w:endnote>
  <w:endnote w:type="continuationSeparator" w:id="0">
    <w:p w:rsidR="00FD2A5D" w:rsidRDefault="00FD2A5D" w:rsidP="00347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Roboto-Regular">
    <w:altName w:val="MS Mincho"/>
    <w:panose1 w:val="00000000000000000000"/>
    <w:charset w:val="80"/>
    <w:family w:val="auto"/>
    <w:notTrueType/>
    <w:pitch w:val="default"/>
    <w:sig w:usb0="00000003" w:usb1="08070000" w:usb2="00000010" w:usb3="00000000" w:csb0="00020001" w:csb1="00000000"/>
  </w:font>
  <w:font w:name="AGaramondPro-Regular">
    <w:altName w:val="Times New Roman"/>
    <w:panose1 w:val="00000000000000000000"/>
    <w:charset w:val="EE"/>
    <w:family w:val="roman"/>
    <w:notTrueType/>
    <w:pitch w:val="default"/>
    <w:sig w:usb0="00000005" w:usb1="00000000" w:usb2="00000000" w:usb3="00000000" w:csb0="00000002" w:csb1="00000000"/>
  </w:font>
  <w:font w:name="AGaramondPro-Italic">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5560"/>
      <w:docPartObj>
        <w:docPartGallery w:val="Page Numbers (Bottom of Page)"/>
        <w:docPartUnique/>
      </w:docPartObj>
    </w:sdtPr>
    <w:sdtContent>
      <w:p w:rsidR="0075277B" w:rsidRDefault="001F1F94">
        <w:pPr>
          <w:pStyle w:val="Footer"/>
          <w:jc w:val="right"/>
        </w:pPr>
        <w:fldSimple w:instr=" PAGE   \* MERGEFORMAT ">
          <w:r w:rsidR="00706AF0">
            <w:rPr>
              <w:noProof/>
            </w:rPr>
            <w:t>5</w:t>
          </w:r>
        </w:fldSimple>
      </w:p>
    </w:sdtContent>
  </w:sdt>
  <w:p w:rsidR="0075277B" w:rsidRDefault="00752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A5D" w:rsidRDefault="00FD2A5D" w:rsidP="0034792C">
      <w:pPr>
        <w:spacing w:after="0" w:line="240" w:lineRule="auto"/>
      </w:pPr>
      <w:r>
        <w:separator/>
      </w:r>
    </w:p>
  </w:footnote>
  <w:footnote w:type="continuationSeparator" w:id="0">
    <w:p w:rsidR="00FD2A5D" w:rsidRDefault="00FD2A5D" w:rsidP="0034792C">
      <w:pPr>
        <w:spacing w:after="0" w:line="240" w:lineRule="auto"/>
      </w:pPr>
      <w:r>
        <w:continuationSeparator/>
      </w:r>
    </w:p>
  </w:footnote>
  <w:footnote w:id="1">
    <w:p w:rsidR="0075277B" w:rsidRDefault="0075277B">
      <w:pPr>
        <w:pStyle w:val="FootnoteText"/>
        <w:rPr>
          <w:rFonts w:ascii="Times New Roman" w:hAnsi="Times New Roman" w:cs="Times New Roman"/>
        </w:rPr>
      </w:pPr>
      <w:r w:rsidRPr="005809DD">
        <w:rPr>
          <w:rStyle w:val="FootnoteReference"/>
          <w:rFonts w:ascii="Times New Roman" w:hAnsi="Times New Roman" w:cs="Times New Roman"/>
        </w:rPr>
        <w:footnoteRef/>
      </w:r>
      <w:r w:rsidRPr="005809DD">
        <w:rPr>
          <w:rFonts w:ascii="Times New Roman" w:hAnsi="Times New Roman" w:cs="Times New Roman"/>
        </w:rPr>
        <w:t xml:space="preserve"> Научни са</w:t>
      </w:r>
      <w:r>
        <w:rPr>
          <w:rFonts w:ascii="Times New Roman" w:hAnsi="Times New Roman" w:cs="Times New Roman"/>
        </w:rPr>
        <w:t>р</w:t>
      </w:r>
      <w:r w:rsidRPr="005809DD">
        <w:rPr>
          <w:rFonts w:ascii="Times New Roman" w:hAnsi="Times New Roman" w:cs="Times New Roman"/>
        </w:rPr>
        <w:t>а</w:t>
      </w:r>
      <w:r>
        <w:rPr>
          <w:rFonts w:ascii="Times New Roman" w:hAnsi="Times New Roman" w:cs="Times New Roman"/>
        </w:rPr>
        <w:t>д</w:t>
      </w:r>
      <w:r w:rsidRPr="005809DD">
        <w:rPr>
          <w:rFonts w:ascii="Times New Roman" w:hAnsi="Times New Roman" w:cs="Times New Roman"/>
        </w:rPr>
        <w:t xml:space="preserve">ник, </w:t>
      </w:r>
      <w:hyperlink r:id="rId1" w:history="1">
        <w:r w:rsidRPr="004B2E1E">
          <w:rPr>
            <w:rStyle w:val="Hyperlink"/>
            <w:rFonts w:ascii="Times New Roman" w:hAnsi="Times New Roman" w:cs="Times New Roman"/>
          </w:rPr>
          <w:t>irina.milutinovic@gmail.com</w:t>
        </w:r>
      </w:hyperlink>
      <w:r>
        <w:rPr>
          <w:rFonts w:ascii="Times New Roman" w:hAnsi="Times New Roman" w:cs="Times New Roman"/>
        </w:rPr>
        <w:t xml:space="preserve"> </w:t>
      </w:r>
    </w:p>
    <w:p w:rsidR="0075277B" w:rsidRDefault="0075277B">
      <w:pPr>
        <w:pStyle w:val="FootnoteText"/>
        <w:rPr>
          <w:rFonts w:ascii="Times New Roman" w:hAnsi="Times New Roman" w:cs="Times New Roman"/>
        </w:rPr>
      </w:pPr>
      <w:r>
        <w:rPr>
          <w:rFonts w:ascii="Times New Roman" w:hAnsi="Times New Roman" w:cs="Times New Roman"/>
        </w:rPr>
        <w:t xml:space="preserve">За кореспонденцију: 062 812 95 38. Институт за европске студије, Трг Николе Пашића 11, 11000 Београд  </w:t>
      </w:r>
    </w:p>
    <w:p w:rsidR="0075277B" w:rsidRPr="00A70D22" w:rsidRDefault="0075277B">
      <w:pPr>
        <w:pStyle w:val="FootnoteText"/>
        <w:rPr>
          <w:rFonts w:ascii="Times New Roman" w:hAnsi="Times New Roman" w:cs="Times New Roman"/>
        </w:rPr>
      </w:pPr>
      <w:proofErr w:type="gramStart"/>
      <w:r>
        <w:rPr>
          <w:rFonts w:ascii="Times New Roman" w:hAnsi="Times New Roman" w:cs="Times New Roman"/>
        </w:rPr>
        <w:t>Рођена 1978.</w:t>
      </w:r>
      <w:proofErr w:type="gramEnd"/>
      <w:r>
        <w:rPr>
          <w:rFonts w:ascii="Times New Roman" w:hAnsi="Times New Roman" w:cs="Times New Roman"/>
        </w:rPr>
        <w:t xml:space="preserve"> </w:t>
      </w:r>
      <w:proofErr w:type="gramStart"/>
      <w:r>
        <w:rPr>
          <w:rFonts w:ascii="Times New Roman" w:hAnsi="Times New Roman" w:cs="Times New Roman"/>
        </w:rPr>
        <w:t>године</w:t>
      </w:r>
      <w:proofErr w:type="gramEnd"/>
      <w:r>
        <w:rPr>
          <w:rFonts w:ascii="Times New Roman" w:hAnsi="Times New Roman" w:cs="Times New Roman"/>
        </w:rPr>
        <w:t>.</w:t>
      </w:r>
    </w:p>
  </w:footnote>
  <w:footnote w:id="2">
    <w:p w:rsidR="0075277B" w:rsidRPr="00AF2EEE" w:rsidRDefault="0075277B" w:rsidP="00AF2EEE">
      <w:pPr>
        <w:spacing w:after="0" w:line="240" w:lineRule="auto"/>
        <w:rPr>
          <w:rFonts w:ascii="Times New Roman" w:hAnsi="Times New Roman" w:cs="Times New Roman"/>
        </w:rPr>
      </w:pPr>
      <w:r w:rsidRPr="00AF2EEE">
        <w:rPr>
          <w:rStyle w:val="FootnoteReference"/>
          <w:rFonts w:ascii="Times New Roman" w:hAnsi="Times New Roman" w:cs="Times New Roman"/>
        </w:rPr>
        <w:footnoteRef/>
      </w:r>
      <w:r w:rsidRPr="00AF2EEE">
        <w:rPr>
          <w:rFonts w:ascii="Times New Roman" w:hAnsi="Times New Roman" w:cs="Times New Roman"/>
        </w:rPr>
        <w:t xml:space="preserve"> </w:t>
      </w:r>
      <w:proofErr w:type="gramStart"/>
      <w:r w:rsidRPr="00AF2EEE">
        <w:rPr>
          <w:rFonts w:ascii="Times New Roman" w:hAnsi="Times New Roman" w:cs="Times New Roman"/>
          <w:sz w:val="20"/>
          <w:szCs w:val="20"/>
        </w:rPr>
        <w:t>Рад је део истраживања на пројекту Института за европске студије у Београду, ев.</w:t>
      </w:r>
      <w:proofErr w:type="gramEnd"/>
      <w:r w:rsidRPr="00AF2EEE">
        <w:rPr>
          <w:rFonts w:ascii="Times New Roman" w:hAnsi="Times New Roman" w:cs="Times New Roman"/>
          <w:sz w:val="20"/>
          <w:szCs w:val="20"/>
        </w:rPr>
        <w:t xml:space="preserve"> </w:t>
      </w:r>
      <w:proofErr w:type="gramStart"/>
      <w:r w:rsidRPr="00AF2EEE">
        <w:rPr>
          <w:rFonts w:ascii="Times New Roman" w:hAnsi="Times New Roman" w:cs="Times New Roman"/>
          <w:sz w:val="20"/>
          <w:szCs w:val="20"/>
        </w:rPr>
        <w:t>бр</w:t>
      </w:r>
      <w:proofErr w:type="gramEnd"/>
      <w:r w:rsidRPr="00AF2EEE">
        <w:rPr>
          <w:rFonts w:ascii="Times New Roman" w:hAnsi="Times New Roman" w:cs="Times New Roman"/>
          <w:sz w:val="20"/>
          <w:szCs w:val="20"/>
        </w:rPr>
        <w:t xml:space="preserve">. </w:t>
      </w:r>
      <w:proofErr w:type="gramStart"/>
      <w:r w:rsidRPr="00AF2EEE">
        <w:rPr>
          <w:rFonts w:ascii="Times New Roman" w:hAnsi="Times New Roman" w:cs="Times New Roman"/>
          <w:sz w:val="20"/>
          <w:szCs w:val="20"/>
        </w:rPr>
        <w:t>179014, који финансира Министарство просвете, науке и технолошког развоја Републике Србије.</w:t>
      </w:r>
      <w:proofErr w:type="gramEnd"/>
      <w:r w:rsidRPr="00AF2EEE">
        <w:rPr>
          <w:rFonts w:ascii="Times New Roman" w:hAnsi="Times New Roman" w:cs="Times New Roman"/>
          <w:sz w:val="20"/>
          <w:szCs w:val="20"/>
        </w:rPr>
        <w:t xml:space="preserve"> </w:t>
      </w:r>
    </w:p>
  </w:footnote>
  <w:footnote w:id="3">
    <w:p w:rsidR="0075277B" w:rsidRPr="006F329E" w:rsidRDefault="0075277B" w:rsidP="00222A1F">
      <w:pPr>
        <w:pStyle w:val="FootnoteText"/>
        <w:rPr>
          <w:rFonts w:ascii="Times New Roman" w:hAnsi="Times New Roman" w:cs="Times New Roman"/>
        </w:rPr>
      </w:pPr>
      <w:r w:rsidRPr="006F329E">
        <w:rPr>
          <w:rStyle w:val="FootnoteReference"/>
          <w:rFonts w:ascii="Times New Roman" w:hAnsi="Times New Roman" w:cs="Times New Roman"/>
        </w:rPr>
        <w:footnoteRef/>
      </w:r>
      <w:r w:rsidRPr="006F329E">
        <w:rPr>
          <w:rFonts w:ascii="Times New Roman" w:hAnsi="Times New Roman" w:cs="Times New Roman"/>
        </w:rPr>
        <w:t xml:space="preserve"> </w:t>
      </w:r>
      <w:r w:rsidRPr="00856332">
        <w:rPr>
          <w:rFonts w:ascii="Times New Roman" w:hAnsi="Times New Roman" w:cs="Times New Roman"/>
        </w:rPr>
        <w:t>Појам европеизације тумачимо двојако</w:t>
      </w:r>
      <w:r>
        <w:rPr>
          <w:rFonts w:ascii="Times New Roman" w:hAnsi="Times New Roman" w:cs="Times New Roman"/>
        </w:rPr>
        <w:t>, према формули Валић–Клеут</w:t>
      </w:r>
      <w:r w:rsidRPr="00856332">
        <w:rPr>
          <w:rFonts w:ascii="Times New Roman" w:hAnsi="Times New Roman" w:cs="Times New Roman"/>
        </w:rPr>
        <w:t>: „као формални процес приступања ЕУ, или, чешће, у ширем смислу, као мултидимензионални процес који обухвата готово све аспекте друштвене, политичке, економске и културне транзиције</w:t>
      </w:r>
      <w:proofErr w:type="gramStart"/>
      <w:r w:rsidRPr="00856332">
        <w:rPr>
          <w:rFonts w:ascii="Times New Roman" w:hAnsi="Times New Roman" w:cs="Times New Roman"/>
        </w:rPr>
        <w:t>“</w:t>
      </w:r>
      <w:r>
        <w:rPr>
          <w:rFonts w:ascii="Times New Roman" w:hAnsi="Times New Roman" w:cs="Times New Roman"/>
        </w:rPr>
        <w:t xml:space="preserve"> (</w:t>
      </w:r>
      <w:proofErr w:type="gramEnd"/>
      <w:r w:rsidRPr="004F0A7F">
        <w:rPr>
          <w:rFonts w:ascii="Times New Roman" w:hAnsi="Times New Roman" w:cs="Times New Roman"/>
        </w:rPr>
        <w:t xml:space="preserve">Valić Nedeljković, Kleut, </w:t>
      </w:r>
      <w:r>
        <w:rPr>
          <w:rFonts w:ascii="Times New Roman" w:hAnsi="Times New Roman" w:cs="Times New Roman"/>
        </w:rPr>
        <w:t xml:space="preserve">2013, </w:t>
      </w:r>
      <w:r w:rsidRPr="004F0A7F">
        <w:rPr>
          <w:rFonts w:ascii="Times New Roman" w:hAnsi="Times New Roman" w:cs="Times New Roman"/>
        </w:rPr>
        <w:t xml:space="preserve"> str</w:t>
      </w:r>
      <w:r>
        <w:rPr>
          <w:rFonts w:ascii="Times New Roman" w:hAnsi="Times New Roman" w:cs="Times New Roman"/>
        </w:rPr>
        <w:t>.</w:t>
      </w:r>
      <w:r w:rsidRPr="006F329E">
        <w:rPr>
          <w:rFonts w:ascii="Times New Roman" w:hAnsi="Times New Roman" w:cs="Times New Roman"/>
        </w:rPr>
        <w:t xml:space="preserve"> 62</w:t>
      </w:r>
      <w:r>
        <w:rPr>
          <w:rFonts w:ascii="Times New Roman" w:hAnsi="Times New Roman" w:cs="Times New Roman"/>
        </w:rPr>
        <w:t>)</w:t>
      </w:r>
      <w:r w:rsidRPr="006F329E">
        <w:rPr>
          <w:rFonts w:ascii="Times New Roman" w:hAnsi="Times New Roman" w:cs="Times New Roman"/>
        </w:rPr>
        <w:t>.</w:t>
      </w:r>
    </w:p>
  </w:footnote>
  <w:footnote w:id="4">
    <w:p w:rsidR="0075277B" w:rsidRPr="00E9195C" w:rsidRDefault="0075277B">
      <w:pPr>
        <w:pStyle w:val="FootnoteText"/>
        <w:rPr>
          <w:rFonts w:ascii="Times New Roman" w:hAnsi="Times New Roman" w:cs="Times New Roman"/>
        </w:rPr>
      </w:pPr>
      <w:r w:rsidRPr="00E9195C">
        <w:rPr>
          <w:rStyle w:val="FootnoteReference"/>
          <w:rFonts w:ascii="Times New Roman" w:hAnsi="Times New Roman" w:cs="Times New Roman"/>
        </w:rPr>
        <w:footnoteRef/>
      </w:r>
      <w:r w:rsidRPr="00E9195C">
        <w:rPr>
          <w:rFonts w:ascii="Times New Roman" w:hAnsi="Times New Roman" w:cs="Times New Roman"/>
        </w:rPr>
        <w:t xml:space="preserve"> </w:t>
      </w:r>
      <w:proofErr w:type="gramStart"/>
      <w:r w:rsidRPr="00344C24">
        <w:rPr>
          <w:rFonts w:ascii="Times New Roman" w:hAnsi="Times New Roman" w:cs="Times New Roman"/>
        </w:rPr>
        <w:t>Читаоци коментатори, званичници – аутори специјалног додатка поводом јубилеја 60 година Уније, или стручњаци – аналитичари</w:t>
      </w:r>
      <w:r w:rsidRPr="005E01E0">
        <w:rPr>
          <w:rFonts w:ascii="Times New Roman" w:hAnsi="Times New Roman" w:cs="Times New Roman"/>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8A0"/>
    <w:multiLevelType w:val="hybridMultilevel"/>
    <w:tmpl w:val="63C4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E393B"/>
    <w:multiLevelType w:val="hybridMultilevel"/>
    <w:tmpl w:val="99420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C2E28"/>
    <w:multiLevelType w:val="hybridMultilevel"/>
    <w:tmpl w:val="E58C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26AEA"/>
    <w:multiLevelType w:val="hybridMultilevel"/>
    <w:tmpl w:val="1D7A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470CE"/>
    <w:multiLevelType w:val="hybridMultilevel"/>
    <w:tmpl w:val="FD542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E2FE7"/>
    <w:multiLevelType w:val="hybridMultilevel"/>
    <w:tmpl w:val="C374CC6C"/>
    <w:lvl w:ilvl="0" w:tplc="E8BAB15A">
      <w:start w:val="1"/>
      <w:numFmt w:val="bullet"/>
      <w:lvlText w:val=""/>
      <w:lvlJc w:val="left"/>
      <w:pPr>
        <w:tabs>
          <w:tab w:val="num" w:pos="720"/>
        </w:tabs>
        <w:ind w:left="720" w:hanging="360"/>
      </w:pPr>
      <w:rPr>
        <w:rFonts w:ascii="Wingdings 2" w:hAnsi="Wingdings 2" w:hint="default"/>
      </w:rPr>
    </w:lvl>
    <w:lvl w:ilvl="1" w:tplc="6240A1D8" w:tentative="1">
      <w:start w:val="1"/>
      <w:numFmt w:val="bullet"/>
      <w:lvlText w:val=""/>
      <w:lvlJc w:val="left"/>
      <w:pPr>
        <w:tabs>
          <w:tab w:val="num" w:pos="1440"/>
        </w:tabs>
        <w:ind w:left="1440" w:hanging="360"/>
      </w:pPr>
      <w:rPr>
        <w:rFonts w:ascii="Wingdings 2" w:hAnsi="Wingdings 2" w:hint="default"/>
      </w:rPr>
    </w:lvl>
    <w:lvl w:ilvl="2" w:tplc="759C3B18" w:tentative="1">
      <w:start w:val="1"/>
      <w:numFmt w:val="bullet"/>
      <w:lvlText w:val=""/>
      <w:lvlJc w:val="left"/>
      <w:pPr>
        <w:tabs>
          <w:tab w:val="num" w:pos="2160"/>
        </w:tabs>
        <w:ind w:left="2160" w:hanging="360"/>
      </w:pPr>
      <w:rPr>
        <w:rFonts w:ascii="Wingdings 2" w:hAnsi="Wingdings 2" w:hint="default"/>
      </w:rPr>
    </w:lvl>
    <w:lvl w:ilvl="3" w:tplc="99BE7974" w:tentative="1">
      <w:start w:val="1"/>
      <w:numFmt w:val="bullet"/>
      <w:lvlText w:val=""/>
      <w:lvlJc w:val="left"/>
      <w:pPr>
        <w:tabs>
          <w:tab w:val="num" w:pos="2880"/>
        </w:tabs>
        <w:ind w:left="2880" w:hanging="360"/>
      </w:pPr>
      <w:rPr>
        <w:rFonts w:ascii="Wingdings 2" w:hAnsi="Wingdings 2" w:hint="default"/>
      </w:rPr>
    </w:lvl>
    <w:lvl w:ilvl="4" w:tplc="CE9E3604" w:tentative="1">
      <w:start w:val="1"/>
      <w:numFmt w:val="bullet"/>
      <w:lvlText w:val=""/>
      <w:lvlJc w:val="left"/>
      <w:pPr>
        <w:tabs>
          <w:tab w:val="num" w:pos="3600"/>
        </w:tabs>
        <w:ind w:left="3600" w:hanging="360"/>
      </w:pPr>
      <w:rPr>
        <w:rFonts w:ascii="Wingdings 2" w:hAnsi="Wingdings 2" w:hint="default"/>
      </w:rPr>
    </w:lvl>
    <w:lvl w:ilvl="5" w:tplc="B5200CB8" w:tentative="1">
      <w:start w:val="1"/>
      <w:numFmt w:val="bullet"/>
      <w:lvlText w:val=""/>
      <w:lvlJc w:val="left"/>
      <w:pPr>
        <w:tabs>
          <w:tab w:val="num" w:pos="4320"/>
        </w:tabs>
        <w:ind w:left="4320" w:hanging="360"/>
      </w:pPr>
      <w:rPr>
        <w:rFonts w:ascii="Wingdings 2" w:hAnsi="Wingdings 2" w:hint="default"/>
      </w:rPr>
    </w:lvl>
    <w:lvl w:ilvl="6" w:tplc="2D048120" w:tentative="1">
      <w:start w:val="1"/>
      <w:numFmt w:val="bullet"/>
      <w:lvlText w:val=""/>
      <w:lvlJc w:val="left"/>
      <w:pPr>
        <w:tabs>
          <w:tab w:val="num" w:pos="5040"/>
        </w:tabs>
        <w:ind w:left="5040" w:hanging="360"/>
      </w:pPr>
      <w:rPr>
        <w:rFonts w:ascii="Wingdings 2" w:hAnsi="Wingdings 2" w:hint="default"/>
      </w:rPr>
    </w:lvl>
    <w:lvl w:ilvl="7" w:tplc="4B72D21A" w:tentative="1">
      <w:start w:val="1"/>
      <w:numFmt w:val="bullet"/>
      <w:lvlText w:val=""/>
      <w:lvlJc w:val="left"/>
      <w:pPr>
        <w:tabs>
          <w:tab w:val="num" w:pos="5760"/>
        </w:tabs>
        <w:ind w:left="5760" w:hanging="360"/>
      </w:pPr>
      <w:rPr>
        <w:rFonts w:ascii="Wingdings 2" w:hAnsi="Wingdings 2" w:hint="default"/>
      </w:rPr>
    </w:lvl>
    <w:lvl w:ilvl="8" w:tplc="DC928A8E" w:tentative="1">
      <w:start w:val="1"/>
      <w:numFmt w:val="bullet"/>
      <w:lvlText w:val=""/>
      <w:lvlJc w:val="left"/>
      <w:pPr>
        <w:tabs>
          <w:tab w:val="num" w:pos="6480"/>
        </w:tabs>
        <w:ind w:left="6480" w:hanging="360"/>
      </w:pPr>
      <w:rPr>
        <w:rFonts w:ascii="Wingdings 2" w:hAnsi="Wingdings 2" w:hint="default"/>
      </w:rPr>
    </w:lvl>
  </w:abstractNum>
  <w:abstractNum w:abstractNumId="6">
    <w:nsid w:val="3F9279AA"/>
    <w:multiLevelType w:val="multilevel"/>
    <w:tmpl w:val="980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63563"/>
    <w:multiLevelType w:val="hybridMultilevel"/>
    <w:tmpl w:val="AC7A6E60"/>
    <w:lvl w:ilvl="0" w:tplc="F4A4DF9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B7261"/>
    <w:multiLevelType w:val="multilevel"/>
    <w:tmpl w:val="ACA0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11669"/>
    <w:multiLevelType w:val="hybridMultilevel"/>
    <w:tmpl w:val="FA567F22"/>
    <w:lvl w:ilvl="0" w:tplc="B8A87356">
      <w:start w:val="1"/>
      <w:numFmt w:val="bullet"/>
      <w:lvlText w:val=""/>
      <w:lvlJc w:val="left"/>
      <w:pPr>
        <w:tabs>
          <w:tab w:val="num" w:pos="720"/>
        </w:tabs>
        <w:ind w:left="720" w:hanging="360"/>
      </w:pPr>
      <w:rPr>
        <w:rFonts w:ascii="Wingdings 2" w:hAnsi="Wingdings 2" w:hint="default"/>
      </w:rPr>
    </w:lvl>
    <w:lvl w:ilvl="1" w:tplc="36D04B06" w:tentative="1">
      <w:start w:val="1"/>
      <w:numFmt w:val="bullet"/>
      <w:lvlText w:val=""/>
      <w:lvlJc w:val="left"/>
      <w:pPr>
        <w:tabs>
          <w:tab w:val="num" w:pos="1440"/>
        </w:tabs>
        <w:ind w:left="1440" w:hanging="360"/>
      </w:pPr>
      <w:rPr>
        <w:rFonts w:ascii="Wingdings 2" w:hAnsi="Wingdings 2" w:hint="default"/>
      </w:rPr>
    </w:lvl>
    <w:lvl w:ilvl="2" w:tplc="9C98FB3A" w:tentative="1">
      <w:start w:val="1"/>
      <w:numFmt w:val="bullet"/>
      <w:lvlText w:val=""/>
      <w:lvlJc w:val="left"/>
      <w:pPr>
        <w:tabs>
          <w:tab w:val="num" w:pos="2160"/>
        </w:tabs>
        <w:ind w:left="2160" w:hanging="360"/>
      </w:pPr>
      <w:rPr>
        <w:rFonts w:ascii="Wingdings 2" w:hAnsi="Wingdings 2" w:hint="default"/>
      </w:rPr>
    </w:lvl>
    <w:lvl w:ilvl="3" w:tplc="855CBC0C" w:tentative="1">
      <w:start w:val="1"/>
      <w:numFmt w:val="bullet"/>
      <w:lvlText w:val=""/>
      <w:lvlJc w:val="left"/>
      <w:pPr>
        <w:tabs>
          <w:tab w:val="num" w:pos="2880"/>
        </w:tabs>
        <w:ind w:left="2880" w:hanging="360"/>
      </w:pPr>
      <w:rPr>
        <w:rFonts w:ascii="Wingdings 2" w:hAnsi="Wingdings 2" w:hint="default"/>
      </w:rPr>
    </w:lvl>
    <w:lvl w:ilvl="4" w:tplc="C7965C9A" w:tentative="1">
      <w:start w:val="1"/>
      <w:numFmt w:val="bullet"/>
      <w:lvlText w:val=""/>
      <w:lvlJc w:val="left"/>
      <w:pPr>
        <w:tabs>
          <w:tab w:val="num" w:pos="3600"/>
        </w:tabs>
        <w:ind w:left="3600" w:hanging="360"/>
      </w:pPr>
      <w:rPr>
        <w:rFonts w:ascii="Wingdings 2" w:hAnsi="Wingdings 2" w:hint="default"/>
      </w:rPr>
    </w:lvl>
    <w:lvl w:ilvl="5" w:tplc="DA6CEC8A" w:tentative="1">
      <w:start w:val="1"/>
      <w:numFmt w:val="bullet"/>
      <w:lvlText w:val=""/>
      <w:lvlJc w:val="left"/>
      <w:pPr>
        <w:tabs>
          <w:tab w:val="num" w:pos="4320"/>
        </w:tabs>
        <w:ind w:left="4320" w:hanging="360"/>
      </w:pPr>
      <w:rPr>
        <w:rFonts w:ascii="Wingdings 2" w:hAnsi="Wingdings 2" w:hint="default"/>
      </w:rPr>
    </w:lvl>
    <w:lvl w:ilvl="6" w:tplc="F39C6686" w:tentative="1">
      <w:start w:val="1"/>
      <w:numFmt w:val="bullet"/>
      <w:lvlText w:val=""/>
      <w:lvlJc w:val="left"/>
      <w:pPr>
        <w:tabs>
          <w:tab w:val="num" w:pos="5040"/>
        </w:tabs>
        <w:ind w:left="5040" w:hanging="360"/>
      </w:pPr>
      <w:rPr>
        <w:rFonts w:ascii="Wingdings 2" w:hAnsi="Wingdings 2" w:hint="default"/>
      </w:rPr>
    </w:lvl>
    <w:lvl w:ilvl="7" w:tplc="A2CCE56A" w:tentative="1">
      <w:start w:val="1"/>
      <w:numFmt w:val="bullet"/>
      <w:lvlText w:val=""/>
      <w:lvlJc w:val="left"/>
      <w:pPr>
        <w:tabs>
          <w:tab w:val="num" w:pos="5760"/>
        </w:tabs>
        <w:ind w:left="5760" w:hanging="360"/>
      </w:pPr>
      <w:rPr>
        <w:rFonts w:ascii="Wingdings 2" w:hAnsi="Wingdings 2" w:hint="default"/>
      </w:rPr>
    </w:lvl>
    <w:lvl w:ilvl="8" w:tplc="AB241C88" w:tentative="1">
      <w:start w:val="1"/>
      <w:numFmt w:val="bullet"/>
      <w:lvlText w:val=""/>
      <w:lvlJc w:val="left"/>
      <w:pPr>
        <w:tabs>
          <w:tab w:val="num" w:pos="6480"/>
        </w:tabs>
        <w:ind w:left="6480" w:hanging="360"/>
      </w:pPr>
      <w:rPr>
        <w:rFonts w:ascii="Wingdings 2" w:hAnsi="Wingdings 2" w:hint="default"/>
      </w:rPr>
    </w:lvl>
  </w:abstractNum>
  <w:abstractNum w:abstractNumId="10">
    <w:nsid w:val="533B560A"/>
    <w:multiLevelType w:val="hybridMultilevel"/>
    <w:tmpl w:val="57864BF4"/>
    <w:lvl w:ilvl="0" w:tplc="B5E6E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20F75"/>
    <w:multiLevelType w:val="hybridMultilevel"/>
    <w:tmpl w:val="32705C02"/>
    <w:lvl w:ilvl="0" w:tplc="61625E9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A6FC7"/>
    <w:multiLevelType w:val="hybridMultilevel"/>
    <w:tmpl w:val="0ECE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C71C3"/>
    <w:multiLevelType w:val="hybridMultilevel"/>
    <w:tmpl w:val="2CA4F79E"/>
    <w:lvl w:ilvl="0" w:tplc="FA981A6E">
      <w:start w:val="1"/>
      <w:numFmt w:val="bullet"/>
      <w:lvlText w:val=""/>
      <w:lvlJc w:val="left"/>
      <w:pPr>
        <w:tabs>
          <w:tab w:val="num" w:pos="720"/>
        </w:tabs>
        <w:ind w:left="720" w:hanging="360"/>
      </w:pPr>
      <w:rPr>
        <w:rFonts w:ascii="Wingdings 2" w:hAnsi="Wingdings 2" w:hint="default"/>
      </w:rPr>
    </w:lvl>
    <w:lvl w:ilvl="1" w:tplc="4BA67C0A" w:tentative="1">
      <w:start w:val="1"/>
      <w:numFmt w:val="bullet"/>
      <w:lvlText w:val=""/>
      <w:lvlJc w:val="left"/>
      <w:pPr>
        <w:tabs>
          <w:tab w:val="num" w:pos="1440"/>
        </w:tabs>
        <w:ind w:left="1440" w:hanging="360"/>
      </w:pPr>
      <w:rPr>
        <w:rFonts w:ascii="Wingdings 2" w:hAnsi="Wingdings 2" w:hint="default"/>
      </w:rPr>
    </w:lvl>
    <w:lvl w:ilvl="2" w:tplc="18140072" w:tentative="1">
      <w:start w:val="1"/>
      <w:numFmt w:val="bullet"/>
      <w:lvlText w:val=""/>
      <w:lvlJc w:val="left"/>
      <w:pPr>
        <w:tabs>
          <w:tab w:val="num" w:pos="2160"/>
        </w:tabs>
        <w:ind w:left="2160" w:hanging="360"/>
      </w:pPr>
      <w:rPr>
        <w:rFonts w:ascii="Wingdings 2" w:hAnsi="Wingdings 2" w:hint="default"/>
      </w:rPr>
    </w:lvl>
    <w:lvl w:ilvl="3" w:tplc="5D6C6460" w:tentative="1">
      <w:start w:val="1"/>
      <w:numFmt w:val="bullet"/>
      <w:lvlText w:val=""/>
      <w:lvlJc w:val="left"/>
      <w:pPr>
        <w:tabs>
          <w:tab w:val="num" w:pos="2880"/>
        </w:tabs>
        <w:ind w:left="2880" w:hanging="360"/>
      </w:pPr>
      <w:rPr>
        <w:rFonts w:ascii="Wingdings 2" w:hAnsi="Wingdings 2" w:hint="default"/>
      </w:rPr>
    </w:lvl>
    <w:lvl w:ilvl="4" w:tplc="333E2E46" w:tentative="1">
      <w:start w:val="1"/>
      <w:numFmt w:val="bullet"/>
      <w:lvlText w:val=""/>
      <w:lvlJc w:val="left"/>
      <w:pPr>
        <w:tabs>
          <w:tab w:val="num" w:pos="3600"/>
        </w:tabs>
        <w:ind w:left="3600" w:hanging="360"/>
      </w:pPr>
      <w:rPr>
        <w:rFonts w:ascii="Wingdings 2" w:hAnsi="Wingdings 2" w:hint="default"/>
      </w:rPr>
    </w:lvl>
    <w:lvl w:ilvl="5" w:tplc="87903A2C" w:tentative="1">
      <w:start w:val="1"/>
      <w:numFmt w:val="bullet"/>
      <w:lvlText w:val=""/>
      <w:lvlJc w:val="left"/>
      <w:pPr>
        <w:tabs>
          <w:tab w:val="num" w:pos="4320"/>
        </w:tabs>
        <w:ind w:left="4320" w:hanging="360"/>
      </w:pPr>
      <w:rPr>
        <w:rFonts w:ascii="Wingdings 2" w:hAnsi="Wingdings 2" w:hint="default"/>
      </w:rPr>
    </w:lvl>
    <w:lvl w:ilvl="6" w:tplc="0FAA7006" w:tentative="1">
      <w:start w:val="1"/>
      <w:numFmt w:val="bullet"/>
      <w:lvlText w:val=""/>
      <w:lvlJc w:val="left"/>
      <w:pPr>
        <w:tabs>
          <w:tab w:val="num" w:pos="5040"/>
        </w:tabs>
        <w:ind w:left="5040" w:hanging="360"/>
      </w:pPr>
      <w:rPr>
        <w:rFonts w:ascii="Wingdings 2" w:hAnsi="Wingdings 2" w:hint="default"/>
      </w:rPr>
    </w:lvl>
    <w:lvl w:ilvl="7" w:tplc="3132D2BA" w:tentative="1">
      <w:start w:val="1"/>
      <w:numFmt w:val="bullet"/>
      <w:lvlText w:val=""/>
      <w:lvlJc w:val="left"/>
      <w:pPr>
        <w:tabs>
          <w:tab w:val="num" w:pos="5760"/>
        </w:tabs>
        <w:ind w:left="5760" w:hanging="360"/>
      </w:pPr>
      <w:rPr>
        <w:rFonts w:ascii="Wingdings 2" w:hAnsi="Wingdings 2" w:hint="default"/>
      </w:rPr>
    </w:lvl>
    <w:lvl w:ilvl="8" w:tplc="DA520092" w:tentative="1">
      <w:start w:val="1"/>
      <w:numFmt w:val="bullet"/>
      <w:lvlText w:val=""/>
      <w:lvlJc w:val="left"/>
      <w:pPr>
        <w:tabs>
          <w:tab w:val="num" w:pos="6480"/>
        </w:tabs>
        <w:ind w:left="6480" w:hanging="360"/>
      </w:pPr>
      <w:rPr>
        <w:rFonts w:ascii="Wingdings 2" w:hAnsi="Wingdings 2" w:hint="default"/>
      </w:rPr>
    </w:lvl>
  </w:abstractNum>
  <w:abstractNum w:abstractNumId="14">
    <w:nsid w:val="743033F3"/>
    <w:multiLevelType w:val="hybridMultilevel"/>
    <w:tmpl w:val="AB0A4F3A"/>
    <w:lvl w:ilvl="0" w:tplc="C0A29DF8">
      <w:start w:val="1"/>
      <w:numFmt w:val="decimal"/>
      <w:lvlText w:val="%1."/>
      <w:lvlJc w:val="left"/>
      <w:pPr>
        <w:ind w:left="4650" w:hanging="360"/>
      </w:pPr>
      <w:rPr>
        <w:rFonts w:hint="default"/>
      </w:rPr>
    </w:lvl>
    <w:lvl w:ilvl="1" w:tplc="04090019" w:tentative="1">
      <w:start w:val="1"/>
      <w:numFmt w:val="lowerLetter"/>
      <w:lvlText w:val="%2."/>
      <w:lvlJc w:val="left"/>
      <w:pPr>
        <w:ind w:left="5370" w:hanging="360"/>
      </w:pPr>
    </w:lvl>
    <w:lvl w:ilvl="2" w:tplc="0409001B" w:tentative="1">
      <w:start w:val="1"/>
      <w:numFmt w:val="lowerRoman"/>
      <w:lvlText w:val="%3."/>
      <w:lvlJc w:val="right"/>
      <w:pPr>
        <w:ind w:left="6090" w:hanging="180"/>
      </w:pPr>
    </w:lvl>
    <w:lvl w:ilvl="3" w:tplc="0409000F" w:tentative="1">
      <w:start w:val="1"/>
      <w:numFmt w:val="decimal"/>
      <w:lvlText w:val="%4."/>
      <w:lvlJc w:val="left"/>
      <w:pPr>
        <w:ind w:left="6810" w:hanging="360"/>
      </w:pPr>
    </w:lvl>
    <w:lvl w:ilvl="4" w:tplc="04090019" w:tentative="1">
      <w:start w:val="1"/>
      <w:numFmt w:val="lowerLetter"/>
      <w:lvlText w:val="%5."/>
      <w:lvlJc w:val="left"/>
      <w:pPr>
        <w:ind w:left="7530" w:hanging="360"/>
      </w:pPr>
    </w:lvl>
    <w:lvl w:ilvl="5" w:tplc="0409001B" w:tentative="1">
      <w:start w:val="1"/>
      <w:numFmt w:val="lowerRoman"/>
      <w:lvlText w:val="%6."/>
      <w:lvlJc w:val="right"/>
      <w:pPr>
        <w:ind w:left="8250" w:hanging="180"/>
      </w:pPr>
    </w:lvl>
    <w:lvl w:ilvl="6" w:tplc="0409000F" w:tentative="1">
      <w:start w:val="1"/>
      <w:numFmt w:val="decimal"/>
      <w:lvlText w:val="%7."/>
      <w:lvlJc w:val="left"/>
      <w:pPr>
        <w:ind w:left="8970" w:hanging="360"/>
      </w:pPr>
    </w:lvl>
    <w:lvl w:ilvl="7" w:tplc="04090019" w:tentative="1">
      <w:start w:val="1"/>
      <w:numFmt w:val="lowerLetter"/>
      <w:lvlText w:val="%8."/>
      <w:lvlJc w:val="left"/>
      <w:pPr>
        <w:ind w:left="9690" w:hanging="360"/>
      </w:pPr>
    </w:lvl>
    <w:lvl w:ilvl="8" w:tplc="0409001B" w:tentative="1">
      <w:start w:val="1"/>
      <w:numFmt w:val="lowerRoman"/>
      <w:lvlText w:val="%9."/>
      <w:lvlJc w:val="right"/>
      <w:pPr>
        <w:ind w:left="10410" w:hanging="180"/>
      </w:pPr>
    </w:lvl>
  </w:abstractNum>
  <w:num w:numId="1">
    <w:abstractNumId w:val="4"/>
  </w:num>
  <w:num w:numId="2">
    <w:abstractNumId w:val="3"/>
  </w:num>
  <w:num w:numId="3">
    <w:abstractNumId w:val="2"/>
  </w:num>
  <w:num w:numId="4">
    <w:abstractNumId w:val="12"/>
  </w:num>
  <w:num w:numId="5">
    <w:abstractNumId w:val="8"/>
  </w:num>
  <w:num w:numId="6">
    <w:abstractNumId w:val="6"/>
  </w:num>
  <w:num w:numId="7">
    <w:abstractNumId w:val="10"/>
  </w:num>
  <w:num w:numId="8">
    <w:abstractNumId w:val="1"/>
  </w:num>
  <w:num w:numId="9">
    <w:abstractNumId w:val="5"/>
  </w:num>
  <w:num w:numId="10">
    <w:abstractNumId w:val="13"/>
  </w:num>
  <w:num w:numId="11">
    <w:abstractNumId w:val="9"/>
  </w:num>
  <w:num w:numId="12">
    <w:abstractNumId w:val="14"/>
  </w:num>
  <w:num w:numId="13">
    <w:abstractNumId w:val="11"/>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792C"/>
    <w:rsid w:val="00000885"/>
    <w:rsid w:val="00001378"/>
    <w:rsid w:val="00001621"/>
    <w:rsid w:val="00001D79"/>
    <w:rsid w:val="00001F79"/>
    <w:rsid w:val="00002797"/>
    <w:rsid w:val="00002D6D"/>
    <w:rsid w:val="00003E0E"/>
    <w:rsid w:val="000059C1"/>
    <w:rsid w:val="00005AE6"/>
    <w:rsid w:val="00005C9A"/>
    <w:rsid w:val="000073DA"/>
    <w:rsid w:val="00007833"/>
    <w:rsid w:val="0001034B"/>
    <w:rsid w:val="000112CB"/>
    <w:rsid w:val="0001203E"/>
    <w:rsid w:val="00012B73"/>
    <w:rsid w:val="000140F3"/>
    <w:rsid w:val="00015096"/>
    <w:rsid w:val="00016FB3"/>
    <w:rsid w:val="000224BC"/>
    <w:rsid w:val="00023272"/>
    <w:rsid w:val="000242CF"/>
    <w:rsid w:val="000254B9"/>
    <w:rsid w:val="00025A12"/>
    <w:rsid w:val="000265ED"/>
    <w:rsid w:val="00031AE4"/>
    <w:rsid w:val="00033C8D"/>
    <w:rsid w:val="000344B5"/>
    <w:rsid w:val="00035390"/>
    <w:rsid w:val="00035C77"/>
    <w:rsid w:val="00035DBC"/>
    <w:rsid w:val="000363D0"/>
    <w:rsid w:val="0003686B"/>
    <w:rsid w:val="0003722A"/>
    <w:rsid w:val="00037B93"/>
    <w:rsid w:val="00037EB9"/>
    <w:rsid w:val="00040777"/>
    <w:rsid w:val="0004082B"/>
    <w:rsid w:val="00040B50"/>
    <w:rsid w:val="000420EA"/>
    <w:rsid w:val="000429B5"/>
    <w:rsid w:val="00043824"/>
    <w:rsid w:val="000446D0"/>
    <w:rsid w:val="00044E52"/>
    <w:rsid w:val="00044E9B"/>
    <w:rsid w:val="00046098"/>
    <w:rsid w:val="0005091B"/>
    <w:rsid w:val="00050AD6"/>
    <w:rsid w:val="000511CE"/>
    <w:rsid w:val="000515B3"/>
    <w:rsid w:val="000520EA"/>
    <w:rsid w:val="000541C3"/>
    <w:rsid w:val="00054714"/>
    <w:rsid w:val="00054B91"/>
    <w:rsid w:val="00055884"/>
    <w:rsid w:val="000560A1"/>
    <w:rsid w:val="000560A5"/>
    <w:rsid w:val="0005698E"/>
    <w:rsid w:val="00060C31"/>
    <w:rsid w:val="000626EF"/>
    <w:rsid w:val="0006308B"/>
    <w:rsid w:val="00063367"/>
    <w:rsid w:val="00063A19"/>
    <w:rsid w:val="00063BB7"/>
    <w:rsid w:val="00064EFC"/>
    <w:rsid w:val="00066141"/>
    <w:rsid w:val="000666AC"/>
    <w:rsid w:val="00070B99"/>
    <w:rsid w:val="00071A76"/>
    <w:rsid w:val="00072B28"/>
    <w:rsid w:val="000735C8"/>
    <w:rsid w:val="00074D4F"/>
    <w:rsid w:val="00075226"/>
    <w:rsid w:val="00075815"/>
    <w:rsid w:val="00076820"/>
    <w:rsid w:val="00077104"/>
    <w:rsid w:val="000772CA"/>
    <w:rsid w:val="00077430"/>
    <w:rsid w:val="00077EC9"/>
    <w:rsid w:val="000814ED"/>
    <w:rsid w:val="00082896"/>
    <w:rsid w:val="0008332B"/>
    <w:rsid w:val="00086D6B"/>
    <w:rsid w:val="00091096"/>
    <w:rsid w:val="00091592"/>
    <w:rsid w:val="00091FEF"/>
    <w:rsid w:val="000920E5"/>
    <w:rsid w:val="00092151"/>
    <w:rsid w:val="00092398"/>
    <w:rsid w:val="00092A81"/>
    <w:rsid w:val="00092CCA"/>
    <w:rsid w:val="00092E2E"/>
    <w:rsid w:val="0009318D"/>
    <w:rsid w:val="000937DD"/>
    <w:rsid w:val="00093C6B"/>
    <w:rsid w:val="00094075"/>
    <w:rsid w:val="00095599"/>
    <w:rsid w:val="000978BB"/>
    <w:rsid w:val="00097CD5"/>
    <w:rsid w:val="00097DA2"/>
    <w:rsid w:val="000A0C0D"/>
    <w:rsid w:val="000A1BB0"/>
    <w:rsid w:val="000A4123"/>
    <w:rsid w:val="000A46A0"/>
    <w:rsid w:val="000A4C94"/>
    <w:rsid w:val="000A5121"/>
    <w:rsid w:val="000A57EF"/>
    <w:rsid w:val="000A6774"/>
    <w:rsid w:val="000B0211"/>
    <w:rsid w:val="000B0E60"/>
    <w:rsid w:val="000B166B"/>
    <w:rsid w:val="000B168C"/>
    <w:rsid w:val="000B22E3"/>
    <w:rsid w:val="000B3795"/>
    <w:rsid w:val="000B418D"/>
    <w:rsid w:val="000B4712"/>
    <w:rsid w:val="000B49A3"/>
    <w:rsid w:val="000B4F3E"/>
    <w:rsid w:val="000B53EC"/>
    <w:rsid w:val="000B5FEA"/>
    <w:rsid w:val="000B7526"/>
    <w:rsid w:val="000B762D"/>
    <w:rsid w:val="000B7EA8"/>
    <w:rsid w:val="000C001D"/>
    <w:rsid w:val="000C0CD7"/>
    <w:rsid w:val="000C0CDF"/>
    <w:rsid w:val="000C0D1C"/>
    <w:rsid w:val="000C11A5"/>
    <w:rsid w:val="000C3A48"/>
    <w:rsid w:val="000C464C"/>
    <w:rsid w:val="000C50C8"/>
    <w:rsid w:val="000C5505"/>
    <w:rsid w:val="000C6612"/>
    <w:rsid w:val="000C74B0"/>
    <w:rsid w:val="000D1C44"/>
    <w:rsid w:val="000D2871"/>
    <w:rsid w:val="000D42F6"/>
    <w:rsid w:val="000D6CE8"/>
    <w:rsid w:val="000D704A"/>
    <w:rsid w:val="000D78D8"/>
    <w:rsid w:val="000E036C"/>
    <w:rsid w:val="000E0694"/>
    <w:rsid w:val="000E0931"/>
    <w:rsid w:val="000E37D4"/>
    <w:rsid w:val="000E38EC"/>
    <w:rsid w:val="000E39D3"/>
    <w:rsid w:val="000E3BB4"/>
    <w:rsid w:val="000E3FCB"/>
    <w:rsid w:val="000E4714"/>
    <w:rsid w:val="000E504D"/>
    <w:rsid w:val="000E51B5"/>
    <w:rsid w:val="000E6E16"/>
    <w:rsid w:val="000E761F"/>
    <w:rsid w:val="000E78FF"/>
    <w:rsid w:val="000E7B37"/>
    <w:rsid w:val="000F2F73"/>
    <w:rsid w:val="000F348A"/>
    <w:rsid w:val="000F4827"/>
    <w:rsid w:val="000F507E"/>
    <w:rsid w:val="000F55DD"/>
    <w:rsid w:val="000F5965"/>
    <w:rsid w:val="000F733C"/>
    <w:rsid w:val="000F79A5"/>
    <w:rsid w:val="00100B09"/>
    <w:rsid w:val="00100FC9"/>
    <w:rsid w:val="00101D1B"/>
    <w:rsid w:val="00103AAE"/>
    <w:rsid w:val="00103E8B"/>
    <w:rsid w:val="00103F87"/>
    <w:rsid w:val="001040AD"/>
    <w:rsid w:val="00104E73"/>
    <w:rsid w:val="00105384"/>
    <w:rsid w:val="00105583"/>
    <w:rsid w:val="0010582D"/>
    <w:rsid w:val="001066D9"/>
    <w:rsid w:val="00106E89"/>
    <w:rsid w:val="0010703B"/>
    <w:rsid w:val="001109A7"/>
    <w:rsid w:val="00112AFD"/>
    <w:rsid w:val="00112CEB"/>
    <w:rsid w:val="0011306B"/>
    <w:rsid w:val="00113AD4"/>
    <w:rsid w:val="0011421F"/>
    <w:rsid w:val="00115BAD"/>
    <w:rsid w:val="00117B2C"/>
    <w:rsid w:val="001203E9"/>
    <w:rsid w:val="001203FC"/>
    <w:rsid w:val="00120C19"/>
    <w:rsid w:val="00120C29"/>
    <w:rsid w:val="001236D9"/>
    <w:rsid w:val="00124A82"/>
    <w:rsid w:val="00125A5E"/>
    <w:rsid w:val="00126CE1"/>
    <w:rsid w:val="00126FA5"/>
    <w:rsid w:val="00127C19"/>
    <w:rsid w:val="00130048"/>
    <w:rsid w:val="001327BA"/>
    <w:rsid w:val="00133925"/>
    <w:rsid w:val="00134186"/>
    <w:rsid w:val="00135814"/>
    <w:rsid w:val="00136A47"/>
    <w:rsid w:val="00136E2E"/>
    <w:rsid w:val="001376D0"/>
    <w:rsid w:val="00137CA3"/>
    <w:rsid w:val="00137DF0"/>
    <w:rsid w:val="00140BB7"/>
    <w:rsid w:val="00140FFA"/>
    <w:rsid w:val="00141F0F"/>
    <w:rsid w:val="001421D5"/>
    <w:rsid w:val="0014223D"/>
    <w:rsid w:val="001431AE"/>
    <w:rsid w:val="001456E1"/>
    <w:rsid w:val="00147577"/>
    <w:rsid w:val="001506DA"/>
    <w:rsid w:val="00150D32"/>
    <w:rsid w:val="00151431"/>
    <w:rsid w:val="00151953"/>
    <w:rsid w:val="00151C82"/>
    <w:rsid w:val="00151CD9"/>
    <w:rsid w:val="00152805"/>
    <w:rsid w:val="00152813"/>
    <w:rsid w:val="001542DD"/>
    <w:rsid w:val="00156FFC"/>
    <w:rsid w:val="00157026"/>
    <w:rsid w:val="0016077B"/>
    <w:rsid w:val="0016153B"/>
    <w:rsid w:val="0016153C"/>
    <w:rsid w:val="00163B00"/>
    <w:rsid w:val="00165593"/>
    <w:rsid w:val="0016647D"/>
    <w:rsid w:val="00170588"/>
    <w:rsid w:val="00170B5F"/>
    <w:rsid w:val="00171160"/>
    <w:rsid w:val="00171E33"/>
    <w:rsid w:val="001721F6"/>
    <w:rsid w:val="0017259D"/>
    <w:rsid w:val="001740CB"/>
    <w:rsid w:val="00176BC5"/>
    <w:rsid w:val="0018072B"/>
    <w:rsid w:val="0018073F"/>
    <w:rsid w:val="00180BC8"/>
    <w:rsid w:val="00182540"/>
    <w:rsid w:val="00182FCA"/>
    <w:rsid w:val="0018324C"/>
    <w:rsid w:val="00184878"/>
    <w:rsid w:val="00184AC6"/>
    <w:rsid w:val="00187735"/>
    <w:rsid w:val="00190939"/>
    <w:rsid w:val="001911EF"/>
    <w:rsid w:val="00192AF2"/>
    <w:rsid w:val="00196506"/>
    <w:rsid w:val="00197C96"/>
    <w:rsid w:val="00197F37"/>
    <w:rsid w:val="001A1C6B"/>
    <w:rsid w:val="001A251D"/>
    <w:rsid w:val="001A3A7E"/>
    <w:rsid w:val="001A60C1"/>
    <w:rsid w:val="001A67D5"/>
    <w:rsid w:val="001A748D"/>
    <w:rsid w:val="001A7732"/>
    <w:rsid w:val="001B4EBC"/>
    <w:rsid w:val="001B5516"/>
    <w:rsid w:val="001B63E1"/>
    <w:rsid w:val="001B6AB1"/>
    <w:rsid w:val="001B77C8"/>
    <w:rsid w:val="001C1B14"/>
    <w:rsid w:val="001C3FBE"/>
    <w:rsid w:val="001C63A6"/>
    <w:rsid w:val="001C6A24"/>
    <w:rsid w:val="001C6E11"/>
    <w:rsid w:val="001D3CD4"/>
    <w:rsid w:val="001D3FB3"/>
    <w:rsid w:val="001D6D75"/>
    <w:rsid w:val="001D79CF"/>
    <w:rsid w:val="001D7E36"/>
    <w:rsid w:val="001E209D"/>
    <w:rsid w:val="001E242C"/>
    <w:rsid w:val="001E45B0"/>
    <w:rsid w:val="001E584B"/>
    <w:rsid w:val="001E6A73"/>
    <w:rsid w:val="001E7332"/>
    <w:rsid w:val="001F011B"/>
    <w:rsid w:val="001F0580"/>
    <w:rsid w:val="001F0D99"/>
    <w:rsid w:val="001F1F94"/>
    <w:rsid w:val="001F2587"/>
    <w:rsid w:val="001F381B"/>
    <w:rsid w:val="001F3A54"/>
    <w:rsid w:val="001F427D"/>
    <w:rsid w:val="001F45A7"/>
    <w:rsid w:val="001F5AAF"/>
    <w:rsid w:val="001F63C6"/>
    <w:rsid w:val="001F64A9"/>
    <w:rsid w:val="001F6547"/>
    <w:rsid w:val="001F6BDA"/>
    <w:rsid w:val="001F6D41"/>
    <w:rsid w:val="001F6E9C"/>
    <w:rsid w:val="00201622"/>
    <w:rsid w:val="00203E4C"/>
    <w:rsid w:val="002059F3"/>
    <w:rsid w:val="00206B70"/>
    <w:rsid w:val="00206E4A"/>
    <w:rsid w:val="002105FF"/>
    <w:rsid w:val="0021332E"/>
    <w:rsid w:val="002148BA"/>
    <w:rsid w:val="0021506C"/>
    <w:rsid w:val="00215601"/>
    <w:rsid w:val="00215B1E"/>
    <w:rsid w:val="00216B75"/>
    <w:rsid w:val="002170A8"/>
    <w:rsid w:val="00221AF5"/>
    <w:rsid w:val="00222A1F"/>
    <w:rsid w:val="0022638F"/>
    <w:rsid w:val="0022697C"/>
    <w:rsid w:val="00226E23"/>
    <w:rsid w:val="002271BF"/>
    <w:rsid w:val="0022783A"/>
    <w:rsid w:val="00227F8A"/>
    <w:rsid w:val="002301B1"/>
    <w:rsid w:val="002309B9"/>
    <w:rsid w:val="0023102D"/>
    <w:rsid w:val="002322FE"/>
    <w:rsid w:val="00232ADA"/>
    <w:rsid w:val="00233945"/>
    <w:rsid w:val="00233E4E"/>
    <w:rsid w:val="00235CB5"/>
    <w:rsid w:val="00236DE2"/>
    <w:rsid w:val="00236E27"/>
    <w:rsid w:val="0024031D"/>
    <w:rsid w:val="002406DE"/>
    <w:rsid w:val="00240777"/>
    <w:rsid w:val="00241CFE"/>
    <w:rsid w:val="0024207A"/>
    <w:rsid w:val="0024478B"/>
    <w:rsid w:val="00244857"/>
    <w:rsid w:val="00245493"/>
    <w:rsid w:val="00245580"/>
    <w:rsid w:val="002466D4"/>
    <w:rsid w:val="0024687F"/>
    <w:rsid w:val="0025015A"/>
    <w:rsid w:val="002525C8"/>
    <w:rsid w:val="002526DA"/>
    <w:rsid w:val="00252B1D"/>
    <w:rsid w:val="00252B27"/>
    <w:rsid w:val="00252D90"/>
    <w:rsid w:val="0025434C"/>
    <w:rsid w:val="00255F10"/>
    <w:rsid w:val="002567ED"/>
    <w:rsid w:val="0025715D"/>
    <w:rsid w:val="0025790D"/>
    <w:rsid w:val="00257FCB"/>
    <w:rsid w:val="00260F68"/>
    <w:rsid w:val="00261338"/>
    <w:rsid w:val="00261492"/>
    <w:rsid w:val="00262D6F"/>
    <w:rsid w:val="00263186"/>
    <w:rsid w:val="00263A16"/>
    <w:rsid w:val="00263A2B"/>
    <w:rsid w:val="0026734E"/>
    <w:rsid w:val="002705F0"/>
    <w:rsid w:val="00270C1C"/>
    <w:rsid w:val="0027101B"/>
    <w:rsid w:val="00271C8C"/>
    <w:rsid w:val="00273C05"/>
    <w:rsid w:val="00273F4A"/>
    <w:rsid w:val="002740E4"/>
    <w:rsid w:val="00275086"/>
    <w:rsid w:val="00275B58"/>
    <w:rsid w:val="002762C8"/>
    <w:rsid w:val="002769E3"/>
    <w:rsid w:val="002806B3"/>
    <w:rsid w:val="002814ED"/>
    <w:rsid w:val="00282690"/>
    <w:rsid w:val="0029038D"/>
    <w:rsid w:val="002903B4"/>
    <w:rsid w:val="0029090B"/>
    <w:rsid w:val="00290F88"/>
    <w:rsid w:val="00291AB4"/>
    <w:rsid w:val="0029295D"/>
    <w:rsid w:val="002937CA"/>
    <w:rsid w:val="00293B1F"/>
    <w:rsid w:val="002941AA"/>
    <w:rsid w:val="002943E3"/>
    <w:rsid w:val="00294672"/>
    <w:rsid w:val="002959C7"/>
    <w:rsid w:val="00296088"/>
    <w:rsid w:val="002967B4"/>
    <w:rsid w:val="00297ACE"/>
    <w:rsid w:val="002A0409"/>
    <w:rsid w:val="002A0DB2"/>
    <w:rsid w:val="002A1107"/>
    <w:rsid w:val="002A14DC"/>
    <w:rsid w:val="002A17A3"/>
    <w:rsid w:val="002A274C"/>
    <w:rsid w:val="002A2E00"/>
    <w:rsid w:val="002A426C"/>
    <w:rsid w:val="002A66BC"/>
    <w:rsid w:val="002A6977"/>
    <w:rsid w:val="002A6E93"/>
    <w:rsid w:val="002A7771"/>
    <w:rsid w:val="002B00EA"/>
    <w:rsid w:val="002B026E"/>
    <w:rsid w:val="002B03A9"/>
    <w:rsid w:val="002B102F"/>
    <w:rsid w:val="002B1530"/>
    <w:rsid w:val="002B238C"/>
    <w:rsid w:val="002B53DA"/>
    <w:rsid w:val="002C011B"/>
    <w:rsid w:val="002C03DD"/>
    <w:rsid w:val="002C059E"/>
    <w:rsid w:val="002C2391"/>
    <w:rsid w:val="002C2911"/>
    <w:rsid w:val="002C5808"/>
    <w:rsid w:val="002C592C"/>
    <w:rsid w:val="002C64F9"/>
    <w:rsid w:val="002D0F7B"/>
    <w:rsid w:val="002D1041"/>
    <w:rsid w:val="002D1395"/>
    <w:rsid w:val="002D1E01"/>
    <w:rsid w:val="002D2C74"/>
    <w:rsid w:val="002D3272"/>
    <w:rsid w:val="002D33B4"/>
    <w:rsid w:val="002D343A"/>
    <w:rsid w:val="002D36F2"/>
    <w:rsid w:val="002D6101"/>
    <w:rsid w:val="002D6204"/>
    <w:rsid w:val="002D683C"/>
    <w:rsid w:val="002D71D5"/>
    <w:rsid w:val="002D7F78"/>
    <w:rsid w:val="002E0AF8"/>
    <w:rsid w:val="002E2101"/>
    <w:rsid w:val="002E23F9"/>
    <w:rsid w:val="002E2442"/>
    <w:rsid w:val="002E2E97"/>
    <w:rsid w:val="002E3D79"/>
    <w:rsid w:val="002E3DCC"/>
    <w:rsid w:val="002E3F30"/>
    <w:rsid w:val="002E3F36"/>
    <w:rsid w:val="002E44B6"/>
    <w:rsid w:val="002E46A4"/>
    <w:rsid w:val="002E565B"/>
    <w:rsid w:val="002E566F"/>
    <w:rsid w:val="002E5AE4"/>
    <w:rsid w:val="002E6724"/>
    <w:rsid w:val="002E68FC"/>
    <w:rsid w:val="002E69BF"/>
    <w:rsid w:val="002E7549"/>
    <w:rsid w:val="002E756C"/>
    <w:rsid w:val="002E79E5"/>
    <w:rsid w:val="002F0FF6"/>
    <w:rsid w:val="002F19B2"/>
    <w:rsid w:val="002F2DF2"/>
    <w:rsid w:val="002F310E"/>
    <w:rsid w:val="002F3332"/>
    <w:rsid w:val="002F50B0"/>
    <w:rsid w:val="002F6025"/>
    <w:rsid w:val="00300D02"/>
    <w:rsid w:val="00302ECC"/>
    <w:rsid w:val="0030361F"/>
    <w:rsid w:val="003047E0"/>
    <w:rsid w:val="00305065"/>
    <w:rsid w:val="00306490"/>
    <w:rsid w:val="00307153"/>
    <w:rsid w:val="003129CA"/>
    <w:rsid w:val="003159BA"/>
    <w:rsid w:val="00316345"/>
    <w:rsid w:val="0031656C"/>
    <w:rsid w:val="0031723E"/>
    <w:rsid w:val="00320FCC"/>
    <w:rsid w:val="00321847"/>
    <w:rsid w:val="00321DF5"/>
    <w:rsid w:val="00321E61"/>
    <w:rsid w:val="00321FA3"/>
    <w:rsid w:val="0032394A"/>
    <w:rsid w:val="003245D8"/>
    <w:rsid w:val="00325196"/>
    <w:rsid w:val="0032682B"/>
    <w:rsid w:val="00330AA1"/>
    <w:rsid w:val="003318D6"/>
    <w:rsid w:val="00331CD7"/>
    <w:rsid w:val="00332DDF"/>
    <w:rsid w:val="003330AD"/>
    <w:rsid w:val="0033579A"/>
    <w:rsid w:val="00336D43"/>
    <w:rsid w:val="00337214"/>
    <w:rsid w:val="00337CE7"/>
    <w:rsid w:val="00340445"/>
    <w:rsid w:val="00340C1E"/>
    <w:rsid w:val="00341625"/>
    <w:rsid w:val="003423AC"/>
    <w:rsid w:val="00343C10"/>
    <w:rsid w:val="00344C24"/>
    <w:rsid w:val="00345880"/>
    <w:rsid w:val="0034711E"/>
    <w:rsid w:val="0034766F"/>
    <w:rsid w:val="0034792C"/>
    <w:rsid w:val="00347E81"/>
    <w:rsid w:val="00350B87"/>
    <w:rsid w:val="00352280"/>
    <w:rsid w:val="0035254C"/>
    <w:rsid w:val="003529AE"/>
    <w:rsid w:val="00352B64"/>
    <w:rsid w:val="0035320F"/>
    <w:rsid w:val="003547B8"/>
    <w:rsid w:val="0035484A"/>
    <w:rsid w:val="00355E5B"/>
    <w:rsid w:val="003569CC"/>
    <w:rsid w:val="00357ED1"/>
    <w:rsid w:val="00357F63"/>
    <w:rsid w:val="0036012A"/>
    <w:rsid w:val="0036106D"/>
    <w:rsid w:val="00362570"/>
    <w:rsid w:val="003627C9"/>
    <w:rsid w:val="00362B49"/>
    <w:rsid w:val="003635E7"/>
    <w:rsid w:val="0036424E"/>
    <w:rsid w:val="00364572"/>
    <w:rsid w:val="0036563F"/>
    <w:rsid w:val="0036575A"/>
    <w:rsid w:val="00366995"/>
    <w:rsid w:val="00366C22"/>
    <w:rsid w:val="003713E4"/>
    <w:rsid w:val="00372647"/>
    <w:rsid w:val="00372DA0"/>
    <w:rsid w:val="003737CF"/>
    <w:rsid w:val="00373BEF"/>
    <w:rsid w:val="00374586"/>
    <w:rsid w:val="00377DE4"/>
    <w:rsid w:val="00380FDD"/>
    <w:rsid w:val="003819F5"/>
    <w:rsid w:val="00382697"/>
    <w:rsid w:val="00384D42"/>
    <w:rsid w:val="00390A01"/>
    <w:rsid w:val="003913B2"/>
    <w:rsid w:val="0039258C"/>
    <w:rsid w:val="003931CD"/>
    <w:rsid w:val="00393C73"/>
    <w:rsid w:val="00393E09"/>
    <w:rsid w:val="0039480C"/>
    <w:rsid w:val="00394C3D"/>
    <w:rsid w:val="00394F40"/>
    <w:rsid w:val="00395383"/>
    <w:rsid w:val="00397E81"/>
    <w:rsid w:val="003A0021"/>
    <w:rsid w:val="003A04A3"/>
    <w:rsid w:val="003A1B2F"/>
    <w:rsid w:val="003A3469"/>
    <w:rsid w:val="003A5220"/>
    <w:rsid w:val="003A77D8"/>
    <w:rsid w:val="003A7946"/>
    <w:rsid w:val="003B091F"/>
    <w:rsid w:val="003B1902"/>
    <w:rsid w:val="003B1EEE"/>
    <w:rsid w:val="003B2494"/>
    <w:rsid w:val="003B24D8"/>
    <w:rsid w:val="003B31C4"/>
    <w:rsid w:val="003B3262"/>
    <w:rsid w:val="003B6441"/>
    <w:rsid w:val="003B7746"/>
    <w:rsid w:val="003C0448"/>
    <w:rsid w:val="003C1056"/>
    <w:rsid w:val="003C198D"/>
    <w:rsid w:val="003C2002"/>
    <w:rsid w:val="003C2D7E"/>
    <w:rsid w:val="003C5222"/>
    <w:rsid w:val="003C6AB0"/>
    <w:rsid w:val="003C6B9F"/>
    <w:rsid w:val="003C7C5C"/>
    <w:rsid w:val="003C7DB4"/>
    <w:rsid w:val="003D1A52"/>
    <w:rsid w:val="003D260B"/>
    <w:rsid w:val="003D2B54"/>
    <w:rsid w:val="003D4C93"/>
    <w:rsid w:val="003D4F8A"/>
    <w:rsid w:val="003D5767"/>
    <w:rsid w:val="003D5DE3"/>
    <w:rsid w:val="003D613F"/>
    <w:rsid w:val="003D6A92"/>
    <w:rsid w:val="003D73AC"/>
    <w:rsid w:val="003E13AE"/>
    <w:rsid w:val="003E1527"/>
    <w:rsid w:val="003E44F1"/>
    <w:rsid w:val="003E51A1"/>
    <w:rsid w:val="003E567D"/>
    <w:rsid w:val="003E6920"/>
    <w:rsid w:val="003E7C91"/>
    <w:rsid w:val="003E7F3C"/>
    <w:rsid w:val="003F1CBD"/>
    <w:rsid w:val="003F254B"/>
    <w:rsid w:val="003F285C"/>
    <w:rsid w:val="003F2B24"/>
    <w:rsid w:val="003F310D"/>
    <w:rsid w:val="003F3E0A"/>
    <w:rsid w:val="003F5BBC"/>
    <w:rsid w:val="003F61B3"/>
    <w:rsid w:val="003F758F"/>
    <w:rsid w:val="004004DE"/>
    <w:rsid w:val="00400BFF"/>
    <w:rsid w:val="004017EF"/>
    <w:rsid w:val="00401CF3"/>
    <w:rsid w:val="004034C6"/>
    <w:rsid w:val="00403AE2"/>
    <w:rsid w:val="004041B3"/>
    <w:rsid w:val="0040487B"/>
    <w:rsid w:val="00405539"/>
    <w:rsid w:val="004061C8"/>
    <w:rsid w:val="004123B9"/>
    <w:rsid w:val="00412A10"/>
    <w:rsid w:val="00412CC1"/>
    <w:rsid w:val="004155C6"/>
    <w:rsid w:val="00415CA1"/>
    <w:rsid w:val="00420A94"/>
    <w:rsid w:val="0042234F"/>
    <w:rsid w:val="00422F1D"/>
    <w:rsid w:val="0042345D"/>
    <w:rsid w:val="00423AB5"/>
    <w:rsid w:val="004249ED"/>
    <w:rsid w:val="00425161"/>
    <w:rsid w:val="004268EE"/>
    <w:rsid w:val="004273B2"/>
    <w:rsid w:val="00427515"/>
    <w:rsid w:val="00427598"/>
    <w:rsid w:val="004276F1"/>
    <w:rsid w:val="0042779D"/>
    <w:rsid w:val="00427DE6"/>
    <w:rsid w:val="00430728"/>
    <w:rsid w:val="004308D5"/>
    <w:rsid w:val="00430E1D"/>
    <w:rsid w:val="004315A8"/>
    <w:rsid w:val="00432847"/>
    <w:rsid w:val="00432A36"/>
    <w:rsid w:val="00435A8F"/>
    <w:rsid w:val="00435F90"/>
    <w:rsid w:val="00436140"/>
    <w:rsid w:val="00442925"/>
    <w:rsid w:val="00444FFD"/>
    <w:rsid w:val="00445F6B"/>
    <w:rsid w:val="004475DD"/>
    <w:rsid w:val="004477BD"/>
    <w:rsid w:val="004514E5"/>
    <w:rsid w:val="00452714"/>
    <w:rsid w:val="00455727"/>
    <w:rsid w:val="004604F2"/>
    <w:rsid w:val="00460745"/>
    <w:rsid w:val="00460CCB"/>
    <w:rsid w:val="00460F78"/>
    <w:rsid w:val="00461717"/>
    <w:rsid w:val="00461918"/>
    <w:rsid w:val="00462D6F"/>
    <w:rsid w:val="00462D8C"/>
    <w:rsid w:val="004630BB"/>
    <w:rsid w:val="00464455"/>
    <w:rsid w:val="004647DD"/>
    <w:rsid w:val="00465600"/>
    <w:rsid w:val="00466C78"/>
    <w:rsid w:val="00467712"/>
    <w:rsid w:val="0047065F"/>
    <w:rsid w:val="00470F96"/>
    <w:rsid w:val="004714E7"/>
    <w:rsid w:val="00471BA5"/>
    <w:rsid w:val="00472562"/>
    <w:rsid w:val="00474963"/>
    <w:rsid w:val="00474B80"/>
    <w:rsid w:val="004752A0"/>
    <w:rsid w:val="00475C5F"/>
    <w:rsid w:val="0047717A"/>
    <w:rsid w:val="004804F2"/>
    <w:rsid w:val="00481F91"/>
    <w:rsid w:val="00482B99"/>
    <w:rsid w:val="00482E97"/>
    <w:rsid w:val="004830F1"/>
    <w:rsid w:val="00484772"/>
    <w:rsid w:val="00485797"/>
    <w:rsid w:val="004876D6"/>
    <w:rsid w:val="00490A58"/>
    <w:rsid w:val="00490D67"/>
    <w:rsid w:val="004932DE"/>
    <w:rsid w:val="00493876"/>
    <w:rsid w:val="004949B0"/>
    <w:rsid w:val="0049595D"/>
    <w:rsid w:val="0049642C"/>
    <w:rsid w:val="004A0CA6"/>
    <w:rsid w:val="004A259B"/>
    <w:rsid w:val="004A3ACB"/>
    <w:rsid w:val="004A5638"/>
    <w:rsid w:val="004A6ADA"/>
    <w:rsid w:val="004B188A"/>
    <w:rsid w:val="004B20E7"/>
    <w:rsid w:val="004B2CFA"/>
    <w:rsid w:val="004B3940"/>
    <w:rsid w:val="004B3C59"/>
    <w:rsid w:val="004B43C5"/>
    <w:rsid w:val="004B4DC4"/>
    <w:rsid w:val="004B5F98"/>
    <w:rsid w:val="004C3D97"/>
    <w:rsid w:val="004C514E"/>
    <w:rsid w:val="004C73BB"/>
    <w:rsid w:val="004C745A"/>
    <w:rsid w:val="004C7DF0"/>
    <w:rsid w:val="004D0625"/>
    <w:rsid w:val="004D0940"/>
    <w:rsid w:val="004D0AC9"/>
    <w:rsid w:val="004D0CA2"/>
    <w:rsid w:val="004D0CBF"/>
    <w:rsid w:val="004D0D2D"/>
    <w:rsid w:val="004D112A"/>
    <w:rsid w:val="004D169F"/>
    <w:rsid w:val="004D2EB1"/>
    <w:rsid w:val="004D309D"/>
    <w:rsid w:val="004D3FBA"/>
    <w:rsid w:val="004D4701"/>
    <w:rsid w:val="004D5074"/>
    <w:rsid w:val="004D7BFF"/>
    <w:rsid w:val="004E0785"/>
    <w:rsid w:val="004E0D5B"/>
    <w:rsid w:val="004E1850"/>
    <w:rsid w:val="004E18F1"/>
    <w:rsid w:val="004E3D2D"/>
    <w:rsid w:val="004E60B0"/>
    <w:rsid w:val="004E68FB"/>
    <w:rsid w:val="004E6973"/>
    <w:rsid w:val="004E6B23"/>
    <w:rsid w:val="004E778D"/>
    <w:rsid w:val="004F09BF"/>
    <w:rsid w:val="004F0A7F"/>
    <w:rsid w:val="004F1F39"/>
    <w:rsid w:val="004F3BF9"/>
    <w:rsid w:val="004F3DBF"/>
    <w:rsid w:val="004F41DC"/>
    <w:rsid w:val="004F42D8"/>
    <w:rsid w:val="004F4344"/>
    <w:rsid w:val="004F4E82"/>
    <w:rsid w:val="004F5061"/>
    <w:rsid w:val="004F5426"/>
    <w:rsid w:val="004F6173"/>
    <w:rsid w:val="004F797F"/>
    <w:rsid w:val="004F7D4B"/>
    <w:rsid w:val="00501217"/>
    <w:rsid w:val="00501A5F"/>
    <w:rsid w:val="00502782"/>
    <w:rsid w:val="00502B1B"/>
    <w:rsid w:val="00503010"/>
    <w:rsid w:val="005040BC"/>
    <w:rsid w:val="005040FD"/>
    <w:rsid w:val="005052FC"/>
    <w:rsid w:val="00505AA9"/>
    <w:rsid w:val="00507752"/>
    <w:rsid w:val="00507FEF"/>
    <w:rsid w:val="00510CFE"/>
    <w:rsid w:val="00512463"/>
    <w:rsid w:val="00514D2B"/>
    <w:rsid w:val="0051529D"/>
    <w:rsid w:val="0051676D"/>
    <w:rsid w:val="005210E0"/>
    <w:rsid w:val="00521A5F"/>
    <w:rsid w:val="0052263C"/>
    <w:rsid w:val="00524A72"/>
    <w:rsid w:val="00524C7E"/>
    <w:rsid w:val="00524CF1"/>
    <w:rsid w:val="00524F7C"/>
    <w:rsid w:val="00527658"/>
    <w:rsid w:val="00527CAA"/>
    <w:rsid w:val="00530B06"/>
    <w:rsid w:val="005322FF"/>
    <w:rsid w:val="00533676"/>
    <w:rsid w:val="005340E5"/>
    <w:rsid w:val="00535A86"/>
    <w:rsid w:val="00535E35"/>
    <w:rsid w:val="005361B5"/>
    <w:rsid w:val="00536EBC"/>
    <w:rsid w:val="00537754"/>
    <w:rsid w:val="00541187"/>
    <w:rsid w:val="00541B3E"/>
    <w:rsid w:val="00541EC4"/>
    <w:rsid w:val="00542F24"/>
    <w:rsid w:val="00542F8D"/>
    <w:rsid w:val="00543F96"/>
    <w:rsid w:val="005443B6"/>
    <w:rsid w:val="0054443D"/>
    <w:rsid w:val="00546113"/>
    <w:rsid w:val="0055140C"/>
    <w:rsid w:val="0055185E"/>
    <w:rsid w:val="00551FE8"/>
    <w:rsid w:val="0055437E"/>
    <w:rsid w:val="005553DC"/>
    <w:rsid w:val="00555C2A"/>
    <w:rsid w:val="005578A1"/>
    <w:rsid w:val="00557CA5"/>
    <w:rsid w:val="00560698"/>
    <w:rsid w:val="00560843"/>
    <w:rsid w:val="0056272D"/>
    <w:rsid w:val="0056415D"/>
    <w:rsid w:val="00564D18"/>
    <w:rsid w:val="00565813"/>
    <w:rsid w:val="0056701F"/>
    <w:rsid w:val="00567078"/>
    <w:rsid w:val="00567DE8"/>
    <w:rsid w:val="0057049E"/>
    <w:rsid w:val="00570E08"/>
    <w:rsid w:val="00570EB7"/>
    <w:rsid w:val="00571014"/>
    <w:rsid w:val="00571337"/>
    <w:rsid w:val="00571EA9"/>
    <w:rsid w:val="005726E6"/>
    <w:rsid w:val="005732D2"/>
    <w:rsid w:val="00573C17"/>
    <w:rsid w:val="0057572C"/>
    <w:rsid w:val="0057580A"/>
    <w:rsid w:val="005769CD"/>
    <w:rsid w:val="005809DD"/>
    <w:rsid w:val="005812D7"/>
    <w:rsid w:val="0058145B"/>
    <w:rsid w:val="00582415"/>
    <w:rsid w:val="00582536"/>
    <w:rsid w:val="00583968"/>
    <w:rsid w:val="00585E4B"/>
    <w:rsid w:val="0058601F"/>
    <w:rsid w:val="0058685D"/>
    <w:rsid w:val="00587918"/>
    <w:rsid w:val="005931DA"/>
    <w:rsid w:val="0059539E"/>
    <w:rsid w:val="00597806"/>
    <w:rsid w:val="005978F9"/>
    <w:rsid w:val="005A0B44"/>
    <w:rsid w:val="005A254D"/>
    <w:rsid w:val="005A34A9"/>
    <w:rsid w:val="005A54FB"/>
    <w:rsid w:val="005B025D"/>
    <w:rsid w:val="005B026C"/>
    <w:rsid w:val="005B1673"/>
    <w:rsid w:val="005B27A8"/>
    <w:rsid w:val="005B2E7B"/>
    <w:rsid w:val="005B56F5"/>
    <w:rsid w:val="005B5D65"/>
    <w:rsid w:val="005B5F3F"/>
    <w:rsid w:val="005B7FF2"/>
    <w:rsid w:val="005C08F4"/>
    <w:rsid w:val="005C1EE7"/>
    <w:rsid w:val="005C3305"/>
    <w:rsid w:val="005C4335"/>
    <w:rsid w:val="005C46AA"/>
    <w:rsid w:val="005C6D35"/>
    <w:rsid w:val="005C6E34"/>
    <w:rsid w:val="005C7D3A"/>
    <w:rsid w:val="005D04D6"/>
    <w:rsid w:val="005D0BEE"/>
    <w:rsid w:val="005D17D5"/>
    <w:rsid w:val="005D1FBF"/>
    <w:rsid w:val="005D2859"/>
    <w:rsid w:val="005D36D1"/>
    <w:rsid w:val="005D3910"/>
    <w:rsid w:val="005D3AC0"/>
    <w:rsid w:val="005D4795"/>
    <w:rsid w:val="005D6B16"/>
    <w:rsid w:val="005E01E0"/>
    <w:rsid w:val="005E03C3"/>
    <w:rsid w:val="005E13E8"/>
    <w:rsid w:val="005E1C51"/>
    <w:rsid w:val="005E30FD"/>
    <w:rsid w:val="005E5264"/>
    <w:rsid w:val="005E7AD6"/>
    <w:rsid w:val="005E7BC0"/>
    <w:rsid w:val="005F09CF"/>
    <w:rsid w:val="005F123C"/>
    <w:rsid w:val="005F1CCB"/>
    <w:rsid w:val="005F4B33"/>
    <w:rsid w:val="005F54E4"/>
    <w:rsid w:val="005F5F2A"/>
    <w:rsid w:val="005F652E"/>
    <w:rsid w:val="00600744"/>
    <w:rsid w:val="0060160A"/>
    <w:rsid w:val="00602E4E"/>
    <w:rsid w:val="006037A0"/>
    <w:rsid w:val="00605522"/>
    <w:rsid w:val="00605930"/>
    <w:rsid w:val="00606461"/>
    <w:rsid w:val="00610719"/>
    <w:rsid w:val="00610C59"/>
    <w:rsid w:val="00611340"/>
    <w:rsid w:val="00611AE0"/>
    <w:rsid w:val="00611FF7"/>
    <w:rsid w:val="00612C47"/>
    <w:rsid w:val="0061414C"/>
    <w:rsid w:val="00615693"/>
    <w:rsid w:val="006160B1"/>
    <w:rsid w:val="006160BB"/>
    <w:rsid w:val="00616925"/>
    <w:rsid w:val="00616B5F"/>
    <w:rsid w:val="00617E40"/>
    <w:rsid w:val="00620248"/>
    <w:rsid w:val="0062037C"/>
    <w:rsid w:val="00621206"/>
    <w:rsid w:val="006217B5"/>
    <w:rsid w:val="006229B6"/>
    <w:rsid w:val="00623267"/>
    <w:rsid w:val="0062334B"/>
    <w:rsid w:val="00623C55"/>
    <w:rsid w:val="00623D1D"/>
    <w:rsid w:val="00624DCC"/>
    <w:rsid w:val="0062698B"/>
    <w:rsid w:val="00627204"/>
    <w:rsid w:val="0063045D"/>
    <w:rsid w:val="00630AD0"/>
    <w:rsid w:val="00630AF4"/>
    <w:rsid w:val="00630D79"/>
    <w:rsid w:val="00631505"/>
    <w:rsid w:val="00631DD3"/>
    <w:rsid w:val="00633A0B"/>
    <w:rsid w:val="006347E0"/>
    <w:rsid w:val="0063549F"/>
    <w:rsid w:val="00635B49"/>
    <w:rsid w:val="00635F4C"/>
    <w:rsid w:val="006401CD"/>
    <w:rsid w:val="00640407"/>
    <w:rsid w:val="00642CE2"/>
    <w:rsid w:val="0064395F"/>
    <w:rsid w:val="0064396A"/>
    <w:rsid w:val="00645406"/>
    <w:rsid w:val="0064565E"/>
    <w:rsid w:val="0064601C"/>
    <w:rsid w:val="006460F7"/>
    <w:rsid w:val="006475E1"/>
    <w:rsid w:val="0064762A"/>
    <w:rsid w:val="006476FB"/>
    <w:rsid w:val="006502F9"/>
    <w:rsid w:val="0065099D"/>
    <w:rsid w:val="0065294B"/>
    <w:rsid w:val="00652EA3"/>
    <w:rsid w:val="00653793"/>
    <w:rsid w:val="00654886"/>
    <w:rsid w:val="0065492E"/>
    <w:rsid w:val="00654AA6"/>
    <w:rsid w:val="00657326"/>
    <w:rsid w:val="00657A2A"/>
    <w:rsid w:val="00661061"/>
    <w:rsid w:val="00661D8F"/>
    <w:rsid w:val="006625E9"/>
    <w:rsid w:val="00664EC8"/>
    <w:rsid w:val="006651A2"/>
    <w:rsid w:val="006659CE"/>
    <w:rsid w:val="00666094"/>
    <w:rsid w:val="00667354"/>
    <w:rsid w:val="00670C5D"/>
    <w:rsid w:val="00672F9C"/>
    <w:rsid w:val="00673418"/>
    <w:rsid w:val="0067363E"/>
    <w:rsid w:val="00673C3A"/>
    <w:rsid w:val="00673D9E"/>
    <w:rsid w:val="00674365"/>
    <w:rsid w:val="006745FB"/>
    <w:rsid w:val="00674CA3"/>
    <w:rsid w:val="00676134"/>
    <w:rsid w:val="00676428"/>
    <w:rsid w:val="00677796"/>
    <w:rsid w:val="006804D7"/>
    <w:rsid w:val="00680604"/>
    <w:rsid w:val="00680D1B"/>
    <w:rsid w:val="00680FE4"/>
    <w:rsid w:val="00682DCE"/>
    <w:rsid w:val="00685459"/>
    <w:rsid w:val="00686027"/>
    <w:rsid w:val="00691D1E"/>
    <w:rsid w:val="0069356E"/>
    <w:rsid w:val="00693715"/>
    <w:rsid w:val="006942AB"/>
    <w:rsid w:val="006943FD"/>
    <w:rsid w:val="00695A3D"/>
    <w:rsid w:val="00695DBB"/>
    <w:rsid w:val="00696348"/>
    <w:rsid w:val="0069645E"/>
    <w:rsid w:val="006977DC"/>
    <w:rsid w:val="00697BB2"/>
    <w:rsid w:val="006A01D5"/>
    <w:rsid w:val="006A07A8"/>
    <w:rsid w:val="006A1040"/>
    <w:rsid w:val="006A23A9"/>
    <w:rsid w:val="006A3968"/>
    <w:rsid w:val="006A4B23"/>
    <w:rsid w:val="006A4C36"/>
    <w:rsid w:val="006A4EDE"/>
    <w:rsid w:val="006A672D"/>
    <w:rsid w:val="006B0A01"/>
    <w:rsid w:val="006B0B0A"/>
    <w:rsid w:val="006B1DA2"/>
    <w:rsid w:val="006B29D3"/>
    <w:rsid w:val="006B3F58"/>
    <w:rsid w:val="006B41FF"/>
    <w:rsid w:val="006B514C"/>
    <w:rsid w:val="006B6D38"/>
    <w:rsid w:val="006B7F15"/>
    <w:rsid w:val="006C0580"/>
    <w:rsid w:val="006C1685"/>
    <w:rsid w:val="006C4C2E"/>
    <w:rsid w:val="006C5354"/>
    <w:rsid w:val="006C610D"/>
    <w:rsid w:val="006D15E3"/>
    <w:rsid w:val="006D28E4"/>
    <w:rsid w:val="006D311A"/>
    <w:rsid w:val="006D330C"/>
    <w:rsid w:val="006D3698"/>
    <w:rsid w:val="006D53B4"/>
    <w:rsid w:val="006D5661"/>
    <w:rsid w:val="006D7171"/>
    <w:rsid w:val="006E01CA"/>
    <w:rsid w:val="006E1637"/>
    <w:rsid w:val="006E2179"/>
    <w:rsid w:val="006E6C75"/>
    <w:rsid w:val="006E6D46"/>
    <w:rsid w:val="006E7337"/>
    <w:rsid w:val="006F2102"/>
    <w:rsid w:val="006F26D4"/>
    <w:rsid w:val="006F329E"/>
    <w:rsid w:val="006F4151"/>
    <w:rsid w:val="006F6EFC"/>
    <w:rsid w:val="006F7315"/>
    <w:rsid w:val="006F7368"/>
    <w:rsid w:val="006F752C"/>
    <w:rsid w:val="0070007E"/>
    <w:rsid w:val="00700453"/>
    <w:rsid w:val="00702B86"/>
    <w:rsid w:val="00703D28"/>
    <w:rsid w:val="00703EC2"/>
    <w:rsid w:val="00704D35"/>
    <w:rsid w:val="00706AF0"/>
    <w:rsid w:val="00706B59"/>
    <w:rsid w:val="0070784F"/>
    <w:rsid w:val="007135FD"/>
    <w:rsid w:val="00713985"/>
    <w:rsid w:val="0071468F"/>
    <w:rsid w:val="00714A26"/>
    <w:rsid w:val="007200C6"/>
    <w:rsid w:val="00720AAE"/>
    <w:rsid w:val="00720C12"/>
    <w:rsid w:val="00721399"/>
    <w:rsid w:val="00722783"/>
    <w:rsid w:val="00723417"/>
    <w:rsid w:val="0072349C"/>
    <w:rsid w:val="007266A6"/>
    <w:rsid w:val="007271ED"/>
    <w:rsid w:val="007307FC"/>
    <w:rsid w:val="00731456"/>
    <w:rsid w:val="00732A4B"/>
    <w:rsid w:val="00732ECB"/>
    <w:rsid w:val="007338B1"/>
    <w:rsid w:val="00735180"/>
    <w:rsid w:val="007416CB"/>
    <w:rsid w:val="007416CF"/>
    <w:rsid w:val="00741A7D"/>
    <w:rsid w:val="007424A9"/>
    <w:rsid w:val="007432B9"/>
    <w:rsid w:val="007444A7"/>
    <w:rsid w:val="00744B1E"/>
    <w:rsid w:val="007500CD"/>
    <w:rsid w:val="00750921"/>
    <w:rsid w:val="007512FC"/>
    <w:rsid w:val="00751CEB"/>
    <w:rsid w:val="007523AF"/>
    <w:rsid w:val="0075277B"/>
    <w:rsid w:val="00753AE1"/>
    <w:rsid w:val="0075496B"/>
    <w:rsid w:val="00754A87"/>
    <w:rsid w:val="00755291"/>
    <w:rsid w:val="00756337"/>
    <w:rsid w:val="0075674A"/>
    <w:rsid w:val="007568FF"/>
    <w:rsid w:val="00756E16"/>
    <w:rsid w:val="0075793C"/>
    <w:rsid w:val="00762CC8"/>
    <w:rsid w:val="00762F39"/>
    <w:rsid w:val="00763910"/>
    <w:rsid w:val="0076759F"/>
    <w:rsid w:val="00767F01"/>
    <w:rsid w:val="00771835"/>
    <w:rsid w:val="00771CEC"/>
    <w:rsid w:val="00772CC8"/>
    <w:rsid w:val="00773DA5"/>
    <w:rsid w:val="007748ED"/>
    <w:rsid w:val="00774F20"/>
    <w:rsid w:val="00775525"/>
    <w:rsid w:val="0077558C"/>
    <w:rsid w:val="00775716"/>
    <w:rsid w:val="00775D4C"/>
    <w:rsid w:val="00777934"/>
    <w:rsid w:val="00781006"/>
    <w:rsid w:val="00781CAB"/>
    <w:rsid w:val="00782DC5"/>
    <w:rsid w:val="00783DFC"/>
    <w:rsid w:val="00784867"/>
    <w:rsid w:val="00786348"/>
    <w:rsid w:val="0078719F"/>
    <w:rsid w:val="007878F4"/>
    <w:rsid w:val="00787C5B"/>
    <w:rsid w:val="00790964"/>
    <w:rsid w:val="00791431"/>
    <w:rsid w:val="00791C02"/>
    <w:rsid w:val="00792E37"/>
    <w:rsid w:val="007935A2"/>
    <w:rsid w:val="00793A3E"/>
    <w:rsid w:val="00793F40"/>
    <w:rsid w:val="00794FEF"/>
    <w:rsid w:val="00795583"/>
    <w:rsid w:val="00795E64"/>
    <w:rsid w:val="007961C9"/>
    <w:rsid w:val="00797C72"/>
    <w:rsid w:val="007A029A"/>
    <w:rsid w:val="007A02D9"/>
    <w:rsid w:val="007A0ED9"/>
    <w:rsid w:val="007A1BD2"/>
    <w:rsid w:val="007A1D73"/>
    <w:rsid w:val="007A243A"/>
    <w:rsid w:val="007A2519"/>
    <w:rsid w:val="007A4875"/>
    <w:rsid w:val="007A493F"/>
    <w:rsid w:val="007A4D72"/>
    <w:rsid w:val="007A5013"/>
    <w:rsid w:val="007A515D"/>
    <w:rsid w:val="007A5C12"/>
    <w:rsid w:val="007B3790"/>
    <w:rsid w:val="007B461F"/>
    <w:rsid w:val="007B46FE"/>
    <w:rsid w:val="007B49AC"/>
    <w:rsid w:val="007B5B5B"/>
    <w:rsid w:val="007B6E7F"/>
    <w:rsid w:val="007B723F"/>
    <w:rsid w:val="007B736D"/>
    <w:rsid w:val="007B79F9"/>
    <w:rsid w:val="007B7E6F"/>
    <w:rsid w:val="007C2101"/>
    <w:rsid w:val="007C364A"/>
    <w:rsid w:val="007C4DFD"/>
    <w:rsid w:val="007C4ED9"/>
    <w:rsid w:val="007C5624"/>
    <w:rsid w:val="007C5E3B"/>
    <w:rsid w:val="007C6B0F"/>
    <w:rsid w:val="007C6FE3"/>
    <w:rsid w:val="007C79E9"/>
    <w:rsid w:val="007D0D07"/>
    <w:rsid w:val="007D0F87"/>
    <w:rsid w:val="007D2123"/>
    <w:rsid w:val="007D3866"/>
    <w:rsid w:val="007D3BC3"/>
    <w:rsid w:val="007D499A"/>
    <w:rsid w:val="007D503C"/>
    <w:rsid w:val="007D53A0"/>
    <w:rsid w:val="007D58C7"/>
    <w:rsid w:val="007D70F1"/>
    <w:rsid w:val="007E0421"/>
    <w:rsid w:val="007E11A9"/>
    <w:rsid w:val="007E1221"/>
    <w:rsid w:val="007E1CE1"/>
    <w:rsid w:val="007E4750"/>
    <w:rsid w:val="007E6045"/>
    <w:rsid w:val="007E7D84"/>
    <w:rsid w:val="007E7EB0"/>
    <w:rsid w:val="007F1426"/>
    <w:rsid w:val="007F1737"/>
    <w:rsid w:val="007F31CA"/>
    <w:rsid w:val="007F4AA2"/>
    <w:rsid w:val="007F4BA1"/>
    <w:rsid w:val="007F6EF3"/>
    <w:rsid w:val="007F745B"/>
    <w:rsid w:val="007F7FAF"/>
    <w:rsid w:val="00801D04"/>
    <w:rsid w:val="00803C74"/>
    <w:rsid w:val="008042BD"/>
    <w:rsid w:val="00804E82"/>
    <w:rsid w:val="00805201"/>
    <w:rsid w:val="00805946"/>
    <w:rsid w:val="00805BD1"/>
    <w:rsid w:val="00806D2B"/>
    <w:rsid w:val="00810C43"/>
    <w:rsid w:val="00813096"/>
    <w:rsid w:val="008146E6"/>
    <w:rsid w:val="00814E4D"/>
    <w:rsid w:val="008151D6"/>
    <w:rsid w:val="00815204"/>
    <w:rsid w:val="008155EA"/>
    <w:rsid w:val="00815F2E"/>
    <w:rsid w:val="0081652B"/>
    <w:rsid w:val="00817CEE"/>
    <w:rsid w:val="00821B70"/>
    <w:rsid w:val="00821E59"/>
    <w:rsid w:val="0082401A"/>
    <w:rsid w:val="00824452"/>
    <w:rsid w:val="008253EE"/>
    <w:rsid w:val="0082630A"/>
    <w:rsid w:val="00826D51"/>
    <w:rsid w:val="00826EB6"/>
    <w:rsid w:val="008271E7"/>
    <w:rsid w:val="00830569"/>
    <w:rsid w:val="0083195F"/>
    <w:rsid w:val="00832E0F"/>
    <w:rsid w:val="00836A42"/>
    <w:rsid w:val="00836F9D"/>
    <w:rsid w:val="008370CA"/>
    <w:rsid w:val="00837750"/>
    <w:rsid w:val="00840D4A"/>
    <w:rsid w:val="00843EDD"/>
    <w:rsid w:val="00847300"/>
    <w:rsid w:val="00850129"/>
    <w:rsid w:val="00850446"/>
    <w:rsid w:val="008517AA"/>
    <w:rsid w:val="008537E4"/>
    <w:rsid w:val="00856332"/>
    <w:rsid w:val="008569FF"/>
    <w:rsid w:val="00857B81"/>
    <w:rsid w:val="008628B0"/>
    <w:rsid w:val="00863975"/>
    <w:rsid w:val="00864A18"/>
    <w:rsid w:val="00864DC4"/>
    <w:rsid w:val="00870A7A"/>
    <w:rsid w:val="008712E3"/>
    <w:rsid w:val="008740F1"/>
    <w:rsid w:val="00875B4E"/>
    <w:rsid w:val="008770E3"/>
    <w:rsid w:val="00877308"/>
    <w:rsid w:val="008778A2"/>
    <w:rsid w:val="00877FDD"/>
    <w:rsid w:val="0088059A"/>
    <w:rsid w:val="00880C31"/>
    <w:rsid w:val="0088180D"/>
    <w:rsid w:val="00881FFC"/>
    <w:rsid w:val="008822E2"/>
    <w:rsid w:val="00882FFE"/>
    <w:rsid w:val="00884B30"/>
    <w:rsid w:val="00884D73"/>
    <w:rsid w:val="00886093"/>
    <w:rsid w:val="0088702C"/>
    <w:rsid w:val="0089021E"/>
    <w:rsid w:val="008911B4"/>
    <w:rsid w:val="008925B2"/>
    <w:rsid w:val="00892E94"/>
    <w:rsid w:val="00893565"/>
    <w:rsid w:val="00893B96"/>
    <w:rsid w:val="008951D8"/>
    <w:rsid w:val="00896F69"/>
    <w:rsid w:val="00897A91"/>
    <w:rsid w:val="008A03F8"/>
    <w:rsid w:val="008A0AF7"/>
    <w:rsid w:val="008A2D64"/>
    <w:rsid w:val="008A377D"/>
    <w:rsid w:val="008A38DE"/>
    <w:rsid w:val="008A4260"/>
    <w:rsid w:val="008A6781"/>
    <w:rsid w:val="008A7256"/>
    <w:rsid w:val="008A753E"/>
    <w:rsid w:val="008A79CE"/>
    <w:rsid w:val="008B071C"/>
    <w:rsid w:val="008B09F1"/>
    <w:rsid w:val="008B15A6"/>
    <w:rsid w:val="008B3652"/>
    <w:rsid w:val="008B3C5F"/>
    <w:rsid w:val="008B42C0"/>
    <w:rsid w:val="008B66DC"/>
    <w:rsid w:val="008B7F6E"/>
    <w:rsid w:val="008C025B"/>
    <w:rsid w:val="008C0A8C"/>
    <w:rsid w:val="008C1F4E"/>
    <w:rsid w:val="008C338E"/>
    <w:rsid w:val="008C354B"/>
    <w:rsid w:val="008C47DF"/>
    <w:rsid w:val="008C65BD"/>
    <w:rsid w:val="008C6F4A"/>
    <w:rsid w:val="008C7528"/>
    <w:rsid w:val="008C7BB6"/>
    <w:rsid w:val="008D0206"/>
    <w:rsid w:val="008D0640"/>
    <w:rsid w:val="008D0BAA"/>
    <w:rsid w:val="008D16EB"/>
    <w:rsid w:val="008D1AFF"/>
    <w:rsid w:val="008D1D83"/>
    <w:rsid w:val="008D4863"/>
    <w:rsid w:val="008D50D3"/>
    <w:rsid w:val="008D607D"/>
    <w:rsid w:val="008D7912"/>
    <w:rsid w:val="008D7AFB"/>
    <w:rsid w:val="008E08A2"/>
    <w:rsid w:val="008E1C0E"/>
    <w:rsid w:val="008E2773"/>
    <w:rsid w:val="008E3CF0"/>
    <w:rsid w:val="008E3FAD"/>
    <w:rsid w:val="008E4DF0"/>
    <w:rsid w:val="008E4ED8"/>
    <w:rsid w:val="008E6E81"/>
    <w:rsid w:val="008E6EBD"/>
    <w:rsid w:val="008F0A28"/>
    <w:rsid w:val="008F114A"/>
    <w:rsid w:val="008F1D6B"/>
    <w:rsid w:val="008F268F"/>
    <w:rsid w:val="008F301D"/>
    <w:rsid w:val="008F3881"/>
    <w:rsid w:val="008F484F"/>
    <w:rsid w:val="008F5BEC"/>
    <w:rsid w:val="008F61C9"/>
    <w:rsid w:val="008F641D"/>
    <w:rsid w:val="008F7789"/>
    <w:rsid w:val="008F7E5F"/>
    <w:rsid w:val="009018C4"/>
    <w:rsid w:val="00902B95"/>
    <w:rsid w:val="009043BE"/>
    <w:rsid w:val="00905763"/>
    <w:rsid w:val="00905C23"/>
    <w:rsid w:val="00906064"/>
    <w:rsid w:val="0090627F"/>
    <w:rsid w:val="00906811"/>
    <w:rsid w:val="009072CA"/>
    <w:rsid w:val="009077C1"/>
    <w:rsid w:val="009078C8"/>
    <w:rsid w:val="00907C05"/>
    <w:rsid w:val="0091125A"/>
    <w:rsid w:val="00911ACF"/>
    <w:rsid w:val="00912035"/>
    <w:rsid w:val="0091231D"/>
    <w:rsid w:val="00912919"/>
    <w:rsid w:val="00912A50"/>
    <w:rsid w:val="009152C4"/>
    <w:rsid w:val="00916FAA"/>
    <w:rsid w:val="00917984"/>
    <w:rsid w:val="009207F9"/>
    <w:rsid w:val="009209FC"/>
    <w:rsid w:val="00921E9B"/>
    <w:rsid w:val="0092411D"/>
    <w:rsid w:val="0092426D"/>
    <w:rsid w:val="00926DA4"/>
    <w:rsid w:val="00927E14"/>
    <w:rsid w:val="00930A5E"/>
    <w:rsid w:val="00930B23"/>
    <w:rsid w:val="00930D0A"/>
    <w:rsid w:val="00931F86"/>
    <w:rsid w:val="00932342"/>
    <w:rsid w:val="00932F6F"/>
    <w:rsid w:val="00933F41"/>
    <w:rsid w:val="009343DA"/>
    <w:rsid w:val="00934900"/>
    <w:rsid w:val="0093714C"/>
    <w:rsid w:val="00937592"/>
    <w:rsid w:val="0094042F"/>
    <w:rsid w:val="00940B7C"/>
    <w:rsid w:val="0094102E"/>
    <w:rsid w:val="009414FD"/>
    <w:rsid w:val="00942B60"/>
    <w:rsid w:val="009432A7"/>
    <w:rsid w:val="009433EA"/>
    <w:rsid w:val="00943486"/>
    <w:rsid w:val="0094353B"/>
    <w:rsid w:val="00945E02"/>
    <w:rsid w:val="0094649D"/>
    <w:rsid w:val="00946F42"/>
    <w:rsid w:val="009471F2"/>
    <w:rsid w:val="009476EB"/>
    <w:rsid w:val="009502A6"/>
    <w:rsid w:val="00951CE5"/>
    <w:rsid w:val="00953B9E"/>
    <w:rsid w:val="009548A2"/>
    <w:rsid w:val="009556AC"/>
    <w:rsid w:val="00957D6C"/>
    <w:rsid w:val="00957F82"/>
    <w:rsid w:val="00960017"/>
    <w:rsid w:val="00960575"/>
    <w:rsid w:val="00960A7D"/>
    <w:rsid w:val="00960B5D"/>
    <w:rsid w:val="00961B33"/>
    <w:rsid w:val="00961EA4"/>
    <w:rsid w:val="00961F6C"/>
    <w:rsid w:val="00962552"/>
    <w:rsid w:val="00962B60"/>
    <w:rsid w:val="0096469D"/>
    <w:rsid w:val="00964E73"/>
    <w:rsid w:val="009665C7"/>
    <w:rsid w:val="009717D2"/>
    <w:rsid w:val="0097380B"/>
    <w:rsid w:val="00974076"/>
    <w:rsid w:val="00974688"/>
    <w:rsid w:val="00974D7B"/>
    <w:rsid w:val="00976C01"/>
    <w:rsid w:val="0098040C"/>
    <w:rsid w:val="0098108D"/>
    <w:rsid w:val="00981E5E"/>
    <w:rsid w:val="00983565"/>
    <w:rsid w:val="0098547E"/>
    <w:rsid w:val="0098562E"/>
    <w:rsid w:val="00986C13"/>
    <w:rsid w:val="009877E4"/>
    <w:rsid w:val="00987B5F"/>
    <w:rsid w:val="00991A81"/>
    <w:rsid w:val="009922E9"/>
    <w:rsid w:val="00993283"/>
    <w:rsid w:val="00994453"/>
    <w:rsid w:val="00995708"/>
    <w:rsid w:val="009959E6"/>
    <w:rsid w:val="00995DAC"/>
    <w:rsid w:val="00996835"/>
    <w:rsid w:val="0099702F"/>
    <w:rsid w:val="0099747F"/>
    <w:rsid w:val="009975B7"/>
    <w:rsid w:val="009A0E5C"/>
    <w:rsid w:val="009A1E67"/>
    <w:rsid w:val="009A2B2E"/>
    <w:rsid w:val="009A2C7A"/>
    <w:rsid w:val="009A40D0"/>
    <w:rsid w:val="009A5212"/>
    <w:rsid w:val="009A5EB3"/>
    <w:rsid w:val="009A7325"/>
    <w:rsid w:val="009B0DDA"/>
    <w:rsid w:val="009B1273"/>
    <w:rsid w:val="009B1379"/>
    <w:rsid w:val="009B1FEF"/>
    <w:rsid w:val="009B355B"/>
    <w:rsid w:val="009B36F7"/>
    <w:rsid w:val="009B41FA"/>
    <w:rsid w:val="009B4371"/>
    <w:rsid w:val="009B566D"/>
    <w:rsid w:val="009B60E8"/>
    <w:rsid w:val="009B6927"/>
    <w:rsid w:val="009B6DB1"/>
    <w:rsid w:val="009B7285"/>
    <w:rsid w:val="009B7C29"/>
    <w:rsid w:val="009C1ABA"/>
    <w:rsid w:val="009C4B6F"/>
    <w:rsid w:val="009C5749"/>
    <w:rsid w:val="009C6766"/>
    <w:rsid w:val="009C70C2"/>
    <w:rsid w:val="009C725F"/>
    <w:rsid w:val="009D077B"/>
    <w:rsid w:val="009D0DD3"/>
    <w:rsid w:val="009D0F05"/>
    <w:rsid w:val="009D1A4D"/>
    <w:rsid w:val="009D2303"/>
    <w:rsid w:val="009D24FE"/>
    <w:rsid w:val="009D26DB"/>
    <w:rsid w:val="009D4391"/>
    <w:rsid w:val="009D482D"/>
    <w:rsid w:val="009D5478"/>
    <w:rsid w:val="009D5857"/>
    <w:rsid w:val="009D6EAF"/>
    <w:rsid w:val="009D7880"/>
    <w:rsid w:val="009E23BE"/>
    <w:rsid w:val="009E2527"/>
    <w:rsid w:val="009E3333"/>
    <w:rsid w:val="009E3670"/>
    <w:rsid w:val="009E3741"/>
    <w:rsid w:val="009E3C77"/>
    <w:rsid w:val="009E4934"/>
    <w:rsid w:val="009E6AED"/>
    <w:rsid w:val="009F1F08"/>
    <w:rsid w:val="009F33C2"/>
    <w:rsid w:val="009F405D"/>
    <w:rsid w:val="009F49F9"/>
    <w:rsid w:val="009F4A0B"/>
    <w:rsid w:val="009F4A1E"/>
    <w:rsid w:val="009F4A9C"/>
    <w:rsid w:val="009F540C"/>
    <w:rsid w:val="009F6B98"/>
    <w:rsid w:val="009F6DA4"/>
    <w:rsid w:val="00A004F0"/>
    <w:rsid w:val="00A0081F"/>
    <w:rsid w:val="00A00E0F"/>
    <w:rsid w:val="00A0341B"/>
    <w:rsid w:val="00A04AD5"/>
    <w:rsid w:val="00A04DC4"/>
    <w:rsid w:val="00A056FF"/>
    <w:rsid w:val="00A05907"/>
    <w:rsid w:val="00A05F1D"/>
    <w:rsid w:val="00A06981"/>
    <w:rsid w:val="00A06B70"/>
    <w:rsid w:val="00A1120B"/>
    <w:rsid w:val="00A12601"/>
    <w:rsid w:val="00A14261"/>
    <w:rsid w:val="00A15727"/>
    <w:rsid w:val="00A15C01"/>
    <w:rsid w:val="00A1783A"/>
    <w:rsid w:val="00A201C4"/>
    <w:rsid w:val="00A20470"/>
    <w:rsid w:val="00A21AB5"/>
    <w:rsid w:val="00A21F86"/>
    <w:rsid w:val="00A235E7"/>
    <w:rsid w:val="00A30D61"/>
    <w:rsid w:val="00A32ABA"/>
    <w:rsid w:val="00A330AA"/>
    <w:rsid w:val="00A33D33"/>
    <w:rsid w:val="00A34523"/>
    <w:rsid w:val="00A34F6D"/>
    <w:rsid w:val="00A36021"/>
    <w:rsid w:val="00A36FB7"/>
    <w:rsid w:val="00A413E5"/>
    <w:rsid w:val="00A417A0"/>
    <w:rsid w:val="00A42312"/>
    <w:rsid w:val="00A42ADD"/>
    <w:rsid w:val="00A42CC9"/>
    <w:rsid w:val="00A43DC9"/>
    <w:rsid w:val="00A4543B"/>
    <w:rsid w:val="00A45A04"/>
    <w:rsid w:val="00A4644B"/>
    <w:rsid w:val="00A468F3"/>
    <w:rsid w:val="00A46A2F"/>
    <w:rsid w:val="00A47A5C"/>
    <w:rsid w:val="00A500C0"/>
    <w:rsid w:val="00A5145A"/>
    <w:rsid w:val="00A51AEB"/>
    <w:rsid w:val="00A5386F"/>
    <w:rsid w:val="00A53DFE"/>
    <w:rsid w:val="00A55D15"/>
    <w:rsid w:val="00A55D60"/>
    <w:rsid w:val="00A55EA9"/>
    <w:rsid w:val="00A56746"/>
    <w:rsid w:val="00A61424"/>
    <w:rsid w:val="00A6204F"/>
    <w:rsid w:val="00A62DD8"/>
    <w:rsid w:val="00A63E63"/>
    <w:rsid w:val="00A6403C"/>
    <w:rsid w:val="00A641F0"/>
    <w:rsid w:val="00A649CF"/>
    <w:rsid w:val="00A6545B"/>
    <w:rsid w:val="00A65A48"/>
    <w:rsid w:val="00A65BE3"/>
    <w:rsid w:val="00A6607B"/>
    <w:rsid w:val="00A66098"/>
    <w:rsid w:val="00A667D4"/>
    <w:rsid w:val="00A67F0C"/>
    <w:rsid w:val="00A70931"/>
    <w:rsid w:val="00A70D22"/>
    <w:rsid w:val="00A720F6"/>
    <w:rsid w:val="00A72536"/>
    <w:rsid w:val="00A73C11"/>
    <w:rsid w:val="00A743BE"/>
    <w:rsid w:val="00A778DE"/>
    <w:rsid w:val="00A77E70"/>
    <w:rsid w:val="00A80472"/>
    <w:rsid w:val="00A80EDD"/>
    <w:rsid w:val="00A83126"/>
    <w:rsid w:val="00A83375"/>
    <w:rsid w:val="00A8396D"/>
    <w:rsid w:val="00A843B8"/>
    <w:rsid w:val="00A84EF4"/>
    <w:rsid w:val="00A8592F"/>
    <w:rsid w:val="00A86D8E"/>
    <w:rsid w:val="00A8751C"/>
    <w:rsid w:val="00A87B32"/>
    <w:rsid w:val="00A87FC4"/>
    <w:rsid w:val="00A903D3"/>
    <w:rsid w:val="00A90A85"/>
    <w:rsid w:val="00A90F08"/>
    <w:rsid w:val="00A91A56"/>
    <w:rsid w:val="00A934E0"/>
    <w:rsid w:val="00A93CA4"/>
    <w:rsid w:val="00A93D02"/>
    <w:rsid w:val="00A94320"/>
    <w:rsid w:val="00A94578"/>
    <w:rsid w:val="00A94829"/>
    <w:rsid w:val="00A948AE"/>
    <w:rsid w:val="00A958CB"/>
    <w:rsid w:val="00A95B0E"/>
    <w:rsid w:val="00A95CBA"/>
    <w:rsid w:val="00A976C8"/>
    <w:rsid w:val="00A978D4"/>
    <w:rsid w:val="00AA0373"/>
    <w:rsid w:val="00AA0A3A"/>
    <w:rsid w:val="00AA17D4"/>
    <w:rsid w:val="00AA1CD7"/>
    <w:rsid w:val="00AA44BC"/>
    <w:rsid w:val="00AA45CA"/>
    <w:rsid w:val="00AA4ACB"/>
    <w:rsid w:val="00AA5F7D"/>
    <w:rsid w:val="00AA6E1D"/>
    <w:rsid w:val="00AA70A7"/>
    <w:rsid w:val="00AA7989"/>
    <w:rsid w:val="00AB0437"/>
    <w:rsid w:val="00AB0BA7"/>
    <w:rsid w:val="00AB1705"/>
    <w:rsid w:val="00AB1857"/>
    <w:rsid w:val="00AB27E3"/>
    <w:rsid w:val="00AB385B"/>
    <w:rsid w:val="00AB4128"/>
    <w:rsid w:val="00AB4B12"/>
    <w:rsid w:val="00AB7B50"/>
    <w:rsid w:val="00AC02E0"/>
    <w:rsid w:val="00AC0A37"/>
    <w:rsid w:val="00AC11AB"/>
    <w:rsid w:val="00AC467D"/>
    <w:rsid w:val="00AC586A"/>
    <w:rsid w:val="00AC7705"/>
    <w:rsid w:val="00AC7E8F"/>
    <w:rsid w:val="00AD0E8C"/>
    <w:rsid w:val="00AD1A6B"/>
    <w:rsid w:val="00AD226A"/>
    <w:rsid w:val="00AD34D2"/>
    <w:rsid w:val="00AD3788"/>
    <w:rsid w:val="00AD4595"/>
    <w:rsid w:val="00AD4EBD"/>
    <w:rsid w:val="00AD51D1"/>
    <w:rsid w:val="00AD5269"/>
    <w:rsid w:val="00AD5D88"/>
    <w:rsid w:val="00AD6AE4"/>
    <w:rsid w:val="00AE005E"/>
    <w:rsid w:val="00AE0E1C"/>
    <w:rsid w:val="00AE236B"/>
    <w:rsid w:val="00AE4360"/>
    <w:rsid w:val="00AE4649"/>
    <w:rsid w:val="00AE4A4A"/>
    <w:rsid w:val="00AE4EA3"/>
    <w:rsid w:val="00AE6737"/>
    <w:rsid w:val="00AE6FD1"/>
    <w:rsid w:val="00AF009C"/>
    <w:rsid w:val="00AF06A0"/>
    <w:rsid w:val="00AF12BC"/>
    <w:rsid w:val="00AF1FA1"/>
    <w:rsid w:val="00AF2179"/>
    <w:rsid w:val="00AF2B93"/>
    <w:rsid w:val="00AF2EEE"/>
    <w:rsid w:val="00AF5984"/>
    <w:rsid w:val="00AF5C36"/>
    <w:rsid w:val="00AF644D"/>
    <w:rsid w:val="00AF6EB7"/>
    <w:rsid w:val="00AF7307"/>
    <w:rsid w:val="00AF7E25"/>
    <w:rsid w:val="00B0017A"/>
    <w:rsid w:val="00B01408"/>
    <w:rsid w:val="00B0141C"/>
    <w:rsid w:val="00B0237A"/>
    <w:rsid w:val="00B03523"/>
    <w:rsid w:val="00B04031"/>
    <w:rsid w:val="00B05564"/>
    <w:rsid w:val="00B07B27"/>
    <w:rsid w:val="00B10388"/>
    <w:rsid w:val="00B118DE"/>
    <w:rsid w:val="00B11C0A"/>
    <w:rsid w:val="00B121C8"/>
    <w:rsid w:val="00B1228F"/>
    <w:rsid w:val="00B12A65"/>
    <w:rsid w:val="00B15554"/>
    <w:rsid w:val="00B1774D"/>
    <w:rsid w:val="00B20C6B"/>
    <w:rsid w:val="00B20D2A"/>
    <w:rsid w:val="00B219DE"/>
    <w:rsid w:val="00B24332"/>
    <w:rsid w:val="00B24E06"/>
    <w:rsid w:val="00B26A89"/>
    <w:rsid w:val="00B300FC"/>
    <w:rsid w:val="00B3067A"/>
    <w:rsid w:val="00B30A22"/>
    <w:rsid w:val="00B30B6D"/>
    <w:rsid w:val="00B30C0C"/>
    <w:rsid w:val="00B327F2"/>
    <w:rsid w:val="00B32D62"/>
    <w:rsid w:val="00B32E91"/>
    <w:rsid w:val="00B35C12"/>
    <w:rsid w:val="00B365FF"/>
    <w:rsid w:val="00B36AB8"/>
    <w:rsid w:val="00B37DEE"/>
    <w:rsid w:val="00B40862"/>
    <w:rsid w:val="00B41E4F"/>
    <w:rsid w:val="00B425BE"/>
    <w:rsid w:val="00B42B41"/>
    <w:rsid w:val="00B43032"/>
    <w:rsid w:val="00B4325D"/>
    <w:rsid w:val="00B44F6E"/>
    <w:rsid w:val="00B45994"/>
    <w:rsid w:val="00B45E98"/>
    <w:rsid w:val="00B47918"/>
    <w:rsid w:val="00B47FB9"/>
    <w:rsid w:val="00B504F6"/>
    <w:rsid w:val="00B5091C"/>
    <w:rsid w:val="00B51986"/>
    <w:rsid w:val="00B52AE1"/>
    <w:rsid w:val="00B52C84"/>
    <w:rsid w:val="00B5308F"/>
    <w:rsid w:val="00B531E8"/>
    <w:rsid w:val="00B54742"/>
    <w:rsid w:val="00B54960"/>
    <w:rsid w:val="00B5590D"/>
    <w:rsid w:val="00B57841"/>
    <w:rsid w:val="00B579E8"/>
    <w:rsid w:val="00B603B3"/>
    <w:rsid w:val="00B6333B"/>
    <w:rsid w:val="00B63A03"/>
    <w:rsid w:val="00B64096"/>
    <w:rsid w:val="00B64DDF"/>
    <w:rsid w:val="00B66A93"/>
    <w:rsid w:val="00B67A68"/>
    <w:rsid w:val="00B709B6"/>
    <w:rsid w:val="00B70F55"/>
    <w:rsid w:val="00B72789"/>
    <w:rsid w:val="00B730A3"/>
    <w:rsid w:val="00B731B7"/>
    <w:rsid w:val="00B73D24"/>
    <w:rsid w:val="00B759A3"/>
    <w:rsid w:val="00B76812"/>
    <w:rsid w:val="00B76DEF"/>
    <w:rsid w:val="00B7703F"/>
    <w:rsid w:val="00B77A7E"/>
    <w:rsid w:val="00B77F0A"/>
    <w:rsid w:val="00B801CA"/>
    <w:rsid w:val="00B80D9E"/>
    <w:rsid w:val="00B8139A"/>
    <w:rsid w:val="00B81E4D"/>
    <w:rsid w:val="00B82F5C"/>
    <w:rsid w:val="00B85EA6"/>
    <w:rsid w:val="00B90454"/>
    <w:rsid w:val="00B91981"/>
    <w:rsid w:val="00B93BE6"/>
    <w:rsid w:val="00B9481B"/>
    <w:rsid w:val="00B955B5"/>
    <w:rsid w:val="00B95C1C"/>
    <w:rsid w:val="00BA03BA"/>
    <w:rsid w:val="00BA0832"/>
    <w:rsid w:val="00BA1E77"/>
    <w:rsid w:val="00BA1E93"/>
    <w:rsid w:val="00BA21D5"/>
    <w:rsid w:val="00BA5B26"/>
    <w:rsid w:val="00BA687F"/>
    <w:rsid w:val="00BB280A"/>
    <w:rsid w:val="00BB4BD0"/>
    <w:rsid w:val="00BB5583"/>
    <w:rsid w:val="00BC0540"/>
    <w:rsid w:val="00BC2F88"/>
    <w:rsid w:val="00BC357F"/>
    <w:rsid w:val="00BC3CAD"/>
    <w:rsid w:val="00BC533E"/>
    <w:rsid w:val="00BC667E"/>
    <w:rsid w:val="00BC73CA"/>
    <w:rsid w:val="00BC77B9"/>
    <w:rsid w:val="00BC781B"/>
    <w:rsid w:val="00BC7CE5"/>
    <w:rsid w:val="00BD0022"/>
    <w:rsid w:val="00BD034F"/>
    <w:rsid w:val="00BD13B5"/>
    <w:rsid w:val="00BD1B0C"/>
    <w:rsid w:val="00BD1F42"/>
    <w:rsid w:val="00BD3013"/>
    <w:rsid w:val="00BD482A"/>
    <w:rsid w:val="00BD4AB6"/>
    <w:rsid w:val="00BD5B01"/>
    <w:rsid w:val="00BD5C50"/>
    <w:rsid w:val="00BD5F4B"/>
    <w:rsid w:val="00BD676B"/>
    <w:rsid w:val="00BE02D9"/>
    <w:rsid w:val="00BE3C51"/>
    <w:rsid w:val="00BE42E2"/>
    <w:rsid w:val="00BE470D"/>
    <w:rsid w:val="00BE4A40"/>
    <w:rsid w:val="00BE5FBE"/>
    <w:rsid w:val="00BE7094"/>
    <w:rsid w:val="00BE7A53"/>
    <w:rsid w:val="00BF1155"/>
    <w:rsid w:val="00BF239C"/>
    <w:rsid w:val="00BF2B48"/>
    <w:rsid w:val="00BF426B"/>
    <w:rsid w:val="00BF5C70"/>
    <w:rsid w:val="00BF5FDB"/>
    <w:rsid w:val="00BF609C"/>
    <w:rsid w:val="00BF6597"/>
    <w:rsid w:val="00C01612"/>
    <w:rsid w:val="00C01CDA"/>
    <w:rsid w:val="00C042B6"/>
    <w:rsid w:val="00C043DF"/>
    <w:rsid w:val="00C050A0"/>
    <w:rsid w:val="00C0581F"/>
    <w:rsid w:val="00C05A1E"/>
    <w:rsid w:val="00C073BD"/>
    <w:rsid w:val="00C10840"/>
    <w:rsid w:val="00C10D2D"/>
    <w:rsid w:val="00C11808"/>
    <w:rsid w:val="00C11A19"/>
    <w:rsid w:val="00C13119"/>
    <w:rsid w:val="00C134A6"/>
    <w:rsid w:val="00C142D6"/>
    <w:rsid w:val="00C163C3"/>
    <w:rsid w:val="00C16792"/>
    <w:rsid w:val="00C17A9D"/>
    <w:rsid w:val="00C17D55"/>
    <w:rsid w:val="00C20997"/>
    <w:rsid w:val="00C21AC1"/>
    <w:rsid w:val="00C238E9"/>
    <w:rsid w:val="00C25514"/>
    <w:rsid w:val="00C26E9E"/>
    <w:rsid w:val="00C27092"/>
    <w:rsid w:val="00C27C96"/>
    <w:rsid w:val="00C27FD2"/>
    <w:rsid w:val="00C308ED"/>
    <w:rsid w:val="00C319BE"/>
    <w:rsid w:val="00C32462"/>
    <w:rsid w:val="00C32622"/>
    <w:rsid w:val="00C336FF"/>
    <w:rsid w:val="00C34A44"/>
    <w:rsid w:val="00C3556C"/>
    <w:rsid w:val="00C3702A"/>
    <w:rsid w:val="00C3706F"/>
    <w:rsid w:val="00C40D49"/>
    <w:rsid w:val="00C410C2"/>
    <w:rsid w:val="00C41592"/>
    <w:rsid w:val="00C43452"/>
    <w:rsid w:val="00C44199"/>
    <w:rsid w:val="00C4469F"/>
    <w:rsid w:val="00C46CA0"/>
    <w:rsid w:val="00C532BD"/>
    <w:rsid w:val="00C53EE8"/>
    <w:rsid w:val="00C556AF"/>
    <w:rsid w:val="00C5593A"/>
    <w:rsid w:val="00C55B8F"/>
    <w:rsid w:val="00C61346"/>
    <w:rsid w:val="00C626EC"/>
    <w:rsid w:val="00C62CA9"/>
    <w:rsid w:val="00C65BC4"/>
    <w:rsid w:val="00C66618"/>
    <w:rsid w:val="00C71E79"/>
    <w:rsid w:val="00C73634"/>
    <w:rsid w:val="00C73DDC"/>
    <w:rsid w:val="00C74EB3"/>
    <w:rsid w:val="00C774A4"/>
    <w:rsid w:val="00C80661"/>
    <w:rsid w:val="00C8080E"/>
    <w:rsid w:val="00C812E4"/>
    <w:rsid w:val="00C8236D"/>
    <w:rsid w:val="00C82ACE"/>
    <w:rsid w:val="00C82CE2"/>
    <w:rsid w:val="00C83D9C"/>
    <w:rsid w:val="00C86E04"/>
    <w:rsid w:val="00C90C5E"/>
    <w:rsid w:val="00C919C6"/>
    <w:rsid w:val="00C91B7E"/>
    <w:rsid w:val="00C91B88"/>
    <w:rsid w:val="00C924B2"/>
    <w:rsid w:val="00C93D6C"/>
    <w:rsid w:val="00C94029"/>
    <w:rsid w:val="00C9453A"/>
    <w:rsid w:val="00C94847"/>
    <w:rsid w:val="00C95440"/>
    <w:rsid w:val="00C956B5"/>
    <w:rsid w:val="00C96384"/>
    <w:rsid w:val="00C97DE3"/>
    <w:rsid w:val="00CA529F"/>
    <w:rsid w:val="00CA5596"/>
    <w:rsid w:val="00CA682C"/>
    <w:rsid w:val="00CB0127"/>
    <w:rsid w:val="00CB11B0"/>
    <w:rsid w:val="00CB1245"/>
    <w:rsid w:val="00CB38A4"/>
    <w:rsid w:val="00CB398E"/>
    <w:rsid w:val="00CB3D73"/>
    <w:rsid w:val="00CB3FC1"/>
    <w:rsid w:val="00CB4478"/>
    <w:rsid w:val="00CB4529"/>
    <w:rsid w:val="00CB494B"/>
    <w:rsid w:val="00CB6251"/>
    <w:rsid w:val="00CB6ECB"/>
    <w:rsid w:val="00CB7180"/>
    <w:rsid w:val="00CB72F4"/>
    <w:rsid w:val="00CB7DE7"/>
    <w:rsid w:val="00CC0E8C"/>
    <w:rsid w:val="00CC104A"/>
    <w:rsid w:val="00CC1220"/>
    <w:rsid w:val="00CC3F0D"/>
    <w:rsid w:val="00CC64DB"/>
    <w:rsid w:val="00CC780F"/>
    <w:rsid w:val="00CC78BB"/>
    <w:rsid w:val="00CC7E92"/>
    <w:rsid w:val="00CD046C"/>
    <w:rsid w:val="00CD1740"/>
    <w:rsid w:val="00CD2B59"/>
    <w:rsid w:val="00CD2C2B"/>
    <w:rsid w:val="00CD3A17"/>
    <w:rsid w:val="00CD4143"/>
    <w:rsid w:val="00CD4300"/>
    <w:rsid w:val="00CD4638"/>
    <w:rsid w:val="00CD4C5B"/>
    <w:rsid w:val="00CD4F77"/>
    <w:rsid w:val="00CD51B8"/>
    <w:rsid w:val="00CD605C"/>
    <w:rsid w:val="00CD642C"/>
    <w:rsid w:val="00CD6458"/>
    <w:rsid w:val="00CD68AC"/>
    <w:rsid w:val="00CE0274"/>
    <w:rsid w:val="00CE0ADA"/>
    <w:rsid w:val="00CE0E86"/>
    <w:rsid w:val="00CE18FE"/>
    <w:rsid w:val="00CE2888"/>
    <w:rsid w:val="00CE3B90"/>
    <w:rsid w:val="00CE405E"/>
    <w:rsid w:val="00CE4391"/>
    <w:rsid w:val="00CE4A88"/>
    <w:rsid w:val="00CE4B91"/>
    <w:rsid w:val="00CE4FF7"/>
    <w:rsid w:val="00CE584E"/>
    <w:rsid w:val="00CE6613"/>
    <w:rsid w:val="00CE6C1F"/>
    <w:rsid w:val="00CE7C95"/>
    <w:rsid w:val="00CF1114"/>
    <w:rsid w:val="00CF1490"/>
    <w:rsid w:val="00CF210A"/>
    <w:rsid w:val="00CF2680"/>
    <w:rsid w:val="00CF71A8"/>
    <w:rsid w:val="00CF78A6"/>
    <w:rsid w:val="00CF7D93"/>
    <w:rsid w:val="00D00528"/>
    <w:rsid w:val="00D013CD"/>
    <w:rsid w:val="00D01951"/>
    <w:rsid w:val="00D01B71"/>
    <w:rsid w:val="00D022A0"/>
    <w:rsid w:val="00D04AEF"/>
    <w:rsid w:val="00D05EA6"/>
    <w:rsid w:val="00D106F1"/>
    <w:rsid w:val="00D118C6"/>
    <w:rsid w:val="00D126F0"/>
    <w:rsid w:val="00D13151"/>
    <w:rsid w:val="00D13470"/>
    <w:rsid w:val="00D13E3D"/>
    <w:rsid w:val="00D14D61"/>
    <w:rsid w:val="00D15CFF"/>
    <w:rsid w:val="00D15E23"/>
    <w:rsid w:val="00D20D45"/>
    <w:rsid w:val="00D21C3A"/>
    <w:rsid w:val="00D22C2B"/>
    <w:rsid w:val="00D240FA"/>
    <w:rsid w:val="00D26446"/>
    <w:rsid w:val="00D268C4"/>
    <w:rsid w:val="00D273F6"/>
    <w:rsid w:val="00D27630"/>
    <w:rsid w:val="00D30F10"/>
    <w:rsid w:val="00D32424"/>
    <w:rsid w:val="00D32DFA"/>
    <w:rsid w:val="00D335CB"/>
    <w:rsid w:val="00D33D5E"/>
    <w:rsid w:val="00D346A1"/>
    <w:rsid w:val="00D358DE"/>
    <w:rsid w:val="00D35C84"/>
    <w:rsid w:val="00D3798A"/>
    <w:rsid w:val="00D37B70"/>
    <w:rsid w:val="00D37F7E"/>
    <w:rsid w:val="00D41C07"/>
    <w:rsid w:val="00D41EE6"/>
    <w:rsid w:val="00D42D68"/>
    <w:rsid w:val="00D4300E"/>
    <w:rsid w:val="00D439B5"/>
    <w:rsid w:val="00D456A4"/>
    <w:rsid w:val="00D45B4E"/>
    <w:rsid w:val="00D472FE"/>
    <w:rsid w:val="00D50834"/>
    <w:rsid w:val="00D52083"/>
    <w:rsid w:val="00D52644"/>
    <w:rsid w:val="00D53D2D"/>
    <w:rsid w:val="00D5600B"/>
    <w:rsid w:val="00D56D1A"/>
    <w:rsid w:val="00D57496"/>
    <w:rsid w:val="00D57961"/>
    <w:rsid w:val="00D60164"/>
    <w:rsid w:val="00D62FB8"/>
    <w:rsid w:val="00D63A3F"/>
    <w:rsid w:val="00D66012"/>
    <w:rsid w:val="00D66164"/>
    <w:rsid w:val="00D67403"/>
    <w:rsid w:val="00D67F17"/>
    <w:rsid w:val="00D72CDA"/>
    <w:rsid w:val="00D73E6B"/>
    <w:rsid w:val="00D74703"/>
    <w:rsid w:val="00D75286"/>
    <w:rsid w:val="00D754B9"/>
    <w:rsid w:val="00D75E97"/>
    <w:rsid w:val="00D774A6"/>
    <w:rsid w:val="00D8082C"/>
    <w:rsid w:val="00D82380"/>
    <w:rsid w:val="00D83402"/>
    <w:rsid w:val="00D834EA"/>
    <w:rsid w:val="00D835F8"/>
    <w:rsid w:val="00D8369F"/>
    <w:rsid w:val="00D84ABF"/>
    <w:rsid w:val="00D851C6"/>
    <w:rsid w:val="00D85422"/>
    <w:rsid w:val="00D856E8"/>
    <w:rsid w:val="00D8634C"/>
    <w:rsid w:val="00D86D1F"/>
    <w:rsid w:val="00D87AC3"/>
    <w:rsid w:val="00D90828"/>
    <w:rsid w:val="00D9094E"/>
    <w:rsid w:val="00D90DCC"/>
    <w:rsid w:val="00D910DC"/>
    <w:rsid w:val="00D9228D"/>
    <w:rsid w:val="00D924E7"/>
    <w:rsid w:val="00D92AE4"/>
    <w:rsid w:val="00D94406"/>
    <w:rsid w:val="00D944DE"/>
    <w:rsid w:val="00D9505B"/>
    <w:rsid w:val="00D962CB"/>
    <w:rsid w:val="00D9714F"/>
    <w:rsid w:val="00D97227"/>
    <w:rsid w:val="00D97500"/>
    <w:rsid w:val="00D97899"/>
    <w:rsid w:val="00DA06A7"/>
    <w:rsid w:val="00DA1070"/>
    <w:rsid w:val="00DA2CF9"/>
    <w:rsid w:val="00DA31F5"/>
    <w:rsid w:val="00DA38AE"/>
    <w:rsid w:val="00DA3C01"/>
    <w:rsid w:val="00DA52B4"/>
    <w:rsid w:val="00DA5B41"/>
    <w:rsid w:val="00DA632E"/>
    <w:rsid w:val="00DB00E2"/>
    <w:rsid w:val="00DB024D"/>
    <w:rsid w:val="00DB06F1"/>
    <w:rsid w:val="00DB1338"/>
    <w:rsid w:val="00DB17F8"/>
    <w:rsid w:val="00DB2C87"/>
    <w:rsid w:val="00DB4706"/>
    <w:rsid w:val="00DB4CED"/>
    <w:rsid w:val="00DB6553"/>
    <w:rsid w:val="00DB655A"/>
    <w:rsid w:val="00DB7BA4"/>
    <w:rsid w:val="00DC05BE"/>
    <w:rsid w:val="00DC0B8F"/>
    <w:rsid w:val="00DC192C"/>
    <w:rsid w:val="00DC1CDF"/>
    <w:rsid w:val="00DC294B"/>
    <w:rsid w:val="00DC2CBD"/>
    <w:rsid w:val="00DC40C9"/>
    <w:rsid w:val="00DC4226"/>
    <w:rsid w:val="00DC5FA7"/>
    <w:rsid w:val="00DD0339"/>
    <w:rsid w:val="00DD1C64"/>
    <w:rsid w:val="00DD3FF2"/>
    <w:rsid w:val="00DD4574"/>
    <w:rsid w:val="00DD67FB"/>
    <w:rsid w:val="00DD6D3C"/>
    <w:rsid w:val="00DD7582"/>
    <w:rsid w:val="00DE05E2"/>
    <w:rsid w:val="00DE0890"/>
    <w:rsid w:val="00DE280A"/>
    <w:rsid w:val="00DE3C71"/>
    <w:rsid w:val="00DE4444"/>
    <w:rsid w:val="00DE649A"/>
    <w:rsid w:val="00DF1795"/>
    <w:rsid w:val="00DF1958"/>
    <w:rsid w:val="00DF1C87"/>
    <w:rsid w:val="00DF26E7"/>
    <w:rsid w:val="00DF369E"/>
    <w:rsid w:val="00DF3D24"/>
    <w:rsid w:val="00DF417F"/>
    <w:rsid w:val="00DF5359"/>
    <w:rsid w:val="00DF5922"/>
    <w:rsid w:val="00DF6C5D"/>
    <w:rsid w:val="00DF6E47"/>
    <w:rsid w:val="00DF747C"/>
    <w:rsid w:val="00DF769F"/>
    <w:rsid w:val="00E00189"/>
    <w:rsid w:val="00E00AE7"/>
    <w:rsid w:val="00E01818"/>
    <w:rsid w:val="00E020EC"/>
    <w:rsid w:val="00E0387F"/>
    <w:rsid w:val="00E04957"/>
    <w:rsid w:val="00E04A2B"/>
    <w:rsid w:val="00E04B3F"/>
    <w:rsid w:val="00E04DFE"/>
    <w:rsid w:val="00E078EA"/>
    <w:rsid w:val="00E07CC6"/>
    <w:rsid w:val="00E10561"/>
    <w:rsid w:val="00E1133E"/>
    <w:rsid w:val="00E11BD4"/>
    <w:rsid w:val="00E11D07"/>
    <w:rsid w:val="00E11D30"/>
    <w:rsid w:val="00E12597"/>
    <w:rsid w:val="00E1494C"/>
    <w:rsid w:val="00E15BA9"/>
    <w:rsid w:val="00E163D8"/>
    <w:rsid w:val="00E16D8F"/>
    <w:rsid w:val="00E171EA"/>
    <w:rsid w:val="00E174F2"/>
    <w:rsid w:val="00E20225"/>
    <w:rsid w:val="00E20FF6"/>
    <w:rsid w:val="00E22044"/>
    <w:rsid w:val="00E2209E"/>
    <w:rsid w:val="00E236F3"/>
    <w:rsid w:val="00E238F1"/>
    <w:rsid w:val="00E2488F"/>
    <w:rsid w:val="00E250C9"/>
    <w:rsid w:val="00E253E7"/>
    <w:rsid w:val="00E27731"/>
    <w:rsid w:val="00E31244"/>
    <w:rsid w:val="00E33454"/>
    <w:rsid w:val="00E33796"/>
    <w:rsid w:val="00E3557C"/>
    <w:rsid w:val="00E35DCA"/>
    <w:rsid w:val="00E36131"/>
    <w:rsid w:val="00E41118"/>
    <w:rsid w:val="00E41AA8"/>
    <w:rsid w:val="00E4404C"/>
    <w:rsid w:val="00E44B45"/>
    <w:rsid w:val="00E47899"/>
    <w:rsid w:val="00E512F7"/>
    <w:rsid w:val="00E52F91"/>
    <w:rsid w:val="00E5351D"/>
    <w:rsid w:val="00E53749"/>
    <w:rsid w:val="00E55462"/>
    <w:rsid w:val="00E57EE5"/>
    <w:rsid w:val="00E618D4"/>
    <w:rsid w:val="00E61E51"/>
    <w:rsid w:val="00E63249"/>
    <w:rsid w:val="00E63819"/>
    <w:rsid w:val="00E6391B"/>
    <w:rsid w:val="00E649CB"/>
    <w:rsid w:val="00E65648"/>
    <w:rsid w:val="00E65774"/>
    <w:rsid w:val="00E65A1B"/>
    <w:rsid w:val="00E66F30"/>
    <w:rsid w:val="00E6771F"/>
    <w:rsid w:val="00E70F84"/>
    <w:rsid w:val="00E714C9"/>
    <w:rsid w:val="00E72C1C"/>
    <w:rsid w:val="00E73C3F"/>
    <w:rsid w:val="00E741C0"/>
    <w:rsid w:val="00E7476E"/>
    <w:rsid w:val="00E7505A"/>
    <w:rsid w:val="00E7628A"/>
    <w:rsid w:val="00E808E8"/>
    <w:rsid w:val="00E819C4"/>
    <w:rsid w:val="00E82567"/>
    <w:rsid w:val="00E82D4B"/>
    <w:rsid w:val="00E8353A"/>
    <w:rsid w:val="00E83BF4"/>
    <w:rsid w:val="00E83E3C"/>
    <w:rsid w:val="00E84BAB"/>
    <w:rsid w:val="00E84D5E"/>
    <w:rsid w:val="00E86246"/>
    <w:rsid w:val="00E876B3"/>
    <w:rsid w:val="00E90FF1"/>
    <w:rsid w:val="00E9125B"/>
    <w:rsid w:val="00E9195C"/>
    <w:rsid w:val="00E91D85"/>
    <w:rsid w:val="00E924FC"/>
    <w:rsid w:val="00E926F5"/>
    <w:rsid w:val="00E93874"/>
    <w:rsid w:val="00E93B38"/>
    <w:rsid w:val="00E93FFC"/>
    <w:rsid w:val="00E94A8A"/>
    <w:rsid w:val="00E96171"/>
    <w:rsid w:val="00EA1396"/>
    <w:rsid w:val="00EA161B"/>
    <w:rsid w:val="00EA2194"/>
    <w:rsid w:val="00EA2FCC"/>
    <w:rsid w:val="00EA2FF1"/>
    <w:rsid w:val="00EA328B"/>
    <w:rsid w:val="00EA373F"/>
    <w:rsid w:val="00EA419B"/>
    <w:rsid w:val="00EA42A3"/>
    <w:rsid w:val="00EA430D"/>
    <w:rsid w:val="00EA46C6"/>
    <w:rsid w:val="00EA4C65"/>
    <w:rsid w:val="00EA513D"/>
    <w:rsid w:val="00EA5742"/>
    <w:rsid w:val="00EA5EEA"/>
    <w:rsid w:val="00EA612C"/>
    <w:rsid w:val="00EA6558"/>
    <w:rsid w:val="00EA6789"/>
    <w:rsid w:val="00EA6A0C"/>
    <w:rsid w:val="00EA6F47"/>
    <w:rsid w:val="00EA7C39"/>
    <w:rsid w:val="00EB241B"/>
    <w:rsid w:val="00EB315F"/>
    <w:rsid w:val="00EB3223"/>
    <w:rsid w:val="00EB3655"/>
    <w:rsid w:val="00EB3A79"/>
    <w:rsid w:val="00EB5A35"/>
    <w:rsid w:val="00EB67C0"/>
    <w:rsid w:val="00EB6AF1"/>
    <w:rsid w:val="00EB7365"/>
    <w:rsid w:val="00EB767C"/>
    <w:rsid w:val="00EB79F2"/>
    <w:rsid w:val="00EC01C4"/>
    <w:rsid w:val="00EC0BC1"/>
    <w:rsid w:val="00EC2B5B"/>
    <w:rsid w:val="00EC39E9"/>
    <w:rsid w:val="00EC4C64"/>
    <w:rsid w:val="00EC5486"/>
    <w:rsid w:val="00EC60F8"/>
    <w:rsid w:val="00EC6FDD"/>
    <w:rsid w:val="00EC6FE3"/>
    <w:rsid w:val="00EC7A8D"/>
    <w:rsid w:val="00ED11A5"/>
    <w:rsid w:val="00ED2B03"/>
    <w:rsid w:val="00ED2EAC"/>
    <w:rsid w:val="00ED3739"/>
    <w:rsid w:val="00ED4E32"/>
    <w:rsid w:val="00ED59BE"/>
    <w:rsid w:val="00ED5A8A"/>
    <w:rsid w:val="00ED7846"/>
    <w:rsid w:val="00ED785C"/>
    <w:rsid w:val="00ED7A24"/>
    <w:rsid w:val="00EE041E"/>
    <w:rsid w:val="00EE3620"/>
    <w:rsid w:val="00EE464C"/>
    <w:rsid w:val="00EE5450"/>
    <w:rsid w:val="00EE5D8B"/>
    <w:rsid w:val="00EF0D82"/>
    <w:rsid w:val="00EF1548"/>
    <w:rsid w:val="00EF561C"/>
    <w:rsid w:val="00EF6DFC"/>
    <w:rsid w:val="00EF7788"/>
    <w:rsid w:val="00EF7937"/>
    <w:rsid w:val="00EF7CD1"/>
    <w:rsid w:val="00F02287"/>
    <w:rsid w:val="00F027B0"/>
    <w:rsid w:val="00F02A87"/>
    <w:rsid w:val="00F02C13"/>
    <w:rsid w:val="00F03F27"/>
    <w:rsid w:val="00F040DC"/>
    <w:rsid w:val="00F04252"/>
    <w:rsid w:val="00F0470A"/>
    <w:rsid w:val="00F05281"/>
    <w:rsid w:val="00F054E3"/>
    <w:rsid w:val="00F0610D"/>
    <w:rsid w:val="00F101DE"/>
    <w:rsid w:val="00F13225"/>
    <w:rsid w:val="00F13BD0"/>
    <w:rsid w:val="00F13CAF"/>
    <w:rsid w:val="00F146EB"/>
    <w:rsid w:val="00F14D98"/>
    <w:rsid w:val="00F15F48"/>
    <w:rsid w:val="00F21A30"/>
    <w:rsid w:val="00F21C13"/>
    <w:rsid w:val="00F21D45"/>
    <w:rsid w:val="00F21ED6"/>
    <w:rsid w:val="00F2397B"/>
    <w:rsid w:val="00F23A87"/>
    <w:rsid w:val="00F23DCE"/>
    <w:rsid w:val="00F25FF1"/>
    <w:rsid w:val="00F265EE"/>
    <w:rsid w:val="00F27770"/>
    <w:rsid w:val="00F3005D"/>
    <w:rsid w:val="00F32BF6"/>
    <w:rsid w:val="00F332C3"/>
    <w:rsid w:val="00F35901"/>
    <w:rsid w:val="00F35D72"/>
    <w:rsid w:val="00F36CDF"/>
    <w:rsid w:val="00F40D41"/>
    <w:rsid w:val="00F42BEC"/>
    <w:rsid w:val="00F43F87"/>
    <w:rsid w:val="00F44B5B"/>
    <w:rsid w:val="00F4744E"/>
    <w:rsid w:val="00F47F3E"/>
    <w:rsid w:val="00F5007C"/>
    <w:rsid w:val="00F521EC"/>
    <w:rsid w:val="00F52246"/>
    <w:rsid w:val="00F529CC"/>
    <w:rsid w:val="00F52AA9"/>
    <w:rsid w:val="00F56BBA"/>
    <w:rsid w:val="00F56CA4"/>
    <w:rsid w:val="00F570F8"/>
    <w:rsid w:val="00F6070B"/>
    <w:rsid w:val="00F61619"/>
    <w:rsid w:val="00F622DF"/>
    <w:rsid w:val="00F6248F"/>
    <w:rsid w:val="00F62526"/>
    <w:rsid w:val="00F62794"/>
    <w:rsid w:val="00F62B22"/>
    <w:rsid w:val="00F63C5D"/>
    <w:rsid w:val="00F6479B"/>
    <w:rsid w:val="00F64D04"/>
    <w:rsid w:val="00F67BC1"/>
    <w:rsid w:val="00F70491"/>
    <w:rsid w:val="00F7343E"/>
    <w:rsid w:val="00F74FDB"/>
    <w:rsid w:val="00F7620E"/>
    <w:rsid w:val="00F7629E"/>
    <w:rsid w:val="00F76A22"/>
    <w:rsid w:val="00F7740C"/>
    <w:rsid w:val="00F80C6C"/>
    <w:rsid w:val="00F815FE"/>
    <w:rsid w:val="00F82E5B"/>
    <w:rsid w:val="00F855E1"/>
    <w:rsid w:val="00F85989"/>
    <w:rsid w:val="00F86767"/>
    <w:rsid w:val="00F86A8E"/>
    <w:rsid w:val="00F87E39"/>
    <w:rsid w:val="00F901F4"/>
    <w:rsid w:val="00F91333"/>
    <w:rsid w:val="00F91EBB"/>
    <w:rsid w:val="00F941BC"/>
    <w:rsid w:val="00F97CD2"/>
    <w:rsid w:val="00FA0305"/>
    <w:rsid w:val="00FA1734"/>
    <w:rsid w:val="00FA187D"/>
    <w:rsid w:val="00FA2E82"/>
    <w:rsid w:val="00FA3C1B"/>
    <w:rsid w:val="00FA4363"/>
    <w:rsid w:val="00FA533D"/>
    <w:rsid w:val="00FA622D"/>
    <w:rsid w:val="00FA68AD"/>
    <w:rsid w:val="00FA7DDE"/>
    <w:rsid w:val="00FA7F3D"/>
    <w:rsid w:val="00FB282C"/>
    <w:rsid w:val="00FB3281"/>
    <w:rsid w:val="00FB4D2D"/>
    <w:rsid w:val="00FB7B4A"/>
    <w:rsid w:val="00FC2654"/>
    <w:rsid w:val="00FC2A8D"/>
    <w:rsid w:val="00FC34B0"/>
    <w:rsid w:val="00FC4B95"/>
    <w:rsid w:val="00FC53AF"/>
    <w:rsid w:val="00FC600D"/>
    <w:rsid w:val="00FC69EC"/>
    <w:rsid w:val="00FC7E4D"/>
    <w:rsid w:val="00FC7FB6"/>
    <w:rsid w:val="00FD045C"/>
    <w:rsid w:val="00FD0C8D"/>
    <w:rsid w:val="00FD11E7"/>
    <w:rsid w:val="00FD19FF"/>
    <w:rsid w:val="00FD26B8"/>
    <w:rsid w:val="00FD2A5D"/>
    <w:rsid w:val="00FD4937"/>
    <w:rsid w:val="00FD5685"/>
    <w:rsid w:val="00FD5E37"/>
    <w:rsid w:val="00FD7FE6"/>
    <w:rsid w:val="00FE0F08"/>
    <w:rsid w:val="00FE1355"/>
    <w:rsid w:val="00FE19E4"/>
    <w:rsid w:val="00FE238D"/>
    <w:rsid w:val="00FE2FB3"/>
    <w:rsid w:val="00FE446A"/>
    <w:rsid w:val="00FE4532"/>
    <w:rsid w:val="00FE5042"/>
    <w:rsid w:val="00FE5808"/>
    <w:rsid w:val="00FE6306"/>
    <w:rsid w:val="00FF0157"/>
    <w:rsid w:val="00FF17C0"/>
    <w:rsid w:val="00FF1D24"/>
    <w:rsid w:val="00FF272E"/>
    <w:rsid w:val="00FF319F"/>
    <w:rsid w:val="00FF4B5F"/>
    <w:rsid w:val="00FF5B9B"/>
    <w:rsid w:val="00FF6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2C"/>
  </w:style>
  <w:style w:type="paragraph" w:styleId="Heading1">
    <w:name w:val="heading 1"/>
    <w:basedOn w:val="Normal"/>
    <w:next w:val="Normal"/>
    <w:link w:val="Heading1Char"/>
    <w:uiPriority w:val="9"/>
    <w:qFormat/>
    <w:rsid w:val="00DC1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479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520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792C"/>
    <w:rPr>
      <w:rFonts w:ascii="Times New Roman" w:eastAsia="Times New Roman" w:hAnsi="Times New Roman" w:cs="Times New Roman"/>
      <w:b/>
      <w:bCs/>
      <w:sz w:val="36"/>
      <w:szCs w:val="36"/>
    </w:rPr>
  </w:style>
  <w:style w:type="table" w:styleId="TableGrid">
    <w:name w:val="Table Grid"/>
    <w:basedOn w:val="TableNormal"/>
    <w:uiPriority w:val="59"/>
    <w:rsid w:val="00347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4792C"/>
    <w:pPr>
      <w:ind w:left="720"/>
      <w:contextualSpacing/>
    </w:pPr>
  </w:style>
  <w:style w:type="paragraph" w:styleId="FootnoteText">
    <w:name w:val="footnote text"/>
    <w:basedOn w:val="Normal"/>
    <w:link w:val="FootnoteTextChar"/>
    <w:uiPriority w:val="99"/>
    <w:semiHidden/>
    <w:unhideWhenUsed/>
    <w:rsid w:val="003479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92C"/>
    <w:rPr>
      <w:sz w:val="20"/>
      <w:szCs w:val="20"/>
    </w:rPr>
  </w:style>
  <w:style w:type="character" w:styleId="FootnoteReference">
    <w:name w:val="footnote reference"/>
    <w:basedOn w:val="DefaultParagraphFont"/>
    <w:uiPriority w:val="99"/>
    <w:semiHidden/>
    <w:unhideWhenUsed/>
    <w:rsid w:val="0034792C"/>
    <w:rPr>
      <w:vertAlign w:val="superscript"/>
    </w:rPr>
  </w:style>
  <w:style w:type="paragraph" w:styleId="EndnoteText">
    <w:name w:val="endnote text"/>
    <w:basedOn w:val="Normal"/>
    <w:link w:val="EndnoteTextChar"/>
    <w:uiPriority w:val="99"/>
    <w:unhideWhenUsed/>
    <w:rsid w:val="0034792C"/>
    <w:pPr>
      <w:spacing w:after="0" w:line="240" w:lineRule="auto"/>
    </w:pPr>
    <w:rPr>
      <w:sz w:val="20"/>
      <w:szCs w:val="20"/>
    </w:rPr>
  </w:style>
  <w:style w:type="character" w:customStyle="1" w:styleId="EndnoteTextChar">
    <w:name w:val="Endnote Text Char"/>
    <w:basedOn w:val="DefaultParagraphFont"/>
    <w:link w:val="EndnoteText"/>
    <w:uiPriority w:val="99"/>
    <w:rsid w:val="0034792C"/>
    <w:rPr>
      <w:sz w:val="20"/>
      <w:szCs w:val="20"/>
    </w:rPr>
  </w:style>
  <w:style w:type="character" w:styleId="EndnoteReference">
    <w:name w:val="endnote reference"/>
    <w:basedOn w:val="DefaultParagraphFont"/>
    <w:uiPriority w:val="99"/>
    <w:semiHidden/>
    <w:unhideWhenUsed/>
    <w:rsid w:val="0034792C"/>
    <w:rPr>
      <w:vertAlign w:val="superscript"/>
    </w:rPr>
  </w:style>
  <w:style w:type="character" w:customStyle="1" w:styleId="st">
    <w:name w:val="st"/>
    <w:basedOn w:val="DefaultParagraphFont"/>
    <w:rsid w:val="0034792C"/>
  </w:style>
  <w:style w:type="character" w:styleId="Emphasis">
    <w:name w:val="Emphasis"/>
    <w:basedOn w:val="DefaultParagraphFont"/>
    <w:uiPriority w:val="20"/>
    <w:qFormat/>
    <w:rsid w:val="0034792C"/>
    <w:rPr>
      <w:i/>
      <w:iCs/>
    </w:rPr>
  </w:style>
  <w:style w:type="paragraph" w:styleId="Header">
    <w:name w:val="header"/>
    <w:basedOn w:val="Normal"/>
    <w:link w:val="HeaderChar"/>
    <w:uiPriority w:val="99"/>
    <w:semiHidden/>
    <w:unhideWhenUsed/>
    <w:rsid w:val="003479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92C"/>
  </w:style>
  <w:style w:type="paragraph" w:styleId="Footer">
    <w:name w:val="footer"/>
    <w:basedOn w:val="Normal"/>
    <w:link w:val="FooterChar"/>
    <w:uiPriority w:val="99"/>
    <w:unhideWhenUsed/>
    <w:rsid w:val="00347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92C"/>
  </w:style>
  <w:style w:type="character" w:styleId="Hyperlink">
    <w:name w:val="Hyperlink"/>
    <w:basedOn w:val="DefaultParagraphFont"/>
    <w:uiPriority w:val="99"/>
    <w:unhideWhenUsed/>
    <w:rsid w:val="0034792C"/>
    <w:rPr>
      <w:color w:val="0000FF" w:themeColor="hyperlink"/>
      <w:u w:val="single"/>
    </w:rPr>
  </w:style>
  <w:style w:type="paragraph" w:styleId="NormalWeb">
    <w:name w:val="Normal (Web)"/>
    <w:basedOn w:val="Normal"/>
    <w:uiPriority w:val="99"/>
    <w:unhideWhenUsed/>
    <w:rsid w:val="003479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4792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4792C"/>
    <w:rPr>
      <w:b/>
      <w:bCs/>
    </w:rPr>
  </w:style>
  <w:style w:type="character" w:customStyle="1" w:styleId="ff1">
    <w:name w:val="ff1"/>
    <w:basedOn w:val="DefaultParagraphFont"/>
    <w:rsid w:val="0034792C"/>
  </w:style>
  <w:style w:type="character" w:customStyle="1" w:styleId="ff8">
    <w:name w:val="ff8"/>
    <w:basedOn w:val="DefaultParagraphFont"/>
    <w:rsid w:val="0034792C"/>
  </w:style>
  <w:style w:type="character" w:customStyle="1" w:styleId="ls21">
    <w:name w:val="ls21"/>
    <w:basedOn w:val="DefaultParagraphFont"/>
    <w:rsid w:val="0034792C"/>
  </w:style>
  <w:style w:type="character" w:customStyle="1" w:styleId="ff2">
    <w:name w:val="ff2"/>
    <w:basedOn w:val="DefaultParagraphFont"/>
    <w:rsid w:val="0034792C"/>
  </w:style>
  <w:style w:type="character" w:customStyle="1" w:styleId="ls23">
    <w:name w:val="ls23"/>
    <w:basedOn w:val="DefaultParagraphFont"/>
    <w:rsid w:val="0034792C"/>
  </w:style>
  <w:style w:type="character" w:customStyle="1" w:styleId="ls31">
    <w:name w:val="ls31"/>
    <w:basedOn w:val="DefaultParagraphFont"/>
    <w:rsid w:val="0034792C"/>
  </w:style>
  <w:style w:type="character" w:customStyle="1" w:styleId="ff3">
    <w:name w:val="ff3"/>
    <w:basedOn w:val="DefaultParagraphFont"/>
    <w:rsid w:val="0034792C"/>
  </w:style>
  <w:style w:type="character" w:customStyle="1" w:styleId="ls36">
    <w:name w:val="ls36"/>
    <w:basedOn w:val="DefaultParagraphFont"/>
    <w:rsid w:val="0034792C"/>
  </w:style>
  <w:style w:type="character" w:customStyle="1" w:styleId="a">
    <w:name w:val="_"/>
    <w:basedOn w:val="DefaultParagraphFont"/>
    <w:rsid w:val="0034792C"/>
  </w:style>
  <w:style w:type="character" w:customStyle="1" w:styleId="ls25">
    <w:name w:val="ls25"/>
    <w:basedOn w:val="DefaultParagraphFont"/>
    <w:rsid w:val="0034792C"/>
  </w:style>
  <w:style w:type="character" w:customStyle="1" w:styleId="ls1a">
    <w:name w:val="ls1a"/>
    <w:basedOn w:val="DefaultParagraphFont"/>
    <w:rsid w:val="0034792C"/>
  </w:style>
  <w:style w:type="character" w:customStyle="1" w:styleId="ls1b">
    <w:name w:val="ls1b"/>
    <w:basedOn w:val="DefaultParagraphFont"/>
    <w:rsid w:val="0034792C"/>
  </w:style>
  <w:style w:type="character" w:customStyle="1" w:styleId="ws0">
    <w:name w:val="ws0"/>
    <w:basedOn w:val="DefaultParagraphFont"/>
    <w:rsid w:val="0034792C"/>
  </w:style>
  <w:style w:type="character" w:customStyle="1" w:styleId="ls28">
    <w:name w:val="ls28"/>
    <w:basedOn w:val="DefaultParagraphFont"/>
    <w:rsid w:val="0034792C"/>
  </w:style>
  <w:style w:type="character" w:customStyle="1" w:styleId="ls26">
    <w:name w:val="ls26"/>
    <w:basedOn w:val="DefaultParagraphFont"/>
    <w:rsid w:val="0034792C"/>
  </w:style>
  <w:style w:type="character" w:customStyle="1" w:styleId="ls1d">
    <w:name w:val="ls1d"/>
    <w:basedOn w:val="DefaultParagraphFont"/>
    <w:rsid w:val="0034792C"/>
  </w:style>
  <w:style w:type="character" w:customStyle="1" w:styleId="ff7">
    <w:name w:val="ff7"/>
    <w:basedOn w:val="DefaultParagraphFont"/>
    <w:rsid w:val="0034792C"/>
  </w:style>
  <w:style w:type="character" w:customStyle="1" w:styleId="ls7">
    <w:name w:val="ls7"/>
    <w:basedOn w:val="DefaultParagraphFont"/>
    <w:rsid w:val="0034792C"/>
  </w:style>
  <w:style w:type="character" w:customStyle="1" w:styleId="apple-converted-space">
    <w:name w:val="apple-converted-space"/>
    <w:basedOn w:val="DefaultParagraphFont"/>
    <w:rsid w:val="0034792C"/>
  </w:style>
  <w:style w:type="paragraph" w:customStyle="1" w:styleId="heading">
    <w:name w:val="heading"/>
    <w:basedOn w:val="Normal"/>
    <w:rsid w:val="00347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192C"/>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953B9E"/>
  </w:style>
  <w:style w:type="character" w:customStyle="1" w:styleId="gt-card-ttl-txt">
    <w:name w:val="gt-card-ttl-txt"/>
    <w:basedOn w:val="DefaultParagraphFont"/>
    <w:rsid w:val="00906811"/>
  </w:style>
  <w:style w:type="paragraph" w:styleId="BalloonText">
    <w:name w:val="Balloon Text"/>
    <w:basedOn w:val="Normal"/>
    <w:link w:val="BalloonTextChar"/>
    <w:uiPriority w:val="99"/>
    <w:semiHidden/>
    <w:unhideWhenUsed/>
    <w:rsid w:val="00A45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04"/>
    <w:rPr>
      <w:rFonts w:ascii="Tahoma" w:hAnsi="Tahoma" w:cs="Tahoma"/>
      <w:sz w:val="16"/>
      <w:szCs w:val="16"/>
    </w:rPr>
  </w:style>
  <w:style w:type="character" w:customStyle="1" w:styleId="subtitlegrayfont">
    <w:name w:val="subtitlegrayfont"/>
    <w:basedOn w:val="DefaultParagraphFont"/>
    <w:rsid w:val="002A17A3"/>
  </w:style>
  <w:style w:type="character" w:customStyle="1" w:styleId="Heading3Char">
    <w:name w:val="Heading 3 Char"/>
    <w:basedOn w:val="DefaultParagraphFont"/>
    <w:link w:val="Heading3"/>
    <w:uiPriority w:val="9"/>
    <w:rsid w:val="00D5208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460891">
      <w:bodyDiv w:val="1"/>
      <w:marLeft w:val="0"/>
      <w:marRight w:val="0"/>
      <w:marTop w:val="0"/>
      <w:marBottom w:val="0"/>
      <w:divBdr>
        <w:top w:val="none" w:sz="0" w:space="0" w:color="auto"/>
        <w:left w:val="none" w:sz="0" w:space="0" w:color="auto"/>
        <w:bottom w:val="none" w:sz="0" w:space="0" w:color="auto"/>
        <w:right w:val="none" w:sz="0" w:space="0" w:color="auto"/>
      </w:divBdr>
    </w:div>
    <w:div w:id="211768849">
      <w:bodyDiv w:val="1"/>
      <w:marLeft w:val="0"/>
      <w:marRight w:val="0"/>
      <w:marTop w:val="0"/>
      <w:marBottom w:val="0"/>
      <w:divBdr>
        <w:top w:val="none" w:sz="0" w:space="0" w:color="auto"/>
        <w:left w:val="none" w:sz="0" w:space="0" w:color="auto"/>
        <w:bottom w:val="none" w:sz="0" w:space="0" w:color="auto"/>
        <w:right w:val="none" w:sz="0" w:space="0" w:color="auto"/>
      </w:divBdr>
    </w:div>
    <w:div w:id="235481990">
      <w:bodyDiv w:val="1"/>
      <w:marLeft w:val="0"/>
      <w:marRight w:val="0"/>
      <w:marTop w:val="0"/>
      <w:marBottom w:val="0"/>
      <w:divBdr>
        <w:top w:val="none" w:sz="0" w:space="0" w:color="auto"/>
        <w:left w:val="none" w:sz="0" w:space="0" w:color="auto"/>
        <w:bottom w:val="none" w:sz="0" w:space="0" w:color="auto"/>
        <w:right w:val="none" w:sz="0" w:space="0" w:color="auto"/>
      </w:divBdr>
      <w:divsChild>
        <w:div w:id="184444997">
          <w:marLeft w:val="691"/>
          <w:marRight w:val="0"/>
          <w:marTop w:val="0"/>
          <w:marBottom w:val="0"/>
          <w:divBdr>
            <w:top w:val="none" w:sz="0" w:space="0" w:color="auto"/>
            <w:left w:val="none" w:sz="0" w:space="0" w:color="auto"/>
            <w:bottom w:val="none" w:sz="0" w:space="0" w:color="auto"/>
            <w:right w:val="none" w:sz="0" w:space="0" w:color="auto"/>
          </w:divBdr>
        </w:div>
        <w:div w:id="1099251181">
          <w:marLeft w:val="691"/>
          <w:marRight w:val="0"/>
          <w:marTop w:val="0"/>
          <w:marBottom w:val="0"/>
          <w:divBdr>
            <w:top w:val="none" w:sz="0" w:space="0" w:color="auto"/>
            <w:left w:val="none" w:sz="0" w:space="0" w:color="auto"/>
            <w:bottom w:val="none" w:sz="0" w:space="0" w:color="auto"/>
            <w:right w:val="none" w:sz="0" w:space="0" w:color="auto"/>
          </w:divBdr>
        </w:div>
        <w:div w:id="996031345">
          <w:marLeft w:val="691"/>
          <w:marRight w:val="0"/>
          <w:marTop w:val="0"/>
          <w:marBottom w:val="0"/>
          <w:divBdr>
            <w:top w:val="none" w:sz="0" w:space="0" w:color="auto"/>
            <w:left w:val="none" w:sz="0" w:space="0" w:color="auto"/>
            <w:bottom w:val="none" w:sz="0" w:space="0" w:color="auto"/>
            <w:right w:val="none" w:sz="0" w:space="0" w:color="auto"/>
          </w:divBdr>
        </w:div>
        <w:div w:id="1689943090">
          <w:marLeft w:val="691"/>
          <w:marRight w:val="0"/>
          <w:marTop w:val="0"/>
          <w:marBottom w:val="0"/>
          <w:divBdr>
            <w:top w:val="none" w:sz="0" w:space="0" w:color="auto"/>
            <w:left w:val="none" w:sz="0" w:space="0" w:color="auto"/>
            <w:bottom w:val="none" w:sz="0" w:space="0" w:color="auto"/>
            <w:right w:val="none" w:sz="0" w:space="0" w:color="auto"/>
          </w:divBdr>
        </w:div>
        <w:div w:id="1093472257">
          <w:marLeft w:val="691"/>
          <w:marRight w:val="0"/>
          <w:marTop w:val="0"/>
          <w:marBottom w:val="0"/>
          <w:divBdr>
            <w:top w:val="none" w:sz="0" w:space="0" w:color="auto"/>
            <w:left w:val="none" w:sz="0" w:space="0" w:color="auto"/>
            <w:bottom w:val="none" w:sz="0" w:space="0" w:color="auto"/>
            <w:right w:val="none" w:sz="0" w:space="0" w:color="auto"/>
          </w:divBdr>
        </w:div>
      </w:divsChild>
    </w:div>
    <w:div w:id="241718877">
      <w:bodyDiv w:val="1"/>
      <w:marLeft w:val="0"/>
      <w:marRight w:val="0"/>
      <w:marTop w:val="0"/>
      <w:marBottom w:val="0"/>
      <w:divBdr>
        <w:top w:val="none" w:sz="0" w:space="0" w:color="auto"/>
        <w:left w:val="none" w:sz="0" w:space="0" w:color="auto"/>
        <w:bottom w:val="none" w:sz="0" w:space="0" w:color="auto"/>
        <w:right w:val="none" w:sz="0" w:space="0" w:color="auto"/>
      </w:divBdr>
    </w:div>
    <w:div w:id="249434982">
      <w:bodyDiv w:val="1"/>
      <w:marLeft w:val="0"/>
      <w:marRight w:val="0"/>
      <w:marTop w:val="0"/>
      <w:marBottom w:val="0"/>
      <w:divBdr>
        <w:top w:val="none" w:sz="0" w:space="0" w:color="auto"/>
        <w:left w:val="none" w:sz="0" w:space="0" w:color="auto"/>
        <w:bottom w:val="none" w:sz="0" w:space="0" w:color="auto"/>
        <w:right w:val="none" w:sz="0" w:space="0" w:color="auto"/>
      </w:divBdr>
    </w:div>
    <w:div w:id="253831845">
      <w:bodyDiv w:val="1"/>
      <w:marLeft w:val="0"/>
      <w:marRight w:val="0"/>
      <w:marTop w:val="0"/>
      <w:marBottom w:val="0"/>
      <w:divBdr>
        <w:top w:val="none" w:sz="0" w:space="0" w:color="auto"/>
        <w:left w:val="none" w:sz="0" w:space="0" w:color="auto"/>
        <w:bottom w:val="none" w:sz="0" w:space="0" w:color="auto"/>
        <w:right w:val="none" w:sz="0" w:space="0" w:color="auto"/>
      </w:divBdr>
      <w:divsChild>
        <w:div w:id="14504081">
          <w:marLeft w:val="691"/>
          <w:marRight w:val="0"/>
          <w:marTop w:val="0"/>
          <w:marBottom w:val="0"/>
          <w:divBdr>
            <w:top w:val="none" w:sz="0" w:space="0" w:color="auto"/>
            <w:left w:val="none" w:sz="0" w:space="0" w:color="auto"/>
            <w:bottom w:val="none" w:sz="0" w:space="0" w:color="auto"/>
            <w:right w:val="none" w:sz="0" w:space="0" w:color="auto"/>
          </w:divBdr>
        </w:div>
        <w:div w:id="639728000">
          <w:marLeft w:val="691"/>
          <w:marRight w:val="0"/>
          <w:marTop w:val="0"/>
          <w:marBottom w:val="0"/>
          <w:divBdr>
            <w:top w:val="none" w:sz="0" w:space="0" w:color="auto"/>
            <w:left w:val="none" w:sz="0" w:space="0" w:color="auto"/>
            <w:bottom w:val="none" w:sz="0" w:space="0" w:color="auto"/>
            <w:right w:val="none" w:sz="0" w:space="0" w:color="auto"/>
          </w:divBdr>
        </w:div>
        <w:div w:id="1178302700">
          <w:marLeft w:val="691"/>
          <w:marRight w:val="0"/>
          <w:marTop w:val="0"/>
          <w:marBottom w:val="0"/>
          <w:divBdr>
            <w:top w:val="none" w:sz="0" w:space="0" w:color="auto"/>
            <w:left w:val="none" w:sz="0" w:space="0" w:color="auto"/>
            <w:bottom w:val="none" w:sz="0" w:space="0" w:color="auto"/>
            <w:right w:val="none" w:sz="0" w:space="0" w:color="auto"/>
          </w:divBdr>
        </w:div>
      </w:divsChild>
    </w:div>
    <w:div w:id="315912240">
      <w:bodyDiv w:val="1"/>
      <w:marLeft w:val="0"/>
      <w:marRight w:val="0"/>
      <w:marTop w:val="0"/>
      <w:marBottom w:val="0"/>
      <w:divBdr>
        <w:top w:val="none" w:sz="0" w:space="0" w:color="auto"/>
        <w:left w:val="none" w:sz="0" w:space="0" w:color="auto"/>
        <w:bottom w:val="none" w:sz="0" w:space="0" w:color="auto"/>
        <w:right w:val="none" w:sz="0" w:space="0" w:color="auto"/>
      </w:divBdr>
    </w:div>
    <w:div w:id="396511818">
      <w:bodyDiv w:val="1"/>
      <w:marLeft w:val="0"/>
      <w:marRight w:val="0"/>
      <w:marTop w:val="0"/>
      <w:marBottom w:val="0"/>
      <w:divBdr>
        <w:top w:val="none" w:sz="0" w:space="0" w:color="auto"/>
        <w:left w:val="none" w:sz="0" w:space="0" w:color="auto"/>
        <w:bottom w:val="none" w:sz="0" w:space="0" w:color="auto"/>
        <w:right w:val="none" w:sz="0" w:space="0" w:color="auto"/>
      </w:divBdr>
    </w:div>
    <w:div w:id="431053825">
      <w:bodyDiv w:val="1"/>
      <w:marLeft w:val="0"/>
      <w:marRight w:val="0"/>
      <w:marTop w:val="0"/>
      <w:marBottom w:val="0"/>
      <w:divBdr>
        <w:top w:val="none" w:sz="0" w:space="0" w:color="auto"/>
        <w:left w:val="none" w:sz="0" w:space="0" w:color="auto"/>
        <w:bottom w:val="none" w:sz="0" w:space="0" w:color="auto"/>
        <w:right w:val="none" w:sz="0" w:space="0" w:color="auto"/>
      </w:divBdr>
    </w:div>
    <w:div w:id="560990350">
      <w:bodyDiv w:val="1"/>
      <w:marLeft w:val="0"/>
      <w:marRight w:val="0"/>
      <w:marTop w:val="0"/>
      <w:marBottom w:val="0"/>
      <w:divBdr>
        <w:top w:val="none" w:sz="0" w:space="0" w:color="auto"/>
        <w:left w:val="none" w:sz="0" w:space="0" w:color="auto"/>
        <w:bottom w:val="none" w:sz="0" w:space="0" w:color="auto"/>
        <w:right w:val="none" w:sz="0" w:space="0" w:color="auto"/>
      </w:divBdr>
    </w:div>
    <w:div w:id="599682185">
      <w:bodyDiv w:val="1"/>
      <w:marLeft w:val="0"/>
      <w:marRight w:val="0"/>
      <w:marTop w:val="0"/>
      <w:marBottom w:val="0"/>
      <w:divBdr>
        <w:top w:val="none" w:sz="0" w:space="0" w:color="auto"/>
        <w:left w:val="none" w:sz="0" w:space="0" w:color="auto"/>
        <w:bottom w:val="none" w:sz="0" w:space="0" w:color="auto"/>
        <w:right w:val="none" w:sz="0" w:space="0" w:color="auto"/>
      </w:divBdr>
    </w:div>
    <w:div w:id="645204527">
      <w:bodyDiv w:val="1"/>
      <w:marLeft w:val="0"/>
      <w:marRight w:val="0"/>
      <w:marTop w:val="0"/>
      <w:marBottom w:val="0"/>
      <w:divBdr>
        <w:top w:val="none" w:sz="0" w:space="0" w:color="auto"/>
        <w:left w:val="none" w:sz="0" w:space="0" w:color="auto"/>
        <w:bottom w:val="none" w:sz="0" w:space="0" w:color="auto"/>
        <w:right w:val="none" w:sz="0" w:space="0" w:color="auto"/>
      </w:divBdr>
    </w:div>
    <w:div w:id="735472153">
      <w:bodyDiv w:val="1"/>
      <w:marLeft w:val="0"/>
      <w:marRight w:val="0"/>
      <w:marTop w:val="0"/>
      <w:marBottom w:val="0"/>
      <w:divBdr>
        <w:top w:val="none" w:sz="0" w:space="0" w:color="auto"/>
        <w:left w:val="none" w:sz="0" w:space="0" w:color="auto"/>
        <w:bottom w:val="none" w:sz="0" w:space="0" w:color="auto"/>
        <w:right w:val="none" w:sz="0" w:space="0" w:color="auto"/>
      </w:divBdr>
    </w:div>
    <w:div w:id="781920313">
      <w:bodyDiv w:val="1"/>
      <w:marLeft w:val="0"/>
      <w:marRight w:val="0"/>
      <w:marTop w:val="0"/>
      <w:marBottom w:val="0"/>
      <w:divBdr>
        <w:top w:val="none" w:sz="0" w:space="0" w:color="auto"/>
        <w:left w:val="none" w:sz="0" w:space="0" w:color="auto"/>
        <w:bottom w:val="none" w:sz="0" w:space="0" w:color="auto"/>
        <w:right w:val="none" w:sz="0" w:space="0" w:color="auto"/>
      </w:divBdr>
    </w:div>
    <w:div w:id="789058074">
      <w:bodyDiv w:val="1"/>
      <w:marLeft w:val="0"/>
      <w:marRight w:val="0"/>
      <w:marTop w:val="0"/>
      <w:marBottom w:val="0"/>
      <w:divBdr>
        <w:top w:val="none" w:sz="0" w:space="0" w:color="auto"/>
        <w:left w:val="none" w:sz="0" w:space="0" w:color="auto"/>
        <w:bottom w:val="none" w:sz="0" w:space="0" w:color="auto"/>
        <w:right w:val="none" w:sz="0" w:space="0" w:color="auto"/>
      </w:divBdr>
    </w:div>
    <w:div w:id="795828342">
      <w:bodyDiv w:val="1"/>
      <w:marLeft w:val="0"/>
      <w:marRight w:val="0"/>
      <w:marTop w:val="0"/>
      <w:marBottom w:val="0"/>
      <w:divBdr>
        <w:top w:val="none" w:sz="0" w:space="0" w:color="auto"/>
        <w:left w:val="none" w:sz="0" w:space="0" w:color="auto"/>
        <w:bottom w:val="none" w:sz="0" w:space="0" w:color="auto"/>
        <w:right w:val="none" w:sz="0" w:space="0" w:color="auto"/>
      </w:divBdr>
    </w:div>
    <w:div w:id="802313291">
      <w:bodyDiv w:val="1"/>
      <w:marLeft w:val="0"/>
      <w:marRight w:val="0"/>
      <w:marTop w:val="0"/>
      <w:marBottom w:val="0"/>
      <w:divBdr>
        <w:top w:val="none" w:sz="0" w:space="0" w:color="auto"/>
        <w:left w:val="none" w:sz="0" w:space="0" w:color="auto"/>
        <w:bottom w:val="none" w:sz="0" w:space="0" w:color="auto"/>
        <w:right w:val="none" w:sz="0" w:space="0" w:color="auto"/>
      </w:divBdr>
    </w:div>
    <w:div w:id="884215115">
      <w:bodyDiv w:val="1"/>
      <w:marLeft w:val="0"/>
      <w:marRight w:val="0"/>
      <w:marTop w:val="0"/>
      <w:marBottom w:val="0"/>
      <w:divBdr>
        <w:top w:val="none" w:sz="0" w:space="0" w:color="auto"/>
        <w:left w:val="none" w:sz="0" w:space="0" w:color="auto"/>
        <w:bottom w:val="none" w:sz="0" w:space="0" w:color="auto"/>
        <w:right w:val="none" w:sz="0" w:space="0" w:color="auto"/>
      </w:divBdr>
    </w:div>
    <w:div w:id="899824689">
      <w:bodyDiv w:val="1"/>
      <w:marLeft w:val="0"/>
      <w:marRight w:val="0"/>
      <w:marTop w:val="0"/>
      <w:marBottom w:val="0"/>
      <w:divBdr>
        <w:top w:val="none" w:sz="0" w:space="0" w:color="auto"/>
        <w:left w:val="none" w:sz="0" w:space="0" w:color="auto"/>
        <w:bottom w:val="none" w:sz="0" w:space="0" w:color="auto"/>
        <w:right w:val="none" w:sz="0" w:space="0" w:color="auto"/>
      </w:divBdr>
    </w:div>
    <w:div w:id="946351037">
      <w:bodyDiv w:val="1"/>
      <w:marLeft w:val="0"/>
      <w:marRight w:val="0"/>
      <w:marTop w:val="0"/>
      <w:marBottom w:val="0"/>
      <w:divBdr>
        <w:top w:val="none" w:sz="0" w:space="0" w:color="auto"/>
        <w:left w:val="none" w:sz="0" w:space="0" w:color="auto"/>
        <w:bottom w:val="none" w:sz="0" w:space="0" w:color="auto"/>
        <w:right w:val="none" w:sz="0" w:space="0" w:color="auto"/>
      </w:divBdr>
    </w:div>
    <w:div w:id="958800421">
      <w:bodyDiv w:val="1"/>
      <w:marLeft w:val="0"/>
      <w:marRight w:val="0"/>
      <w:marTop w:val="0"/>
      <w:marBottom w:val="0"/>
      <w:divBdr>
        <w:top w:val="none" w:sz="0" w:space="0" w:color="auto"/>
        <w:left w:val="none" w:sz="0" w:space="0" w:color="auto"/>
        <w:bottom w:val="none" w:sz="0" w:space="0" w:color="auto"/>
        <w:right w:val="none" w:sz="0" w:space="0" w:color="auto"/>
      </w:divBdr>
    </w:div>
    <w:div w:id="986475829">
      <w:bodyDiv w:val="1"/>
      <w:marLeft w:val="0"/>
      <w:marRight w:val="0"/>
      <w:marTop w:val="0"/>
      <w:marBottom w:val="0"/>
      <w:divBdr>
        <w:top w:val="none" w:sz="0" w:space="0" w:color="auto"/>
        <w:left w:val="none" w:sz="0" w:space="0" w:color="auto"/>
        <w:bottom w:val="none" w:sz="0" w:space="0" w:color="auto"/>
        <w:right w:val="none" w:sz="0" w:space="0" w:color="auto"/>
      </w:divBdr>
    </w:div>
    <w:div w:id="999305462">
      <w:bodyDiv w:val="1"/>
      <w:marLeft w:val="0"/>
      <w:marRight w:val="0"/>
      <w:marTop w:val="0"/>
      <w:marBottom w:val="0"/>
      <w:divBdr>
        <w:top w:val="none" w:sz="0" w:space="0" w:color="auto"/>
        <w:left w:val="none" w:sz="0" w:space="0" w:color="auto"/>
        <w:bottom w:val="none" w:sz="0" w:space="0" w:color="auto"/>
        <w:right w:val="none" w:sz="0" w:space="0" w:color="auto"/>
      </w:divBdr>
    </w:div>
    <w:div w:id="1018853244">
      <w:bodyDiv w:val="1"/>
      <w:marLeft w:val="0"/>
      <w:marRight w:val="0"/>
      <w:marTop w:val="0"/>
      <w:marBottom w:val="0"/>
      <w:divBdr>
        <w:top w:val="none" w:sz="0" w:space="0" w:color="auto"/>
        <w:left w:val="none" w:sz="0" w:space="0" w:color="auto"/>
        <w:bottom w:val="none" w:sz="0" w:space="0" w:color="auto"/>
        <w:right w:val="none" w:sz="0" w:space="0" w:color="auto"/>
      </w:divBdr>
    </w:div>
    <w:div w:id="1053237570">
      <w:bodyDiv w:val="1"/>
      <w:marLeft w:val="0"/>
      <w:marRight w:val="0"/>
      <w:marTop w:val="0"/>
      <w:marBottom w:val="0"/>
      <w:divBdr>
        <w:top w:val="none" w:sz="0" w:space="0" w:color="auto"/>
        <w:left w:val="none" w:sz="0" w:space="0" w:color="auto"/>
        <w:bottom w:val="none" w:sz="0" w:space="0" w:color="auto"/>
        <w:right w:val="none" w:sz="0" w:space="0" w:color="auto"/>
      </w:divBdr>
    </w:div>
    <w:div w:id="1150906769">
      <w:bodyDiv w:val="1"/>
      <w:marLeft w:val="0"/>
      <w:marRight w:val="0"/>
      <w:marTop w:val="0"/>
      <w:marBottom w:val="0"/>
      <w:divBdr>
        <w:top w:val="none" w:sz="0" w:space="0" w:color="auto"/>
        <w:left w:val="none" w:sz="0" w:space="0" w:color="auto"/>
        <w:bottom w:val="none" w:sz="0" w:space="0" w:color="auto"/>
        <w:right w:val="none" w:sz="0" w:space="0" w:color="auto"/>
      </w:divBdr>
    </w:div>
    <w:div w:id="1157455211">
      <w:bodyDiv w:val="1"/>
      <w:marLeft w:val="0"/>
      <w:marRight w:val="0"/>
      <w:marTop w:val="0"/>
      <w:marBottom w:val="0"/>
      <w:divBdr>
        <w:top w:val="none" w:sz="0" w:space="0" w:color="auto"/>
        <w:left w:val="none" w:sz="0" w:space="0" w:color="auto"/>
        <w:bottom w:val="none" w:sz="0" w:space="0" w:color="auto"/>
        <w:right w:val="none" w:sz="0" w:space="0" w:color="auto"/>
      </w:divBdr>
    </w:div>
    <w:div w:id="1271206965">
      <w:bodyDiv w:val="1"/>
      <w:marLeft w:val="0"/>
      <w:marRight w:val="0"/>
      <w:marTop w:val="0"/>
      <w:marBottom w:val="0"/>
      <w:divBdr>
        <w:top w:val="none" w:sz="0" w:space="0" w:color="auto"/>
        <w:left w:val="none" w:sz="0" w:space="0" w:color="auto"/>
        <w:bottom w:val="none" w:sz="0" w:space="0" w:color="auto"/>
        <w:right w:val="none" w:sz="0" w:space="0" w:color="auto"/>
      </w:divBdr>
    </w:div>
    <w:div w:id="1548225616">
      <w:bodyDiv w:val="1"/>
      <w:marLeft w:val="0"/>
      <w:marRight w:val="0"/>
      <w:marTop w:val="0"/>
      <w:marBottom w:val="0"/>
      <w:divBdr>
        <w:top w:val="none" w:sz="0" w:space="0" w:color="auto"/>
        <w:left w:val="none" w:sz="0" w:space="0" w:color="auto"/>
        <w:bottom w:val="none" w:sz="0" w:space="0" w:color="auto"/>
        <w:right w:val="none" w:sz="0" w:space="0" w:color="auto"/>
      </w:divBdr>
    </w:div>
    <w:div w:id="1565532190">
      <w:bodyDiv w:val="1"/>
      <w:marLeft w:val="0"/>
      <w:marRight w:val="0"/>
      <w:marTop w:val="0"/>
      <w:marBottom w:val="0"/>
      <w:divBdr>
        <w:top w:val="none" w:sz="0" w:space="0" w:color="auto"/>
        <w:left w:val="none" w:sz="0" w:space="0" w:color="auto"/>
        <w:bottom w:val="none" w:sz="0" w:space="0" w:color="auto"/>
        <w:right w:val="none" w:sz="0" w:space="0" w:color="auto"/>
      </w:divBdr>
    </w:div>
    <w:div w:id="1612199701">
      <w:bodyDiv w:val="1"/>
      <w:marLeft w:val="0"/>
      <w:marRight w:val="0"/>
      <w:marTop w:val="0"/>
      <w:marBottom w:val="0"/>
      <w:divBdr>
        <w:top w:val="none" w:sz="0" w:space="0" w:color="auto"/>
        <w:left w:val="none" w:sz="0" w:space="0" w:color="auto"/>
        <w:bottom w:val="none" w:sz="0" w:space="0" w:color="auto"/>
        <w:right w:val="none" w:sz="0" w:space="0" w:color="auto"/>
      </w:divBdr>
    </w:div>
    <w:div w:id="1612398853">
      <w:bodyDiv w:val="1"/>
      <w:marLeft w:val="0"/>
      <w:marRight w:val="0"/>
      <w:marTop w:val="0"/>
      <w:marBottom w:val="0"/>
      <w:divBdr>
        <w:top w:val="none" w:sz="0" w:space="0" w:color="auto"/>
        <w:left w:val="none" w:sz="0" w:space="0" w:color="auto"/>
        <w:bottom w:val="none" w:sz="0" w:space="0" w:color="auto"/>
        <w:right w:val="none" w:sz="0" w:space="0" w:color="auto"/>
      </w:divBdr>
    </w:div>
    <w:div w:id="1656565665">
      <w:bodyDiv w:val="1"/>
      <w:marLeft w:val="0"/>
      <w:marRight w:val="0"/>
      <w:marTop w:val="0"/>
      <w:marBottom w:val="0"/>
      <w:divBdr>
        <w:top w:val="none" w:sz="0" w:space="0" w:color="auto"/>
        <w:left w:val="none" w:sz="0" w:space="0" w:color="auto"/>
        <w:bottom w:val="none" w:sz="0" w:space="0" w:color="auto"/>
        <w:right w:val="none" w:sz="0" w:space="0" w:color="auto"/>
      </w:divBdr>
    </w:div>
    <w:div w:id="1851486596">
      <w:bodyDiv w:val="1"/>
      <w:marLeft w:val="0"/>
      <w:marRight w:val="0"/>
      <w:marTop w:val="0"/>
      <w:marBottom w:val="0"/>
      <w:divBdr>
        <w:top w:val="none" w:sz="0" w:space="0" w:color="auto"/>
        <w:left w:val="none" w:sz="0" w:space="0" w:color="auto"/>
        <w:bottom w:val="none" w:sz="0" w:space="0" w:color="auto"/>
        <w:right w:val="none" w:sz="0" w:space="0" w:color="auto"/>
      </w:divBdr>
    </w:div>
    <w:div w:id="1913000895">
      <w:bodyDiv w:val="1"/>
      <w:marLeft w:val="0"/>
      <w:marRight w:val="0"/>
      <w:marTop w:val="0"/>
      <w:marBottom w:val="0"/>
      <w:divBdr>
        <w:top w:val="none" w:sz="0" w:space="0" w:color="auto"/>
        <w:left w:val="none" w:sz="0" w:space="0" w:color="auto"/>
        <w:bottom w:val="none" w:sz="0" w:space="0" w:color="auto"/>
        <w:right w:val="none" w:sz="0" w:space="0" w:color="auto"/>
      </w:divBdr>
    </w:div>
    <w:div w:id="20520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zbednost.org/Najave/6497/Javnost-nepozeljna-u-evropskim-integracijam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rina.milutinovic@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Sheet1!$B$1</c:f>
              <c:strCache>
                <c:ptCount val="1"/>
                <c:pt idx="0">
                  <c:v>Српски телеграф</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Sheet1!$B$2:$B$11</c:f>
              <c:numCache>
                <c:formatCode>General</c:formatCode>
                <c:ptCount val="10"/>
                <c:pt idx="1">
                  <c:v>33.33</c:v>
                </c:pt>
                <c:pt idx="4">
                  <c:v>11.11</c:v>
                </c:pt>
                <c:pt idx="5">
                  <c:v>3.7</c:v>
                </c:pt>
                <c:pt idx="6">
                  <c:v>3.7</c:v>
                </c:pt>
                <c:pt idx="8">
                  <c:v>0</c:v>
                </c:pt>
                <c:pt idx="9">
                  <c:v>48.15</c:v>
                </c:pt>
              </c:numCache>
            </c:numRef>
          </c:val>
        </c:ser>
        <c:ser>
          <c:idx val="1"/>
          <c:order val="1"/>
          <c:tx>
            <c:strRef>
              <c:f>Sheet1!$C$1</c:f>
              <c:strCache>
                <c:ptCount val="1"/>
                <c:pt idx="0">
                  <c:v>Курир</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Sheet1!$C$2:$C$11</c:f>
              <c:numCache>
                <c:formatCode>General</c:formatCode>
                <c:ptCount val="10"/>
                <c:pt idx="0">
                  <c:v>9.67</c:v>
                </c:pt>
                <c:pt idx="1">
                  <c:v>2.4</c:v>
                </c:pt>
                <c:pt idx="2">
                  <c:v>4.4000000000000004</c:v>
                </c:pt>
                <c:pt idx="3">
                  <c:v>1.8</c:v>
                </c:pt>
                <c:pt idx="4">
                  <c:v>9.68</c:v>
                </c:pt>
                <c:pt idx="5">
                  <c:v>2.8</c:v>
                </c:pt>
                <c:pt idx="6">
                  <c:v>3.2</c:v>
                </c:pt>
                <c:pt idx="7">
                  <c:v>3.2</c:v>
                </c:pt>
                <c:pt idx="8">
                  <c:v>29.03</c:v>
                </c:pt>
                <c:pt idx="9">
                  <c:v>35.480000000000004</c:v>
                </c:pt>
              </c:numCache>
            </c:numRef>
          </c:val>
        </c:ser>
        <c:ser>
          <c:idx val="2"/>
          <c:order val="2"/>
          <c:tx>
            <c:strRef>
              <c:f>Sheet1!$D$1</c:f>
              <c:strCache>
                <c:ptCount val="1"/>
                <c:pt idx="0">
                  <c:v>Информер</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Sheet1!$D$2:$D$11</c:f>
              <c:numCache>
                <c:formatCode>General</c:formatCode>
                <c:ptCount val="10"/>
                <c:pt idx="1">
                  <c:v>66.66</c:v>
                </c:pt>
                <c:pt idx="2">
                  <c:v>2</c:v>
                </c:pt>
                <c:pt idx="3">
                  <c:v>3</c:v>
                </c:pt>
                <c:pt idx="4">
                  <c:v>18.18</c:v>
                </c:pt>
                <c:pt idx="5">
                  <c:v>5</c:v>
                </c:pt>
              </c:numCache>
            </c:numRef>
          </c:val>
        </c:ser>
        <c:ser>
          <c:idx val="3"/>
          <c:order val="3"/>
          <c:tx>
            <c:strRef>
              <c:f>Sheet1!$E$1</c:f>
              <c:strCache>
                <c:ptCount val="1"/>
                <c:pt idx="0">
                  <c:v>Блиц</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Sheet1!$E$2:$E$11</c:f>
              <c:numCache>
                <c:formatCode>General</c:formatCode>
                <c:ptCount val="10"/>
                <c:pt idx="0">
                  <c:v>2.17</c:v>
                </c:pt>
                <c:pt idx="4">
                  <c:v>10.870000000000006</c:v>
                </c:pt>
                <c:pt idx="5">
                  <c:v>10.870000000000006</c:v>
                </c:pt>
                <c:pt idx="6">
                  <c:v>4.34</c:v>
                </c:pt>
                <c:pt idx="7">
                  <c:v>2.17</c:v>
                </c:pt>
                <c:pt idx="8">
                  <c:v>34.800000000000004</c:v>
                </c:pt>
                <c:pt idx="9">
                  <c:v>30.43</c:v>
                </c:pt>
              </c:numCache>
            </c:numRef>
          </c:val>
        </c:ser>
        <c:ser>
          <c:idx val="4"/>
          <c:order val="4"/>
          <c:tx>
            <c:strRef>
              <c:f>Sheet1!$F$1</c:f>
              <c:strCache>
                <c:ptCount val="1"/>
                <c:pt idx="0">
                  <c:v>Вечерње новости</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Sheet1!$F$2:$F$11</c:f>
              <c:numCache>
                <c:formatCode>General</c:formatCode>
                <c:ptCount val="10"/>
                <c:pt idx="3">
                  <c:v>4.6199999999999966</c:v>
                </c:pt>
                <c:pt idx="4">
                  <c:v>6.1499999999999995</c:v>
                </c:pt>
                <c:pt idx="6">
                  <c:v>3</c:v>
                </c:pt>
                <c:pt idx="7">
                  <c:v>6.1499999999999995</c:v>
                </c:pt>
                <c:pt idx="8">
                  <c:v>36.9</c:v>
                </c:pt>
                <c:pt idx="9">
                  <c:v>30.77</c:v>
                </c:pt>
              </c:numCache>
            </c:numRef>
          </c:val>
        </c:ser>
        <c:ser>
          <c:idx val="5"/>
          <c:order val="5"/>
          <c:tx>
            <c:strRef>
              <c:f>Sheet1!$G$1</c:f>
              <c:strCache>
                <c:ptCount val="1"/>
                <c:pt idx="0">
                  <c:v>Данас</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Sheet1!$G$2:$G$11</c:f>
              <c:numCache>
                <c:formatCode>General</c:formatCode>
                <c:ptCount val="10"/>
                <c:pt idx="0">
                  <c:v>16</c:v>
                </c:pt>
                <c:pt idx="3">
                  <c:v>4.9000000000000004</c:v>
                </c:pt>
                <c:pt idx="4">
                  <c:v>4.9000000000000004</c:v>
                </c:pt>
                <c:pt idx="5">
                  <c:v>1.23</c:v>
                </c:pt>
                <c:pt idx="6">
                  <c:v>7.4</c:v>
                </c:pt>
                <c:pt idx="7">
                  <c:v>12.350000000000026</c:v>
                </c:pt>
                <c:pt idx="8">
                  <c:v>19.75</c:v>
                </c:pt>
                <c:pt idx="9">
                  <c:v>30.86</c:v>
                </c:pt>
              </c:numCache>
            </c:numRef>
          </c:val>
        </c:ser>
        <c:ser>
          <c:idx val="6"/>
          <c:order val="6"/>
          <c:tx>
            <c:strRef>
              <c:f>Sheet1!$H$1</c:f>
              <c:strCache>
                <c:ptCount val="1"/>
                <c:pt idx="0">
                  <c:v>Политика</c:v>
                </c:pt>
              </c:strCache>
            </c:strRef>
          </c:tx>
          <c:cat>
            <c:strRef>
              <c:f>Sheet1!$A$2:$A$11</c:f>
              <c:strCache>
                <c:ptCount val="10"/>
                <c:pt idx="0">
                  <c:v>Додатак</c:v>
                </c:pt>
                <c:pt idx="1">
                  <c:v>Ударне вести/Вести</c:v>
                </c:pt>
                <c:pt idx="2">
                  <c:v>Фељтон</c:v>
                </c:pt>
                <c:pt idx="3">
                  <c:v>Полемике/Погледи/Дијалог</c:v>
                </c:pt>
                <c:pt idx="4">
                  <c:v>Спорт</c:v>
                </c:pt>
                <c:pt idx="5">
                  <c:v>Тема дана</c:v>
                </c:pt>
                <c:pt idx="6">
                  <c:v>Друштво</c:v>
                </c:pt>
                <c:pt idx="7">
                  <c:v>Економија/Бизнис/Привреда</c:v>
                </c:pt>
                <c:pt idx="8">
                  <c:v>Политика</c:v>
                </c:pt>
                <c:pt idx="9">
                  <c:v>Свет/Глобус/Планета</c:v>
                </c:pt>
              </c:strCache>
            </c:strRef>
          </c:cat>
          <c:val>
            <c:numRef>
              <c:f>Sheet1!$H$2:$H$11</c:f>
              <c:numCache>
                <c:formatCode>General</c:formatCode>
                <c:ptCount val="10"/>
                <c:pt idx="2">
                  <c:v>4.3</c:v>
                </c:pt>
                <c:pt idx="3">
                  <c:v>4.3</c:v>
                </c:pt>
                <c:pt idx="4">
                  <c:v>7.5</c:v>
                </c:pt>
                <c:pt idx="5">
                  <c:v>10.75</c:v>
                </c:pt>
                <c:pt idx="6">
                  <c:v>2.15</c:v>
                </c:pt>
                <c:pt idx="7">
                  <c:v>11.83</c:v>
                </c:pt>
                <c:pt idx="8">
                  <c:v>13.98</c:v>
                </c:pt>
                <c:pt idx="9">
                  <c:v>31.82</c:v>
                </c:pt>
              </c:numCache>
            </c:numRef>
          </c:val>
        </c:ser>
        <c:axId val="66417408"/>
        <c:axId val="66418944"/>
      </c:barChart>
      <c:catAx>
        <c:axId val="66417408"/>
        <c:scaling>
          <c:orientation val="minMax"/>
        </c:scaling>
        <c:axPos val="l"/>
        <c:tickLblPos val="nextTo"/>
        <c:crossAx val="66418944"/>
        <c:crosses val="autoZero"/>
        <c:auto val="1"/>
        <c:lblAlgn val="ctr"/>
        <c:lblOffset val="100"/>
      </c:catAx>
      <c:valAx>
        <c:axId val="66418944"/>
        <c:scaling>
          <c:orientation val="minMax"/>
        </c:scaling>
        <c:axPos val="b"/>
        <c:majorGridlines/>
        <c:numFmt formatCode="General" sourceLinked="1"/>
        <c:tickLblPos val="nextTo"/>
        <c:crossAx val="6641740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Политика</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Sheet1!$B$2:$B$10</c:f>
              <c:numCache>
                <c:formatCode>General</c:formatCode>
                <c:ptCount val="9"/>
                <c:pt idx="0">
                  <c:v>29</c:v>
                </c:pt>
                <c:pt idx="1">
                  <c:v>34.4</c:v>
                </c:pt>
                <c:pt idx="2">
                  <c:v>4.3</c:v>
                </c:pt>
                <c:pt idx="3">
                  <c:v>0</c:v>
                </c:pt>
                <c:pt idx="4">
                  <c:v>22.6</c:v>
                </c:pt>
                <c:pt idx="5">
                  <c:v>6.5</c:v>
                </c:pt>
                <c:pt idx="6">
                  <c:v>4.3</c:v>
                </c:pt>
              </c:numCache>
            </c:numRef>
          </c:val>
        </c:ser>
        <c:ser>
          <c:idx val="1"/>
          <c:order val="1"/>
          <c:tx>
            <c:strRef>
              <c:f>Sheet1!$C$1</c:f>
              <c:strCache>
                <c:ptCount val="1"/>
                <c:pt idx="0">
                  <c:v>Данас</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Sheet1!$C$2:$C$10</c:f>
              <c:numCache>
                <c:formatCode>General</c:formatCode>
                <c:ptCount val="9"/>
                <c:pt idx="0">
                  <c:v>17.3</c:v>
                </c:pt>
                <c:pt idx="1">
                  <c:v>34.6</c:v>
                </c:pt>
                <c:pt idx="2">
                  <c:v>6.2</c:v>
                </c:pt>
                <c:pt idx="3">
                  <c:v>0</c:v>
                </c:pt>
                <c:pt idx="4">
                  <c:v>13.6</c:v>
                </c:pt>
                <c:pt idx="5">
                  <c:v>22.2</c:v>
                </c:pt>
                <c:pt idx="7">
                  <c:v>1.2</c:v>
                </c:pt>
              </c:numCache>
            </c:numRef>
          </c:val>
        </c:ser>
        <c:ser>
          <c:idx val="2"/>
          <c:order val="2"/>
          <c:tx>
            <c:strRef>
              <c:f>Sheet1!$D$1</c:f>
              <c:strCache>
                <c:ptCount val="1"/>
                <c:pt idx="0">
                  <c:v>Вечерње новости</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Sheet1!$D$2:$D$10</c:f>
              <c:numCache>
                <c:formatCode>General</c:formatCode>
                <c:ptCount val="9"/>
                <c:pt idx="0">
                  <c:v>43</c:v>
                </c:pt>
                <c:pt idx="1">
                  <c:v>35.4</c:v>
                </c:pt>
                <c:pt idx="2">
                  <c:v>4.5999999999999996</c:v>
                </c:pt>
                <c:pt idx="3">
                  <c:v>1.5</c:v>
                </c:pt>
                <c:pt idx="4">
                  <c:v>6.1499999999999995</c:v>
                </c:pt>
                <c:pt idx="5">
                  <c:v>6.2</c:v>
                </c:pt>
              </c:numCache>
            </c:numRef>
          </c:val>
        </c:ser>
        <c:ser>
          <c:idx val="3"/>
          <c:order val="3"/>
          <c:tx>
            <c:strRef>
              <c:f>Sheet1!$E$1</c:f>
              <c:strCache>
                <c:ptCount val="1"/>
                <c:pt idx="0">
                  <c:v>Блиц</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Sheet1!$E$2:$E$10</c:f>
              <c:numCache>
                <c:formatCode>General</c:formatCode>
                <c:ptCount val="9"/>
                <c:pt idx="0">
                  <c:v>30.4</c:v>
                </c:pt>
                <c:pt idx="1">
                  <c:v>17.399999999999999</c:v>
                </c:pt>
                <c:pt idx="2">
                  <c:v>4.3</c:v>
                </c:pt>
                <c:pt idx="3">
                  <c:v>17.399999999999999</c:v>
                </c:pt>
                <c:pt idx="4">
                  <c:v>4.3</c:v>
                </c:pt>
                <c:pt idx="5">
                  <c:v>2.2000000000000002</c:v>
                </c:pt>
              </c:numCache>
            </c:numRef>
          </c:val>
        </c:ser>
        <c:ser>
          <c:idx val="4"/>
          <c:order val="4"/>
          <c:tx>
            <c:strRef>
              <c:f>Sheet1!$F$1</c:f>
              <c:strCache>
                <c:ptCount val="1"/>
                <c:pt idx="0">
                  <c:v>Курир</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Sheet1!$F$2:$F$10</c:f>
              <c:numCache>
                <c:formatCode>General</c:formatCode>
                <c:ptCount val="9"/>
                <c:pt idx="0">
                  <c:v>32.300000000000004</c:v>
                </c:pt>
                <c:pt idx="1">
                  <c:v>35.5</c:v>
                </c:pt>
                <c:pt idx="2">
                  <c:v>0</c:v>
                </c:pt>
                <c:pt idx="3">
                  <c:v>3.2</c:v>
                </c:pt>
                <c:pt idx="4">
                  <c:v>6.5</c:v>
                </c:pt>
                <c:pt idx="5">
                  <c:v>3.2</c:v>
                </c:pt>
              </c:numCache>
            </c:numRef>
          </c:val>
        </c:ser>
        <c:ser>
          <c:idx val="5"/>
          <c:order val="5"/>
          <c:tx>
            <c:strRef>
              <c:f>Sheet1!$G$1</c:f>
              <c:strCache>
                <c:ptCount val="1"/>
                <c:pt idx="0">
                  <c:v>Информер</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Sheet1!$G$2:$G$10</c:f>
              <c:numCache>
                <c:formatCode>General</c:formatCode>
                <c:ptCount val="9"/>
                <c:pt idx="0">
                  <c:v>48.5</c:v>
                </c:pt>
                <c:pt idx="1">
                  <c:v>21.1</c:v>
                </c:pt>
                <c:pt idx="2">
                  <c:v>0</c:v>
                </c:pt>
                <c:pt idx="3">
                  <c:v>9.1</c:v>
                </c:pt>
              </c:numCache>
            </c:numRef>
          </c:val>
        </c:ser>
        <c:ser>
          <c:idx val="6"/>
          <c:order val="6"/>
          <c:tx>
            <c:strRef>
              <c:f>Sheet1!$H$1</c:f>
              <c:strCache>
                <c:ptCount val="1"/>
                <c:pt idx="0">
                  <c:v>Српски телеграф</c:v>
                </c:pt>
              </c:strCache>
            </c:strRef>
          </c:tx>
          <c:cat>
            <c:strRef>
              <c:f>Sheet1!$A$2:$A$10</c:f>
              <c:strCache>
                <c:ptCount val="9"/>
                <c:pt idx="0">
                  <c:v>Вест</c:v>
                </c:pt>
                <c:pt idx="1">
                  <c:v>Извештај</c:v>
                </c:pt>
                <c:pt idx="2">
                  <c:v>Интервју</c:v>
                </c:pt>
                <c:pt idx="3">
                  <c:v>Изјава</c:v>
                </c:pt>
                <c:pt idx="4">
                  <c:v>Чланак</c:v>
                </c:pt>
                <c:pt idx="5">
                  <c:v>Коментар/Колумна</c:v>
                </c:pt>
                <c:pt idx="6">
                  <c:v>Фељтон</c:v>
                </c:pt>
                <c:pt idx="7">
                  <c:v>Писма читалаца</c:v>
                </c:pt>
                <c:pt idx="8">
                  <c:v>Графо-вест</c:v>
                </c:pt>
              </c:strCache>
            </c:strRef>
          </c:cat>
          <c:val>
            <c:numRef>
              <c:f>Sheet1!$H$2:$H$10</c:f>
              <c:numCache>
                <c:formatCode>General</c:formatCode>
                <c:ptCount val="9"/>
                <c:pt idx="0">
                  <c:v>29.6</c:v>
                </c:pt>
                <c:pt idx="1">
                  <c:v>33.300000000000004</c:v>
                </c:pt>
                <c:pt idx="2">
                  <c:v>0</c:v>
                </c:pt>
                <c:pt idx="3">
                  <c:v>11.1</c:v>
                </c:pt>
                <c:pt idx="8">
                  <c:v>3.7</c:v>
                </c:pt>
              </c:numCache>
            </c:numRef>
          </c:val>
        </c:ser>
        <c:axId val="72672384"/>
        <c:axId val="72674688"/>
      </c:barChart>
      <c:catAx>
        <c:axId val="72672384"/>
        <c:scaling>
          <c:orientation val="minMax"/>
        </c:scaling>
        <c:axPos val="b"/>
        <c:tickLblPos val="nextTo"/>
        <c:crossAx val="72674688"/>
        <c:crosses val="autoZero"/>
        <c:auto val="1"/>
        <c:lblAlgn val="ctr"/>
        <c:lblOffset val="100"/>
      </c:catAx>
      <c:valAx>
        <c:axId val="72674688"/>
        <c:scaling>
          <c:orientation val="minMax"/>
        </c:scaling>
        <c:axPos val="l"/>
        <c:majorGridlines/>
        <c:numFmt formatCode="General" sourceLinked="1"/>
        <c:tickLblPos val="nextTo"/>
        <c:crossAx val="7267238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cat>
            <c:strRef>
              <c:f>Sheet1!$A$2:$A$11</c:f>
              <c:strCache>
                <c:ptCount val="10"/>
                <c:pt idx="0">
                  <c:v>ЕУ пројекат</c:v>
                </c:pt>
                <c:pt idx="1">
                  <c:v>Косово</c:v>
                </c:pt>
                <c:pt idx="2">
                  <c:v>Спољни послови и безбедност</c:v>
                </c:pt>
                <c:pt idx="3">
                  <c:v>Брегзит</c:v>
                </c:pt>
                <c:pt idx="4">
                  <c:v>Спорт</c:v>
                </c:pt>
                <c:pt idx="5">
                  <c:v>Економија и привреда</c:v>
                </c:pt>
                <c:pt idx="6">
                  <c:v>Миграције</c:v>
                </c:pt>
                <c:pt idx="7">
                  <c:v>Правосуђе, људска права и безбедност</c:v>
                </c:pt>
                <c:pt idx="8">
                  <c:v>Монетарна и трговинска политика</c:v>
                </c:pt>
                <c:pt idx="9">
                  <c:v>Остало</c:v>
                </c:pt>
              </c:strCache>
            </c:strRef>
          </c:cat>
          <c:val>
            <c:numRef>
              <c:f>Sheet1!$B$2:$B$11</c:f>
              <c:numCache>
                <c:formatCode>General</c:formatCode>
                <c:ptCount val="10"/>
                <c:pt idx="0">
                  <c:v>153</c:v>
                </c:pt>
                <c:pt idx="1">
                  <c:v>53</c:v>
                </c:pt>
                <c:pt idx="2">
                  <c:v>32</c:v>
                </c:pt>
                <c:pt idx="3">
                  <c:v>31</c:v>
                </c:pt>
                <c:pt idx="4">
                  <c:v>31</c:v>
                </c:pt>
                <c:pt idx="5">
                  <c:v>26</c:v>
                </c:pt>
                <c:pt idx="6">
                  <c:v>21</c:v>
                </c:pt>
                <c:pt idx="7">
                  <c:v>14</c:v>
                </c:pt>
                <c:pt idx="8">
                  <c:v>12</c:v>
                </c:pt>
                <c:pt idx="9">
                  <c:v>44</c:v>
                </c:pt>
              </c:numCache>
            </c:numRef>
          </c:val>
        </c:ser>
        <c:dLbls>
          <c:showCatName val="1"/>
          <c:showPercent val="1"/>
        </c:dLbls>
        <c:firstSliceAng val="0"/>
      </c:pie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cat>
            <c:strRef>
              <c:f>Sheet1!$A$2:$A$10</c:f>
              <c:strCache>
                <c:ptCount val="9"/>
                <c:pt idx="0">
                  <c:v>Европска комисија</c:v>
                </c:pt>
                <c:pt idx="1">
                  <c:v>Представници власти Републике Србије</c:v>
                </c:pt>
                <c:pt idx="2">
                  <c:v>Представници власти земаља-чланица ЕУ</c:v>
                </c:pt>
                <c:pt idx="3">
                  <c:v>Експерти и аналитичари</c:v>
                </c:pt>
                <c:pt idx="4">
                  <c:v>Други медији</c:v>
                </c:pt>
                <c:pt idx="5">
                  <c:v>Политичке сранке или њихови лидери</c:v>
                </c:pt>
                <c:pt idx="6">
                  <c:v>НВО и удружења грађана</c:v>
                </c:pt>
                <c:pt idx="7">
                  <c:v>Предузећа, компаније, банке</c:v>
                </c:pt>
                <c:pt idx="8">
                  <c:v>Европски парламент</c:v>
                </c:pt>
              </c:strCache>
            </c:strRef>
          </c:cat>
          <c:val>
            <c:numRef>
              <c:f>Sheet1!$B$2:$B$10</c:f>
              <c:numCache>
                <c:formatCode>General</c:formatCode>
                <c:ptCount val="9"/>
                <c:pt idx="0">
                  <c:v>47</c:v>
                </c:pt>
                <c:pt idx="1">
                  <c:v>56</c:v>
                </c:pt>
                <c:pt idx="2">
                  <c:v>75</c:v>
                </c:pt>
                <c:pt idx="3">
                  <c:v>54</c:v>
                </c:pt>
                <c:pt idx="4">
                  <c:v>43</c:v>
                </c:pt>
                <c:pt idx="5">
                  <c:v>28</c:v>
                </c:pt>
                <c:pt idx="6">
                  <c:v>21</c:v>
                </c:pt>
                <c:pt idx="7">
                  <c:v>15</c:v>
                </c:pt>
                <c:pt idx="8">
                  <c:v>15</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FB7E-E1F5-461A-A04D-847EDBB9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4785</Words>
  <Characters>27280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2017-10-19T21:34:00Z</dcterms:created>
  <dcterms:modified xsi:type="dcterms:W3CDTF">2017-10-19T22:25:00Z</dcterms:modified>
</cp:coreProperties>
</file>