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EA" w:rsidRPr="00CF604B" w:rsidRDefault="00DD7FEA" w:rsidP="00DD7FEA">
      <w:pPr>
        <w:spacing w:line="480" w:lineRule="auto"/>
        <w:contextualSpacing/>
        <w:jc w:val="center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b/>
          <w:sz w:val="24"/>
          <w:szCs w:val="24"/>
          <w:lang w:val="sr-Latn-RS"/>
        </w:rPr>
        <w:t>Etnički odnosi u Crnoj Gori 12 godina nakon sticanja nezavisnosti</w:t>
      </w:r>
    </w:p>
    <w:p w:rsidR="00DD7FEA" w:rsidRPr="00CF604B" w:rsidRDefault="00DD7FEA" w:rsidP="00DD7FEA">
      <w:pPr>
        <w:spacing w:line="480" w:lineRule="auto"/>
        <w:contextualSpacing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</w:p>
    <w:p w:rsidR="00DD7FEA" w:rsidRPr="00CF604B" w:rsidRDefault="00DD7FEA" w:rsidP="00DD7FEA">
      <w:pPr>
        <w:spacing w:line="480" w:lineRule="auto"/>
        <w:contextualSpacing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</w:p>
    <w:p w:rsidR="00DD7FEA" w:rsidRPr="00CF604B" w:rsidRDefault="00DD7FEA" w:rsidP="00DD7FEA">
      <w:pPr>
        <w:spacing w:line="480" w:lineRule="auto"/>
        <w:contextualSpacing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</w:p>
    <w:p w:rsidR="00DD7FEA" w:rsidRPr="00CF604B" w:rsidRDefault="00DD7FEA" w:rsidP="00DD7FEA">
      <w:pPr>
        <w:spacing w:line="480" w:lineRule="auto"/>
        <w:contextualSpacing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b/>
          <w:sz w:val="24"/>
          <w:szCs w:val="24"/>
          <w:lang w:val="sr-Latn-RS"/>
        </w:rPr>
        <w:t>Abstrakt</w:t>
      </w:r>
    </w:p>
    <w:p w:rsidR="00DD7FEA" w:rsidRPr="00CF604B" w:rsidRDefault="00DD7FEA" w:rsidP="00DD7FEA">
      <w:pPr>
        <w:spacing w:line="480" w:lineRule="auto"/>
        <w:contextualSpacing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</w:p>
    <w:p w:rsidR="00DD7FEA" w:rsidRPr="00CF604B" w:rsidRDefault="00DD7FEA" w:rsidP="00DD7FEA">
      <w:pPr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Ovaj rad predstavlja analizu medju-etničkih odnosa u Crnoj Gori 12 godina nakon što je ova sada već bivša članica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Jugoslavij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e stekla svoju nezavisnost. Etničke odnose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analizirali smo koristeći metodu merenja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etničke distance. Rad se oslanja na empirijske podatke koji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ukazuju na nivo medju-etničkog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ukupnog etničkog distanciranja. Ovo istraživanje, odnosno sva merenja sprovedena tokom ovog istraživanja, zasnivaju se na tradicionalnoj Bogardusovoj skali socijalne distance. Istraživački cilj ove analize, osim deskript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ivnih zadataka koje ima, jeste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to da pokaže da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značaj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politički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h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faktora.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Ovu hipotezu testirali smo koristeći OLS regresionu metodu (regresiona analiza). Podaci koje smo dobili ukazuju na veoma visok nivo medju-etničke distance izmedju Srba, s jedne stra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ne,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nacionalnih manjina, sa druge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strane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Takodje smo utvrdili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da postoji veoma nizak nivo etnič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ke distance izmedju Crnogoraca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Srba, što potvrdjuje tezu da je razdor izmedju njih, odnosno razlika koja postoji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više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političke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nego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etničke prirode.</w:t>
      </w:r>
    </w:p>
    <w:p w:rsidR="00DD7FEA" w:rsidRPr="00CF604B" w:rsidRDefault="00DD7FEA" w:rsidP="00DD7FEA">
      <w:pPr>
        <w:spacing w:line="480" w:lineRule="auto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Ključne reči: Crna Gora, etnički odnosi, etnička distance, Bogardusova skala, OLS regresiona analiza</w:t>
      </w:r>
    </w:p>
    <w:p w:rsidR="00DD7FEA" w:rsidRPr="00CF604B" w:rsidRDefault="00DD7FEA" w:rsidP="00DD7FEA">
      <w:pPr>
        <w:spacing w:line="480" w:lineRule="auto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spacing w:line="480" w:lineRule="auto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spacing w:line="480" w:lineRule="auto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spacing w:line="480" w:lineRule="auto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b/>
          <w:sz w:val="24"/>
          <w:szCs w:val="24"/>
          <w:lang w:val="sr-Latn-RS"/>
        </w:rPr>
        <w:lastRenderedPageBreak/>
        <w:t>Uvod</w:t>
      </w:r>
    </w:p>
    <w:p w:rsidR="00DD7FEA" w:rsidRPr="00CF604B" w:rsidRDefault="00DD7FEA" w:rsidP="00DD7FEA">
      <w:pPr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U posleratnoj Jugoslaviji, pitanje nacionalnosti bilo je jedno od najvažnijih u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procesu oblikovanja društvenog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političkog života. Nije preterano reći da su neki od glavnih faktora koji su doprineli raspadu Jugoslavije - upravo pitanja nacionalnosti, identifikacije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etnički odnosi (S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ekulić, Massey, Hodson; 2006). Nacija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je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postala ključni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kolektivni akter u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>procesu izgradjivanja nacionalnih država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i to je proces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koji je započeo odmah nakon raspada Jugoslavije (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Brubaker, 1996; Bešić, 2001).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Svaka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novonastala država se zasnovala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 nacionalnoj mobilizaciji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,</w:t>
      </w:r>
      <w:r w:rsid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a u jednoj multi-etničkoj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državi,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kakva je u tom trenutku bila Jugoslavija,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to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je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za posledicu imalo medju-etničke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rat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ove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(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Denitch,1996)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Zbog svega toga, odnosi izmedju etničkih grupa koje su sačinjavale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bivšu Jugoslaviju, bili su, 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još uvek su,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narušeni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(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O'loughlin &amp; Tuathail, 2009)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.  Treba istaći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to da nije samo bivša Jugoslavija bila multi-etnička država; tu raznolikost u sastavu stanovništva, u manj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oj ili većoj meri, zadržale su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sve nove države nastale na teritoriji bivše Jugoslavije nak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on njenog raspada.  One države,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iz sastava bivše Jugoslavije, a koje su danas samostal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ne, odnosno - nezavisne države,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koje su bile etnički manje raznolike mnogo su lakše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prošle kroz proces tranzicije,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danas su u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značajno većoj meri politički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ekonomski stabilne nego što je to slučaj sa državama koje su u svom sastavu imale više različitih etničkih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zajednica.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Ukupan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post-socijalistički ekonomski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politički proces bio je u velikoj meri ograničen  u onim republikama u kojima je stanovništvo bilo raznoliko, odnosno sastavljeno od većeg broja različitih etnički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h grupa.  Bosna 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Hercegovina tipičan su primer etničke raznolikosti. 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Ona je s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pada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la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jednu od etnički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najheterogenijih republika bivše Jugoslavije, a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upravo je ona bila najviše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stradala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ratu.</w:t>
      </w:r>
    </w:p>
    <w:p w:rsidR="00DD7FEA" w:rsidRPr="00CF604B" w:rsidRDefault="00DD7FEA" w:rsidP="00DD7FEA">
      <w:pPr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Nameće se zaključak, iz ove perspective posmatrano, da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na nivou čitavog regiona –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iz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van granica bivše Jugoslavije –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ono što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u značajnoj meri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oblikuje etničke odnose u svakoj državi pojedinačno jesu upravo politički procesi zasnovani na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tim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etničkim odnosima.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Na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primer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naodnosi izmedju Srba i Hrvata u Bosni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Hercegovini, ne de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luju samo društveni, politički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lastRenderedPageBreak/>
        <w:t xml:space="preserve">razni drugi faktori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u okviru ove države (BIH), već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0237D0">
        <w:rPr>
          <w:rFonts w:ascii="Times New Roman" w:eastAsia="AdvTimes" w:hAnsi="Times New Roman" w:cs="Times New Roman"/>
          <w:sz w:val="24"/>
          <w:szCs w:val="24"/>
          <w:lang w:val="sr-Latn-RS"/>
        </w:rPr>
        <w:t>odnosi između ove dve etničke skupine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celom regionu, a posebno oni odnosi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između Srbije i Hrvatske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kao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dve nezavisne države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 Ovo važi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 z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a sve druge odnose koji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postoje izmedju etničkih grupa u regionu</w:t>
      </w:r>
    </w:p>
    <w:p w:rsidR="00DD7FEA" w:rsidRPr="00CF604B" w:rsidRDefault="00DD7FEA" w:rsidP="00DD7FEA">
      <w:pPr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Crna Gora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u ovom pogledu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p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redstavlja jedinstven slučaj.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Svaka nacionalna manjina koja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je sačinjava ima svoju matičnu državu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 Zbog toga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su odnosi izmedju ovih država,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izmedju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referentnih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etničkih grupa oblikovali odnose u okviru same Crne Gore.  Takodje, Crna Gora je jedina država na Balkanu u kojoj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je nećina relativna, dakle,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manje od 50% stanov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ništva izjasnilo kao Crnogorci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 Političko odvajanje Crne Gore od Srbije prouzro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kovalo je razdore izmedju Srba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Crnogoraca koji su tada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zajedno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činili večinu stanovništva Crne Gore (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>Malešević &amp; Uzelac, 2007)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Danas u Crn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oj Gori živi 44,98% Crnogoraca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28,73% Srba. 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Godine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1991, odmah nakon raspada Jugoslavije, Crna Gora je ostala u sastavu Srbije. U tom trenutku, stanovni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štvo Crne Gore bilo je sačinjavalo 61,9% Crnogoraca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8,3% Srba</w:t>
      </w:r>
      <w:r w:rsidRPr="00CF604B">
        <w:rPr>
          <w:rStyle w:val="FootnoteReference"/>
          <w:rFonts w:ascii="Times New Roman" w:eastAsia="AdvTimes" w:hAnsi="Times New Roman" w:cs="Times New Roman"/>
          <w:sz w:val="24"/>
          <w:szCs w:val="24"/>
          <w:lang w:val="sr-Latn-RS"/>
        </w:rPr>
        <w:footnoteReference w:id="1"/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Ove razlike u etničkom sastavu Crne Gore proizilaze iz činjenice da su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tokom procesa odvajanja Crne Gore od Srbije, mnogi Crnogorci počeli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izjašnjavati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kao Srbi,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usled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snažnog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osećaj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političke identifikacije sa Srbijom.  To je bio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njihov način da izraze njihova političku težnju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da ostanu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za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jedno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u ’matičnoj državi’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, odnosno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način da se veza izmedju njih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“matične države” ne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raskine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Dakle, raz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like koje postoje izmedju Srba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Crnogoraca nisu etničke, već p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olitičke prirode, kao što ćemo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pokazati u ovoj analizi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. Osim Crnogoraca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Srba, u Crnoj Gori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danas živi 8,65% Bosšnjaka i 3,31% Muslimana. T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reba naglasiti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su Bosšnjaci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Muslimani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ista etnička grupa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, odnosno da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medju njima ne postoje razlike niti polarizacija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Oni koji su se izjasnili kao Muslimani, identifikuju se sa tradicionalnom etničkom grupom koja je postojala u bivšoj Jugoslaviji, dok se oni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koji su se izjasnili kao Bošnja identifikovali sa državom Bosnom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Hercegovinom, koja je nastala posle raspada Jugoslavije.  Tokom poslednje dve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lastRenderedPageBreak/>
        <w:t xml:space="preserve">decenije, broj onih stanovnika Crne Gore koji se izjašnjavaju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>kao Bosšnjaci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raste, dok se 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istovremeno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broj onih koji se izjaš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njavaju kao Muslimani smanjuje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tj.oni koji su se ranije deklarisali kao Muslimani, sada se,</w:t>
      </w:r>
      <w:r w:rsidR="00241812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sve više deklarišu kao Bošnjaci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V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až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no naglasiti da izmedju Bošnjaka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Muslimana ne postoje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razlike 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razdori, kao ni podele kad je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njihov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identitet u pitanju, kao št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o je slučaj izmedju Crnogoraca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Srba. Osim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navedenih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5% stanovništva Crne Gore čine Albanci,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i ovaj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procenat se nije bitno menjao tokom prethodnih godina. Svi ostali narodi, odnosno nacionalne manjine, koje žive u Crnoj Gori,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pojedinačno čine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manje od 1% ukupnog broja stano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vnika. Dakle, kao što se može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videti iz svih priloženih podataka, Crna Gora se zaista može nazvati multi-etničkom državom, u kojoj su problemi nacionalnosti, ka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o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odnosi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medju nacionalnim manjinama, veoma kompleksni. Na osnovu svega toga možemo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pretpostaviti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da su upravo polit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ički faktori u Crnoj Gori, ali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celom regionu, ono od čega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dobroj meri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zavise medju-etnički odnosi unutar same države, drugim rečima politički faktori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uvelikoj meri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formira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ju i oblikuju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medju-etničke odnose unutar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svake multi-etničke države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Medju-etnički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o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dnosi koji postoje unutar drugih država bivše Jugoslavije, imali su snažan uticaj na medju-etničke odnose u Crnoj Gori. Uopšteno govoreći, etnički odnosi bili su podredjeni manipulacijama političke elite (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Fearon &amp; Laitin, 2000)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Kaufman (2001) naglašava da politički lideri sa lakoćom koriste zajedničku istoriju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, tradiciju, ideološke matrice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mitove kako bi oblikovali etničke odnose, kako bi ostvarili svoje, najčešće nacionalističke, ciljeve (planove). Gagnon (1994) tvrdi da je upravo ovo bio pokretač, odnosno glavni uzrok raspada Jugo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slavije. Ipak, treba naglasiti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to da dugogodišnji medju-etnički sukobi, sami po sebi, ne bi mogli biti uzrok raspada jedne države (kakva je bila Jugoslavija),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a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da nisu zasnovani na nekim mnog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o dubljim istorijskim raskolima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(Kaplan, 2005). Etnički odnosi zavise, dakle, od istorijskog nasledja, </w:t>
      </w:r>
      <w:r w:rsidR="000E6C85">
        <w:rPr>
          <w:rFonts w:ascii="Times New Roman" w:eastAsia="AdvTimes" w:hAnsi="Times New Roman" w:cs="Times New Roman"/>
          <w:sz w:val="24"/>
          <w:szCs w:val="24"/>
          <w:lang w:val="sr-Latn-RS"/>
        </w:rPr>
        <w:t>ali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od trenutne političke situacije, odnosno manipulacije koju sprovodi politička elita.</w:t>
      </w:r>
    </w:p>
    <w:p w:rsidR="00DD7FEA" w:rsidRPr="00CF604B" w:rsidRDefault="00DD7FEA" w:rsidP="00DD7FEA">
      <w:pPr>
        <w:spacing w:line="480" w:lineRule="auto"/>
        <w:rPr>
          <w:rFonts w:ascii="Times New Roman" w:hAnsi="Times New Roman" w:cs="Times New Roman"/>
          <w:b/>
          <w:color w:val="231F20"/>
          <w:sz w:val="24"/>
          <w:szCs w:val="24"/>
          <w:lang w:val="sr-Latn-RS"/>
        </w:rPr>
      </w:pPr>
    </w:p>
    <w:p w:rsidR="00DD7FEA" w:rsidRPr="00CF604B" w:rsidRDefault="000E6C85" w:rsidP="00DD7FE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  <w:lang w:val="sr-Latn-RS"/>
        </w:rPr>
        <w:lastRenderedPageBreak/>
        <w:t>Crna Gora: etnička raznolikost i</w:t>
      </w:r>
      <w:r w:rsidR="00DD7FEA" w:rsidRPr="00CF604B">
        <w:rPr>
          <w:rFonts w:ascii="Times New Roman" w:hAnsi="Times New Roman" w:cs="Times New Roman"/>
          <w:b/>
          <w:color w:val="231F20"/>
          <w:sz w:val="24"/>
          <w:szCs w:val="24"/>
          <w:lang w:val="sr-Latn-RS"/>
        </w:rPr>
        <w:t xml:space="preserve"> društveno-politički okvir (kontekst)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Raspad J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ugoslavije bio je prouzrokovan i praćen etničkim sukobima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Tokom raspada Jugoslavije, nacionalnost je bila ne samo osno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va grupne identifikacije, nego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temelj na kojem su započeti procesi izgradnje države (Bešić, 2001). Ako je naciona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lnost ono na čemu se zasnivaju društveni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politički identitet jednog multi-etničkog društva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, onda su društvena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politička stabilnost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u toj državi u velikoj meri ugroženi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(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Lake &amp; Rothchild, 1996; Posen, 1993; 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Colletta &amp; Cullen, 2000)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Odnosi izmedju etničkih grupa koje su posle raspada Jugoslavije ostale da žive na istoj teritoriji, zavisili su ne samo od tradicionalnih proces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a identifikacije etničke grupe i statusa manjine odnosno većine,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nego i od opšte političke situaci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je u regionu – koja je bila prilično složena, imajući u vidu da je svaka nacionalna manjina u jednoj državi imala oslonac u svojoj m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atičnoj državi, koja je pritom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teritorijalno blizu 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državnih granica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 Slučaj Crne Gore je svakako jedinstven.  Nakon raspada Jugoslavije Crna Gora je pos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lednja stekla svoju nezavisnost.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Glavni razlog za ovo “odlaganje” proglašenja nezavisnosti bila je upravo činjenica da većinu stanovništva Crne Gor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e čine upravo Crnogorci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Srbi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,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te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da su obe etničke grupe osećale ve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oma jaku povezanost sa Srbijom kao svojom matičnom državom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tokom 1990-ih. 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Konflikti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kojima s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u se Srbi borili protiv Bošnjaka, Hrvata, a kasnije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Albanaca – na teritoriji cele nekadašnje Jugoslavije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, imali su izuzetno jak uticaj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 etničke odnose u Crnoj Gori tokom ovog perioda.  Postupci vladajuće političke klase prouzrokovali su 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na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ruš</w:t>
      </w:r>
      <w:r w:rsidR="00F37894">
        <w:rPr>
          <w:rFonts w:ascii="Times New Roman" w:eastAsia="AdvTimes" w:hAnsi="Times New Roman" w:cs="Times New Roman"/>
          <w:sz w:val="24"/>
          <w:szCs w:val="24"/>
          <w:lang w:val="sr-Latn-RS"/>
        </w:rPr>
        <w:t>ava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nje postojećih etničkih odnosa u Crnoj Gori (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Komar &amp; Živković, 2016)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Tokom 1997.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godine vlada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juća politička elita oličena u vladajućoj partiji (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D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emokratska partija socijalista) odlučila je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da promeni svoj politički kurs i da odvoje Crnu Goru od Srbije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(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Bieber, 2003)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Ovakvo političko delovanje prouzrokovalo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je konflikt izmedju Crnogoraca i Srba, te je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dovelo do formiranja privremene političk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e koalicije izmedju Crnogoraca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nacionaln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ih manjina (Bošnjaka, Albanaca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Hrvata).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Postoje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nesumnjivi podaci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koji ukazuju da je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velika većina Albanaca, Bošnjaka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drugih etničkih grupa, nacionalnih manjina u Crnoj Gori, podržavala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lastRenderedPageBreak/>
        <w:t>odvajanje Crne Gore od Srbije u tom trenutku, odnosno podržavali su Crnu Goru u njenoj borbi za nezavisnost (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Bešić &amp; Spasojević, 2018)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Srbi su, iz perspective Bošnjaka, Albanaca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drugih nacionalnih manjina, predstavljali pretnju. Više od 20% stanovništva Crne Gore čine upravo nacionalne manjine,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a Srbi su predstavnike manjina doživljavali kao jedan od ključnih faktora koji je Crnoj Gori doneo nezavisnost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Posledično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Srbi koji su živeli u Crnoj Gori, krivili su pripadnike nacionalnih manjina za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njihovo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odvajanje od “matične države” Srbije.  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Ovi, već prilično loši, odnosi izmedju Srba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nacionalnih manjina u Crnoj Gori, bili su dodatno narušavani ratovima koji su besneli u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celom regionu. To se prenelo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 odnose izmedju samih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etničkih grupa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Crnoj Gori, a koji su se progresivno pogoršavali - zbog uloge koju su nacionalne manjine imale (odigrale) u borbi za nezavisnost Crne Gore.  Pri tom naglašavamo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da je sukob izmedju Crnogoraca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Srba isključivo političke, a ne etničke prirode (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Keiichi, 2007)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 Oni gradjani Crne Gore koji su se deklarisali kao Crnogorci, odnosno pripadnici ove etničke grupe, činili su to iz političkih razloga, smatrajući da je nezavisnost Crne Gore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opravdano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jedino ispravno rešenje, dok su oni koji su se deklarisali kao Srbi, tim postupk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om pokazali privrženost Srbiji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želju da ostanu u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zajedničkoj državi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(Bešić, 2005).  Ovakva podela stanovništva, dovela je to toga da su oni stanovnici Crne Gore koji su se deklarisali kao Crnogorci formirali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neformalnu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koaliciju sa pripadnicima nacionalnih manjina, a 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>zatim se zajedno izborili za iz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dvajanje Crne Gore od Srbije. Tokom 2006.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godine Crna Gora je i formalno postala samostalna država proglašenjem svoje nezavisnosti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 Od tog trenutka, pa sve do danas</w:t>
      </w:r>
      <w:r w:rsidR="008C1581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proglaš</w:t>
      </w:r>
      <w:r w:rsidR="002A096F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enje nezavisnosti Crne Gore 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povlačenje etničkih granica, </w:t>
      </w:r>
      <w:r w:rsidR="002A096F">
        <w:rPr>
          <w:rFonts w:ascii="Times New Roman" w:eastAsia="AdvTimes" w:hAnsi="Times New Roman" w:cs="Times New Roman"/>
          <w:sz w:val="24"/>
          <w:szCs w:val="24"/>
          <w:lang w:val="sr-Latn-RS"/>
        </w:rPr>
        <w:t>predstavlja ključnu liniju društvenih i političkih rascepa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Crnoj Gori</w:t>
      </w:r>
      <w:r w:rsidR="002A096F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(Bešić &amp; Spasojević, 2018).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Default="00DD7FEA" w:rsidP="00DD7FEA">
      <w:pPr>
        <w:autoSpaceDE w:val="0"/>
        <w:autoSpaceDN w:val="0"/>
        <w:adjustRightInd w:val="0"/>
        <w:spacing w:after="0" w:line="480" w:lineRule="auto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</w:p>
    <w:p w:rsidR="002A096F" w:rsidRDefault="002A096F" w:rsidP="00DD7FEA">
      <w:pPr>
        <w:autoSpaceDE w:val="0"/>
        <w:autoSpaceDN w:val="0"/>
        <w:adjustRightInd w:val="0"/>
        <w:spacing w:after="0" w:line="480" w:lineRule="auto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</w:p>
    <w:p w:rsidR="002A096F" w:rsidRPr="00CF604B" w:rsidRDefault="002A096F" w:rsidP="00DD7FEA">
      <w:pPr>
        <w:autoSpaceDE w:val="0"/>
        <w:autoSpaceDN w:val="0"/>
        <w:adjustRightInd w:val="0"/>
        <w:spacing w:after="0" w:line="480" w:lineRule="auto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b/>
          <w:sz w:val="24"/>
          <w:szCs w:val="24"/>
          <w:lang w:val="sr-Latn-RS"/>
        </w:rPr>
        <w:lastRenderedPageBreak/>
        <w:t xml:space="preserve"> H</w:t>
      </w:r>
      <w:r w:rsidR="002A096F">
        <w:rPr>
          <w:rFonts w:ascii="Times New Roman" w:eastAsia="AdvTimes" w:hAnsi="Times New Roman" w:cs="Times New Roman"/>
          <w:b/>
          <w:sz w:val="24"/>
          <w:szCs w:val="24"/>
          <w:lang w:val="sr-Latn-RS"/>
        </w:rPr>
        <w:t>ipoteze, podaci i</w:t>
      </w:r>
      <w:r w:rsidRPr="00CF604B">
        <w:rPr>
          <w:rFonts w:ascii="Times New Roman" w:eastAsia="AdvTimes" w:hAnsi="Times New Roman" w:cs="Times New Roman"/>
          <w:b/>
          <w:sz w:val="24"/>
          <w:szCs w:val="24"/>
          <w:lang w:val="sr-Latn-RS"/>
        </w:rPr>
        <w:t xml:space="preserve"> merenja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</w:p>
    <w:p w:rsidR="00DD7FEA" w:rsidRPr="00CF604B" w:rsidRDefault="002A096F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>
        <w:rPr>
          <w:rFonts w:ascii="Times New Roman" w:eastAsia="AdvTimes" w:hAnsi="Times New Roman" w:cs="Times New Roman"/>
          <w:sz w:val="24"/>
          <w:szCs w:val="24"/>
          <w:lang w:val="sr-Latn-RS"/>
        </w:rPr>
        <w:t>N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a samom početku tvrdili smo da je je razdor izmedju Crnogoraca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Srba isključivo polit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ičke, a ne etničke prirode. U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pravo zbog toga ne očekujemo visok nivo etničke distance izmedju pripadnika dve najveće etničke grupe u Crnoj Gori. Drugo,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oslanjajući se na istorijske i religijske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razlike očekujemo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visoku etničku distancu izmedju Srba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Crnogoraca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,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sa jedne strane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,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i Bošnjaka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Albanaca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,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sa druge.  Treće, očekujemo da će Srbi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iskazuju visoku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etničku distance prema svim nacionalnim manjinama.  Ova očekivanja zasnovana su na činjenici da je uloga koju su nacionalne manjine imale u borbi za nezavisnost Crne Gore bila presudna, tj.da je upravo zahvaljujući njima Crna Gora uspela da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ostvari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nezavisnost. Osim toga,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usled mnogobrojnih istorijskih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političkih razlika, oč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ekujemo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da će Srbi pokazati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visoku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etničku distance prema Albancima.  Četvrto, pretpostavljamo da će jačan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je političke pozicije u regionu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kad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su Albanci u pitanju, uticati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 nivo etn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ičke distance izmedju Albanaca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drugih etničkih grupa, odnosno da će nivo etničke distance biti mnogo viši, posebno prema Srbima.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Ov</w:t>
      </w:r>
      <w:r w:rsidR="002A096F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a analiza, odnosno sva merenja i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zaključci do kojih smo tokom ovog istraživanja došli, zasnivaju se na tradicionalnoj, veoma često korišćenoj, Bogardu</w:t>
      </w:r>
      <w:r w:rsidR="002A096F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sovoj skali socijalne distance.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Ova skala meri stepen spremn</w:t>
      </w:r>
      <w:r w:rsidR="002A096F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osti da se prihvati ili ne prihvati 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odredjeni tip odnosa sa pripadnicima drugih grupa. U našem slučaju, referentne grupe su etničke</w:t>
      </w:r>
      <w:r w:rsidR="002A096F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grupe: Crnogorci, Srbi, Bošnjaci i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Albanci (odnosno one etničke grupe čiji broj tj.procenat pripadnika čini više od 1% od ukupnog broja stanovnika Crne Gore). Istraživanje je sprovedeno tokom Marta 2018.godine, od strane CEDEM-a</w:t>
      </w:r>
      <w:r w:rsidRPr="00CF604B">
        <w:rPr>
          <w:rStyle w:val="FootnoteReference"/>
          <w:rFonts w:ascii="Times New Roman" w:hAnsi="Times New Roman" w:cs="Times New Roman"/>
          <w:color w:val="231F20"/>
          <w:sz w:val="24"/>
          <w:szCs w:val="24"/>
          <w:lang w:val="sr-Latn-RS"/>
        </w:rPr>
        <w:footnoteReference w:id="2"/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. Istraživanje se zasniva na višestepenoj proceduri uzorkovanja, sa slučajnim izborom ispitanika, u kojoj je učestvovalo 1000 ispitanika. Uzorak 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lastRenderedPageBreak/>
        <w:t>je reprezentativan za celokupnu punoletnu populaciju u Crnoj Gori, a etnička struktura u uzorku je u skladu sa r</w:t>
      </w:r>
      <w:r w:rsidR="002A096F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ealnom strukturom stanovništva 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prem</w:t>
      </w:r>
      <w:r w:rsidR="002A096F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a poslenjem popisu stanovništva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. Dakle, u istraživanju je učestvovalo 49,7% Crnogo</w:t>
      </w:r>
      <w:r w:rsidR="002A096F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raca, 28,3% Srba, 14,3% Bošnjaka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/Muslimana, 4,6%</w:t>
      </w:r>
      <w:r w:rsidR="002A096F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Albanaca i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3,1% ostalih.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Za merenje etničke distance koristili smo proširenu Bogardusovu skalu sastavljenu od devet ajtema/odnosa.  To su: da živi u mojoj državi; da stanuje u mom susedstvu (u istoj zgradi ili ulici); da mi bude saradnik na poslu; da mi bude pretpostavljeni na poslu; da bude vaspitač mojoj deci; da se družim I posećujem sa njim/njom; da ima rukovodeći položaj u mojoj državi; da budemo u daljem srodstvu putem braka sa rodjacima; da budemo u bliskom srodstvu putem vlastitog braka ili dece. </w:t>
      </w:r>
    </w:p>
    <w:p w:rsidR="00DD7FEA" w:rsidRPr="00CF604B" w:rsidRDefault="002A096F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U Tabeli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1, dati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su deskriptivno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svi ajtemi/odnosi,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koji pokazuje nivo etničke distance u procentima a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koju su pripadnici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svake pojedine etničke grupe is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kazali prema pripadnicima drugih etničkih grupa.   Kada je reč o osetljivosti ajtema/odnosa, hijerarhija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izmerene distance se skoro u potpunosti poklapa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sa očekivanjima. Svaka sledeća relacija implicira bliži odnos uz dva izuzetka. Prvo, ajtemi “da mi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bude pretpostavljeni na poslu” i “da bude učitelj/vaspitač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mojoj deci” pokaz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ali su veći stepen osetljivosti, 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u odnosu na stepen osetljivosti koji smo izmerili kod ajtema “posećujemo jedni druge”. Razlog za ovakve rezultate treba tražiti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u činjenici da su posećivanje i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druženje sa pripadnicima drugih etničkih grupa postali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sastavni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deo svakodnevnog života jednog tradicionalnog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društva kao što je crnogorsko, i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kao takvo,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ovaj odnos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ne može bit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i izbegnut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. Drugo, kod ajtema “da ima rukovodeći položaj u mojoj državi”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utvrdili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smo v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eoma veliki stepen osetljivosti. S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amo su dva ajtema pokazala veći stepen osetljivosti u poredjenju sa njim, a to su ajtemi “dalji rodjaci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” i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“bliski rodjaci ”.  Upravo ovaj podatak predstavlja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jedan od 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dokaz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a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koji ide u prilog našoj tezi da etnički odnosi u Crnoj Gori zavise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dominantno od političkih odnosa.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</w:p>
    <w:p w:rsidR="00DD7FEA" w:rsidRPr="00CF604B" w:rsidRDefault="00DD7FEA" w:rsidP="00DD7FEA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</w:p>
    <w:p w:rsidR="00DD7FEA" w:rsidRPr="00CF604B" w:rsidRDefault="00A06446" w:rsidP="00DD7FEA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lastRenderedPageBreak/>
        <w:t>Tab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la</w:t>
      </w:r>
      <w:r w:rsidR="00DD7FEA"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1 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Međuetničko distanciranje po svim ajtemima – procenat NE odgovora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1528"/>
        <w:gridCol w:w="1456"/>
        <w:gridCol w:w="649"/>
        <w:gridCol w:w="649"/>
        <w:gridCol w:w="768"/>
        <w:gridCol w:w="649"/>
        <w:gridCol w:w="745"/>
        <w:gridCol w:w="768"/>
        <w:gridCol w:w="649"/>
        <w:gridCol w:w="745"/>
        <w:gridCol w:w="804"/>
      </w:tblGrid>
      <w:tr w:rsidR="00DD7FEA" w:rsidRPr="00CF604B" w:rsidTr="00A06446">
        <w:trPr>
          <w:cantSplit/>
          <w:trHeight w:val="1665"/>
        </w:trPr>
        <w:tc>
          <w:tcPr>
            <w:tcW w:w="152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D7FEA" w:rsidRPr="00CF604B" w:rsidRDefault="00DD7FEA" w:rsidP="00DD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left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649" w:type="dxa"/>
            <w:tcBorders>
              <w:left w:val="single" w:sz="4" w:space="0" w:color="FFFFFF"/>
              <w:right w:val="single" w:sz="4" w:space="0" w:color="FFFFFF"/>
            </w:tcBorders>
            <w:noWrap/>
            <w:textDirection w:val="btLr"/>
            <w:vAlign w:val="center"/>
            <w:hideMark/>
          </w:tcPr>
          <w:p w:rsidR="00DD7FEA" w:rsidRPr="00CF604B" w:rsidRDefault="00A06446" w:rsidP="00A0644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Ista država</w:t>
            </w:r>
          </w:p>
        </w:tc>
        <w:tc>
          <w:tcPr>
            <w:tcW w:w="649" w:type="dxa"/>
            <w:tcBorders>
              <w:left w:val="single" w:sz="4" w:space="0" w:color="FFFFFF"/>
              <w:right w:val="single" w:sz="4" w:space="0" w:color="FFFFFF"/>
            </w:tcBorders>
            <w:noWrap/>
            <w:textDirection w:val="btLr"/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Komšije</w:t>
            </w:r>
          </w:p>
        </w:tc>
        <w:tc>
          <w:tcPr>
            <w:tcW w:w="768" w:type="dxa"/>
            <w:tcBorders>
              <w:left w:val="single" w:sz="4" w:space="0" w:color="FFFFFF"/>
              <w:right w:val="single" w:sz="4" w:space="0" w:color="FFFFFF"/>
            </w:tcBorders>
            <w:noWrap/>
            <w:textDirection w:val="btLr"/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Saradnik na poslu</w:t>
            </w:r>
          </w:p>
        </w:tc>
        <w:tc>
          <w:tcPr>
            <w:tcW w:w="649" w:type="dxa"/>
            <w:tcBorders>
              <w:left w:val="single" w:sz="4" w:space="0" w:color="FFFFFF"/>
              <w:right w:val="single" w:sz="4" w:space="0" w:color="FFFFFF"/>
            </w:tcBorders>
            <w:noWrap/>
            <w:textDirection w:val="btLr"/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Šef na poslu</w:t>
            </w:r>
          </w:p>
        </w:tc>
        <w:tc>
          <w:tcPr>
            <w:tcW w:w="745" w:type="dxa"/>
            <w:tcBorders>
              <w:left w:val="single" w:sz="4" w:space="0" w:color="FFFFFF"/>
              <w:right w:val="single" w:sz="4" w:space="0" w:color="FFFFFF"/>
            </w:tcBorders>
            <w:noWrap/>
            <w:textDirection w:val="btLr"/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Vaspitava decu</w:t>
            </w:r>
          </w:p>
        </w:tc>
        <w:tc>
          <w:tcPr>
            <w:tcW w:w="768" w:type="dxa"/>
            <w:tcBorders>
              <w:left w:val="single" w:sz="4" w:space="0" w:color="FFFFFF"/>
              <w:right w:val="single" w:sz="4" w:space="0" w:color="FFFFFF"/>
            </w:tcBorders>
            <w:noWrap/>
            <w:textDirection w:val="btLr"/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Međudobno posećivanje</w:t>
            </w:r>
          </w:p>
        </w:tc>
        <w:tc>
          <w:tcPr>
            <w:tcW w:w="649" w:type="dxa"/>
            <w:tcBorders>
              <w:left w:val="single" w:sz="4" w:space="0" w:color="FFFFFF"/>
              <w:right w:val="single" w:sz="4" w:space="0" w:color="FFFFFF"/>
            </w:tcBorders>
            <w:noWrap/>
            <w:textDirection w:val="btLr"/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Lider u državi</w:t>
            </w:r>
          </w:p>
        </w:tc>
        <w:tc>
          <w:tcPr>
            <w:tcW w:w="745" w:type="dxa"/>
            <w:tcBorders>
              <w:left w:val="single" w:sz="4" w:space="0" w:color="FFFFFF"/>
              <w:right w:val="single" w:sz="4" w:space="0" w:color="FFFFFF"/>
            </w:tcBorders>
            <w:noWrap/>
            <w:textDirection w:val="btLr"/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Dalji rođak</w:t>
            </w:r>
          </w:p>
        </w:tc>
        <w:tc>
          <w:tcPr>
            <w:tcW w:w="804" w:type="dxa"/>
            <w:tcBorders>
              <w:left w:val="single" w:sz="4" w:space="0" w:color="FFFFFF"/>
              <w:right w:val="single" w:sz="4" w:space="0" w:color="FFFFFF"/>
            </w:tcBorders>
            <w:noWrap/>
            <w:textDirection w:val="btLr"/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Bliski rođak</w:t>
            </w:r>
          </w:p>
        </w:tc>
      </w:tr>
      <w:tr w:rsidR="00DD7FEA" w:rsidRPr="00CF604B" w:rsidTr="00A06446">
        <w:trPr>
          <w:trHeight w:val="300"/>
        </w:trPr>
        <w:tc>
          <w:tcPr>
            <w:tcW w:w="1528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D7FEA" w:rsidRPr="00CF604B" w:rsidRDefault="00A06446" w:rsidP="00DD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Distanca prema Crnogorcima</w:t>
            </w:r>
          </w:p>
        </w:tc>
        <w:tc>
          <w:tcPr>
            <w:tcW w:w="14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Crnogorac</w:t>
            </w:r>
          </w:p>
        </w:tc>
        <w:tc>
          <w:tcPr>
            <w:tcW w:w="6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6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7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6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74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7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64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74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8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-</w:t>
            </w:r>
          </w:p>
        </w:tc>
      </w:tr>
      <w:tr w:rsidR="00DD7FEA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D7FEA" w:rsidRPr="00CF604B" w:rsidRDefault="00DD7FEA" w:rsidP="00DD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Srbin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2.8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3.5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5.3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8.9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8.5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3.2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13.5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4.6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8.9</w:t>
            </w:r>
          </w:p>
        </w:tc>
      </w:tr>
      <w:tr w:rsidR="00DD7FEA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D7FEA" w:rsidRPr="00CF604B" w:rsidRDefault="00DD7FEA" w:rsidP="00DD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Bošnjak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4.2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5.0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7.0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16.9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16.9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14.8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22.7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54.9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65.5</w:t>
            </w:r>
          </w:p>
        </w:tc>
      </w:tr>
      <w:tr w:rsidR="00DD7FEA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D7FEA" w:rsidRPr="00CF604B" w:rsidRDefault="00DD7FEA" w:rsidP="00DD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D7FEA" w:rsidRPr="00CF604B" w:rsidRDefault="00A06446" w:rsidP="00DD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Albanac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6.5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13.0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19.6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26.1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28.3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23.9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26.1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41.3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DD7FEA" w:rsidRPr="00CF604B" w:rsidRDefault="00DD7FEA" w:rsidP="00DD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63.0</w:t>
            </w:r>
          </w:p>
        </w:tc>
      </w:tr>
      <w:tr w:rsidR="00A06446" w:rsidRPr="00CF604B" w:rsidTr="00A06446">
        <w:trPr>
          <w:trHeight w:val="315"/>
        </w:trPr>
        <w:tc>
          <w:tcPr>
            <w:tcW w:w="152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Distanca prema Srbima</w:t>
            </w: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Crnogorac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3.3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2.9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4.1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7.8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6.3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3.7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12.5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4.9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8.2</w:t>
            </w:r>
          </w:p>
        </w:tc>
      </w:tr>
      <w:tr w:rsidR="00A06446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Srbin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</w:tr>
      <w:tr w:rsidR="00A06446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Bošnjak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12.0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9.9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12.7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31.0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31.0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24.6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52.8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70.4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75.4</w:t>
            </w:r>
          </w:p>
        </w:tc>
      </w:tr>
      <w:tr w:rsidR="00A06446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Albanac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15.2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28.3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30.4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39.1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41.3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41.3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50.0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80.4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89.1</w:t>
            </w:r>
          </w:p>
        </w:tc>
      </w:tr>
      <w:tr w:rsidR="00A06446" w:rsidRPr="00CF604B" w:rsidTr="00A06446">
        <w:trPr>
          <w:trHeight w:val="315"/>
        </w:trPr>
        <w:tc>
          <w:tcPr>
            <w:tcW w:w="152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Distanca prema Bošnjacima</w:t>
            </w: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Crnogorac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10.2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12.7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15.2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24.5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25.6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16.4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40.5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39.8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57.5</w:t>
            </w:r>
          </w:p>
        </w:tc>
      </w:tr>
      <w:tr w:rsidR="00A06446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Srbin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22.1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27.4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28.1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45.6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49.5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35.9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63.9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65.4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77.3</w:t>
            </w:r>
          </w:p>
        </w:tc>
      </w:tr>
      <w:tr w:rsidR="00A06446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Bošnjak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</w:tr>
      <w:tr w:rsidR="00A06446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Albanac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23.9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28.3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32.6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37.0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45.7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50.0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56.5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80.4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87.0</w:t>
            </w:r>
          </w:p>
        </w:tc>
      </w:tr>
      <w:tr w:rsidR="00A06446" w:rsidRPr="00CF604B" w:rsidTr="00A06446">
        <w:trPr>
          <w:trHeight w:val="315"/>
        </w:trPr>
        <w:tc>
          <w:tcPr>
            <w:tcW w:w="152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Distanca prema Albancima</w:t>
            </w: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Crnogorac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26.2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31.4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32.6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41.8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47.2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37.5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53.3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53.8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69.4</w:t>
            </w:r>
          </w:p>
        </w:tc>
      </w:tr>
      <w:tr w:rsidR="00A06446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Srbin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44.5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56.6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52.3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63.3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67.3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62.6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74.4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79.4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84.5</w:t>
            </w:r>
          </w:p>
        </w:tc>
      </w:tr>
      <w:tr w:rsidR="00A06446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Bošnjak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14.8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18.4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28.2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40.4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50.7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44.4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55.6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71.8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75.9</w:t>
            </w:r>
          </w:p>
        </w:tc>
      </w:tr>
      <w:tr w:rsidR="00A06446" w:rsidRPr="00CF604B" w:rsidTr="00A06446">
        <w:trPr>
          <w:trHeight w:val="300"/>
        </w:trPr>
        <w:tc>
          <w:tcPr>
            <w:tcW w:w="1528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1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Albanac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6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  <w:tc>
          <w:tcPr>
            <w:tcW w:w="8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  <w:hideMark/>
          </w:tcPr>
          <w:p w:rsidR="00A06446" w:rsidRPr="00CF604B" w:rsidRDefault="00A06446" w:rsidP="00A0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 w:rsidRPr="00C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-</w:t>
            </w:r>
          </w:p>
        </w:tc>
      </w:tr>
    </w:tbl>
    <w:p w:rsidR="00DD7FEA" w:rsidRPr="00CF604B" w:rsidRDefault="00DD7FEA" w:rsidP="00DD7FEA">
      <w:pPr>
        <w:autoSpaceDE w:val="0"/>
        <w:autoSpaceDN w:val="0"/>
        <w:adjustRightInd w:val="0"/>
        <w:spacing w:after="0" w:line="312" w:lineRule="auto"/>
        <w:rPr>
          <w:rFonts w:ascii="Times New Roman" w:eastAsia="Calibri" w:hAnsi="Times New Roman" w:cs="Times New Roman"/>
          <w:color w:val="231F20"/>
          <w:sz w:val="24"/>
          <w:szCs w:val="24"/>
          <w:lang w:val="sr-Latn-RS"/>
        </w:rPr>
      </w:pP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Da bismo testirali našu </w:t>
      </w:r>
      <w:r w:rsidR="00A06446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hipotezu posredstvom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ovih devet ajtema/odnosa, formirali smo jednostavan sintetički skor etničke distance, u kojem 0 označava (odnos) “bez distance”, a 1 “visok nivo distance”. Istu skalu (od 0 do 1) kor</w:t>
      </w:r>
      <w:r w:rsidR="00A06446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istili smo za merenje distance pema svim grupama, 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a zatim smo pomoću srednje vrednosti (aritmetičke sredine) </w:t>
      </w:r>
      <w:r w:rsidR="00A06446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formirali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ukupan skor. Dakle, skorovi </w:t>
      </w:r>
      <w:r w:rsidR="00A06446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predstavljaju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ukupnu distancu koju su ispitanici koji pripadaju jednoj etničkoj grupi pokazali prema prip</w:t>
      </w:r>
      <w:r w:rsidR="00A06446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adnicima drugih etničkih grupa. 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Distribucija </w:t>
      </w:r>
      <w:r w:rsidR="00A06446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merene 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distance prema svakoj etničkoj grupi </w:t>
      </w:r>
      <w:r w:rsidR="00A06446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kao i</w:t>
      </w:r>
      <w:r w:rsidRPr="00CF604B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 xml:space="preserve"> skor ukupne etničke distance prikazani su u Tabeli 2. Najveći skor izmerili smo kad je u pitanju distanca prema Albancima</w:t>
      </w:r>
      <w:r w:rsidR="00A06446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, a najmanji prema Crnogorcima koji ćine većinu u uzorku.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</w:p>
    <w:p w:rsidR="00DD7FEA" w:rsidRPr="00CF604B" w:rsidRDefault="00DD7FEA" w:rsidP="00DD7FEA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</w:p>
    <w:p w:rsidR="00DD7FEA" w:rsidRPr="00CF604B" w:rsidRDefault="00DD7FEA" w:rsidP="00DD7FEA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</w:p>
    <w:p w:rsidR="00DD7FEA" w:rsidRPr="00CF604B" w:rsidRDefault="00A06446" w:rsidP="00DD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Tab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Latn-RS"/>
        </w:rPr>
        <w:t>la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2 </w:t>
      </w:r>
      <w:r>
        <w:rPr>
          <w:rFonts w:ascii="Times New Roman" w:hAnsi="Times New Roman" w:cs="Times New Roman"/>
          <w:sz w:val="24"/>
          <w:szCs w:val="24"/>
          <w:lang w:val="sr-Latn-RS"/>
        </w:rPr>
        <w:t>Etničko distanciranje prema svakoj etničkoj grupi - distribucija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9475" w:type="dxa"/>
        <w:tblLayout w:type="fixed"/>
        <w:tblLook w:val="0000" w:firstRow="0" w:lastRow="0" w:firstColumn="0" w:lastColumn="0" w:noHBand="0" w:noVBand="0"/>
      </w:tblPr>
      <w:tblGrid>
        <w:gridCol w:w="1843"/>
        <w:gridCol w:w="1696"/>
        <w:gridCol w:w="1484"/>
        <w:gridCol w:w="1484"/>
        <w:gridCol w:w="1484"/>
        <w:gridCol w:w="1484"/>
      </w:tblGrid>
      <w:tr w:rsidR="00DD7FEA" w:rsidRPr="00CF604B" w:rsidTr="00CF604B"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A06446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Crnogorcima</w:t>
            </w:r>
          </w:p>
        </w:tc>
        <w:tc>
          <w:tcPr>
            <w:tcW w:w="14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A06446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Srbima</w:t>
            </w:r>
          </w:p>
        </w:tc>
        <w:tc>
          <w:tcPr>
            <w:tcW w:w="14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A06446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Bošnjacima</w:t>
            </w:r>
          </w:p>
        </w:tc>
        <w:tc>
          <w:tcPr>
            <w:tcW w:w="14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A06446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Albancima</w:t>
            </w:r>
          </w:p>
        </w:tc>
        <w:tc>
          <w:tcPr>
            <w:tcW w:w="14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74511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Uku</w:t>
            </w:r>
            <w:r w:rsidR="00A0644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pna etnička distanca</w:t>
            </w:r>
          </w:p>
        </w:tc>
      </w:tr>
      <w:tr w:rsidR="00DD7FEA" w:rsidRPr="00CF604B" w:rsidTr="00CF604B"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N</w:t>
            </w:r>
          </w:p>
        </w:tc>
        <w:tc>
          <w:tcPr>
            <w:tcW w:w="16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998</w:t>
            </w:r>
          </w:p>
        </w:tc>
        <w:tc>
          <w:tcPr>
            <w:tcW w:w="14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991</w:t>
            </w:r>
          </w:p>
        </w:tc>
        <w:tc>
          <w:tcPr>
            <w:tcW w:w="14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990</w:t>
            </w:r>
          </w:p>
        </w:tc>
        <w:tc>
          <w:tcPr>
            <w:tcW w:w="14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989</w:t>
            </w:r>
          </w:p>
        </w:tc>
        <w:tc>
          <w:tcPr>
            <w:tcW w:w="14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1000</w:t>
            </w:r>
          </w:p>
        </w:tc>
      </w:tr>
      <w:tr w:rsidR="00DD7FEA" w:rsidRPr="00CF604B" w:rsidTr="00CF604B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A0644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Aritmetička sredina</w:t>
            </w:r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.065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.105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.291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.474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.231</w:t>
            </w:r>
          </w:p>
        </w:tc>
      </w:tr>
      <w:tr w:rsidR="00DD7FEA" w:rsidRPr="00CF604B" w:rsidTr="00CF604B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A0644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Standardna devijacija</w:t>
            </w:r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.181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.233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.342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.404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.192</w:t>
            </w:r>
          </w:p>
        </w:tc>
      </w:tr>
      <w:tr w:rsidR="00DD7FEA" w:rsidRPr="00CF604B" w:rsidTr="00CF604B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A0644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Skjunis</w:t>
            </w:r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3.554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2.511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.955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.123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.459</w:t>
            </w:r>
          </w:p>
        </w:tc>
      </w:tr>
      <w:tr w:rsidR="00DD7FEA" w:rsidRPr="00CF604B" w:rsidTr="00CF604B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A0644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Kurtoz</w:t>
            </w:r>
            <w:r w:rsidR="00DD7FEA"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is</w:t>
            </w:r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13.131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5.589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-.464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-1.647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-.764</w:t>
            </w:r>
          </w:p>
        </w:tc>
      </w:tr>
      <w:tr w:rsidR="00DD7FEA" w:rsidRPr="00CF604B" w:rsidTr="00CF604B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Minimum</w:t>
            </w:r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.000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.000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.000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.000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.000</w:t>
            </w:r>
          </w:p>
        </w:tc>
      </w:tr>
      <w:tr w:rsidR="00DD7FEA" w:rsidRPr="00CF604B" w:rsidTr="00CF604B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A0644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Maks</w:t>
            </w:r>
            <w:r w:rsidR="00DD7FEA"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imum</w:t>
            </w:r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1.00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1.00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1.00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1.00</w:t>
            </w:r>
          </w:p>
        </w:tc>
        <w:tc>
          <w:tcPr>
            <w:tcW w:w="14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0.75</w:t>
            </w:r>
          </w:p>
        </w:tc>
      </w:tr>
    </w:tbl>
    <w:p w:rsidR="00DD7FEA" w:rsidRPr="00CF604B" w:rsidRDefault="00DD7FEA" w:rsidP="00DD7FE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Radi preciznije analize </w:t>
      </w:r>
      <w:r w:rsidR="00A06446">
        <w:rPr>
          <w:rFonts w:ascii="Times New Roman" w:hAnsi="Times New Roman" w:cs="Times New Roman"/>
          <w:sz w:val="24"/>
          <w:szCs w:val="24"/>
          <w:lang w:val="sr-Latn-RS"/>
        </w:rPr>
        <w:t>formirali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smo set varijabli, koje smo </w:t>
      </w:r>
      <w:r w:rsidR="00A06446">
        <w:rPr>
          <w:rFonts w:ascii="Times New Roman" w:hAnsi="Times New Roman" w:cs="Times New Roman"/>
          <w:sz w:val="24"/>
          <w:szCs w:val="24"/>
          <w:lang w:val="sr-Latn-RS"/>
        </w:rPr>
        <w:t>organizovali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na sledeći način</w:t>
      </w:r>
      <w:r w:rsidR="00A0644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 xml:space="preserve">Prvo, 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varijable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 xml:space="preserve">koje 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mere nivo etničke distance prema svakoj grupi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 xml:space="preserve">su kreirane kao dami 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varijable, u kojima 1 označava distancu (ne prihvata odnos, dakle distanca postoji), dok 0 označava da nema distance. U ovoj analizi učestvovali su pripadnici četiri etničke grupe, dakle, kao rezultat poredjenja odnosa izmedju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njih dobili smo ukupno 36 dami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varijabli za merenje etničke distance (devet za svaki odnos). Ove varijable koristimo da kreiramo glavnu zavisnu varijablu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koja meri etničku distancu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>, kao što smo već objasnili u prethodnom delu teksta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Etnička identifikacija odnosno osećaj pripadnosti kao varijabla, uključuje pripadnike svih velikih etničkih grupa u Crnoj Gori: Crnogorce, Sr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be, Bosance/Muslimane, Albance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ostale. U regresionom modelu,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pripadnost svakoj etničkoj kategorije se koristi kao dami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varijabla. Po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 xml:space="preserve">l 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se koriste kao dami varijabla (pripadnici muškog pola su kodirani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kao 1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), dok se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starost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ispitanika koristi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 xml:space="preserve"> kao intervalna varijabla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. Obrazovanje je prikazano u skladu sa nacionalnim standardom, stoga ova varijabla ima nekoliko vrednosti: bez obrazovanja ili samo osnovno obrazovanje; srednje obrazovanje trećeg stepena; srednje obrazovanje četvrtog stepena; više 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obrazovanje; visoko obrazovanje (univerzitet). Za potrebe regresione analize, svaki stepen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obrazovanja je kodiran kao dami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varijabla, a kao referentnu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kategoriju u analizi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koristili smo najniž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i stepen obrazovanja (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“bez obrazovanja ili završena samo osnovna škola). Prihodi su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u istraživanju mereni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po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sredstvom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uobičajene distinktivne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 xml:space="preserve">ordinalne 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skale koja sadrži 16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kategorija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u rasponu od “bez prihoda” do “zaradjujem više od 1.500 EUR”. Podatke dobijene tokom istraživanja, koji se tiču visine prihoda, podelili smo u tri kategorije (svaka čini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33%, odnosno 1/3 kriterijuma)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Prvu grupu prihoda označili smo kao “mali (niski) prihodi”, u koju spadaju prihodi do 400 EUR-a, drugu grupu prihoda smo označili kao “prihodi srednje visine”, u ko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ju spadaju prihodi izmedju 400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700 EUR-a, dok smo treću grupu označili kao “visoki prihodi”, a u koju smo svrstali sve prihode iznad 700 EUR-a. Za potrebe regresi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one analize, formirali smo tri dami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varijable kojima smo prikazali podatke koji se odnose na visinu prihoda ispitanika, kao referentna </w:t>
      </w:r>
      <w:r w:rsidR="007767C5">
        <w:rPr>
          <w:rFonts w:ascii="Times New Roman" w:hAnsi="Times New Roman" w:cs="Times New Roman"/>
          <w:sz w:val="24"/>
          <w:szCs w:val="24"/>
          <w:lang w:val="sr-Latn-RS"/>
        </w:rPr>
        <w:t>katrgorija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korišćena je grupa označena kao “visoki prihodi”.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F604B">
        <w:rPr>
          <w:rFonts w:ascii="Times New Roman" w:hAnsi="Times New Roman" w:cs="Times New Roman"/>
          <w:b/>
          <w:sz w:val="24"/>
          <w:szCs w:val="24"/>
          <w:lang w:val="sr-Latn-RS"/>
        </w:rPr>
        <w:t>Testiranje hipoteze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7FEA" w:rsidRPr="00CF604B" w:rsidRDefault="007767C5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Medju-etnička distanca je data prikazana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u Tabeli 3. Na osnovu ukupnog skora etničke distance, identifikovali smo veoma visok nivo </w:t>
      </w:r>
      <w:r>
        <w:rPr>
          <w:rFonts w:ascii="Times New Roman" w:hAnsi="Times New Roman" w:cs="Times New Roman"/>
          <w:sz w:val="24"/>
          <w:szCs w:val="24"/>
          <w:lang w:val="sr-Latn-RS"/>
        </w:rPr>
        <w:t>razlika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izmedju gr</w:t>
      </w:r>
      <w:r>
        <w:rPr>
          <w:rFonts w:ascii="Times New Roman" w:hAnsi="Times New Roman" w:cs="Times New Roman"/>
          <w:sz w:val="24"/>
          <w:szCs w:val="24"/>
          <w:lang w:val="sr-Latn-RS"/>
        </w:rPr>
        <w:t>upa [F(3,965)=22.002, p&lt;.001].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Podaci do kojih smo došli koristeći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ukazuju da Albanci is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kazuju najveći stepen ukupne etničke distance, dok Crnogorci </w:t>
      </w:r>
      <w:r>
        <w:rPr>
          <w:rFonts w:ascii="Times New Roman" w:hAnsi="Times New Roman" w:cs="Times New Roman"/>
          <w:sz w:val="24"/>
          <w:szCs w:val="24"/>
          <w:lang w:val="sr-Latn-RS"/>
        </w:rPr>
        <w:t>pokazuju najniži stepen ukupnog distanciranja. D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>rugim rečima, mogli bismo reći da su Crnogorci najtolerantniji kad su u pitanju odnosi prema drugim narodima odnosno etničkim grupama.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>Albanci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pokazuju približno isti stepen distance prema Bošnjacima i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prema Srbima [t(45)=.70</w:t>
      </w:r>
      <w:r>
        <w:rPr>
          <w:rFonts w:ascii="Times New Roman" w:hAnsi="Times New Roman" w:cs="Times New Roman"/>
          <w:sz w:val="24"/>
          <w:szCs w:val="24"/>
          <w:lang w:val="sr-Latn-RS"/>
        </w:rPr>
        <w:t>1, p=.487],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što možemo okarekteri</w:t>
      </w:r>
      <w:r>
        <w:rPr>
          <w:rFonts w:ascii="Times New Roman" w:hAnsi="Times New Roman" w:cs="Times New Roman"/>
          <w:sz w:val="24"/>
          <w:szCs w:val="24"/>
          <w:lang w:val="sr-Latn-RS"/>
        </w:rPr>
        <w:t>sani kao veoma neočekivan, ali i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značajan </w:t>
      </w:r>
      <w:r>
        <w:rPr>
          <w:rFonts w:ascii="Times New Roman" w:hAnsi="Times New Roman" w:cs="Times New Roman"/>
          <w:sz w:val="24"/>
          <w:szCs w:val="24"/>
          <w:lang w:val="sr-Latn-RS"/>
        </w:rPr>
        <w:t>nalaz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>Jedno od mogućih objašnjenja svakako bi se moglo potražiti u činjenici da su Albanci koji su učestvovali u našem istraživanju bili pretežno katoličke veroispovesti (37 od 46).  Podaci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takodje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ukazuju da se Albanci u većoj meri distanciraju od </w:t>
      </w: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Srba nego od Crnogoraca 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>[t(45)=4.977, p&lt;.001]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i 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ovo je veoma važan podatak do kog smo došli u ovom istraživanju, koristeći </w:t>
      </w:r>
      <w:r>
        <w:rPr>
          <w:rFonts w:ascii="Times New Roman" w:hAnsi="Times New Roman" w:cs="Times New Roman"/>
          <w:sz w:val="24"/>
          <w:szCs w:val="24"/>
          <w:lang w:val="sr-Latn-RS"/>
        </w:rPr>
        <w:t>pomenute metode odnosno merenja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>. Srbi pokazuju veoma visok ni</w:t>
      </w:r>
      <w:r>
        <w:rPr>
          <w:rFonts w:ascii="Times New Roman" w:hAnsi="Times New Roman" w:cs="Times New Roman"/>
          <w:sz w:val="24"/>
          <w:szCs w:val="24"/>
          <w:lang w:val="sr-Latn-RS"/>
        </w:rPr>
        <w:t>vo distanciranja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prema Albancima;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>upravo je ova vrednost etničke distance – najveća izmerena vrednost u ovom istraživanju.  Distanca ko</w:t>
      </w:r>
      <w:r>
        <w:rPr>
          <w:rFonts w:ascii="Times New Roman" w:hAnsi="Times New Roman" w:cs="Times New Roman"/>
          <w:sz w:val="24"/>
          <w:szCs w:val="24"/>
          <w:lang w:val="sr-Latn-RS"/>
        </w:rPr>
        <w:t>ju pokazuju Srbi prema Bošnjacima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>, nešto je niža od one koju pokazuju prema Albancima [t(280)= 10.858, p&lt;.001], dok je distance koju Srbi pokazuju prema Crnogorcima veoma niska.</w:t>
      </w:r>
    </w:p>
    <w:p w:rsidR="00DD7FEA" w:rsidRPr="00CF604B" w:rsidRDefault="0074511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Tabela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val="sr-Latn-RS"/>
        </w:rPr>
        <w:t>Međuetničko distanciranje</w:t>
      </w:r>
    </w:p>
    <w:tbl>
      <w:tblPr>
        <w:tblStyle w:val="TableGrid"/>
        <w:tblW w:w="8805" w:type="dxa"/>
        <w:tblLayout w:type="fixed"/>
        <w:tblLook w:val="0000" w:firstRow="0" w:lastRow="0" w:firstColumn="0" w:lastColumn="0" w:noHBand="0" w:noVBand="0"/>
      </w:tblPr>
      <w:tblGrid>
        <w:gridCol w:w="1576"/>
        <w:gridCol w:w="1659"/>
        <w:gridCol w:w="1460"/>
        <w:gridCol w:w="1559"/>
        <w:gridCol w:w="1391"/>
        <w:gridCol w:w="1160"/>
      </w:tblGrid>
      <w:tr w:rsidR="0074511A" w:rsidRPr="00CF604B" w:rsidTr="0074511A">
        <w:tc>
          <w:tcPr>
            <w:tcW w:w="15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511A" w:rsidRPr="00CF604B" w:rsidRDefault="0074511A" w:rsidP="0074511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6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511A" w:rsidRPr="00CF604B" w:rsidRDefault="0074511A" w:rsidP="007451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Crnogorcima</w:t>
            </w:r>
          </w:p>
        </w:tc>
        <w:tc>
          <w:tcPr>
            <w:tcW w:w="1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511A" w:rsidRPr="00CF604B" w:rsidRDefault="0074511A" w:rsidP="007451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Srbima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511A" w:rsidRPr="00CF604B" w:rsidRDefault="0074511A" w:rsidP="007451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Bošnjacima</w:t>
            </w:r>
          </w:p>
        </w:tc>
        <w:tc>
          <w:tcPr>
            <w:tcW w:w="13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511A" w:rsidRPr="00CF604B" w:rsidRDefault="0074511A" w:rsidP="007451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Albancima</w:t>
            </w:r>
          </w:p>
        </w:tc>
        <w:tc>
          <w:tcPr>
            <w:tcW w:w="1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511A" w:rsidRPr="00CF604B" w:rsidRDefault="0074511A" w:rsidP="007451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Ukupna etnička distanca</w:t>
            </w:r>
          </w:p>
        </w:tc>
      </w:tr>
      <w:tr w:rsidR="00DD7FEA" w:rsidRPr="00CF604B" w:rsidTr="0074511A">
        <w:tc>
          <w:tcPr>
            <w:tcW w:w="15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74511A" w:rsidP="00CF6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Crnogorac</w:t>
            </w:r>
          </w:p>
        </w:tc>
        <w:tc>
          <w:tcPr>
            <w:tcW w:w="16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.060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.269</w:t>
            </w:r>
          </w:p>
        </w:tc>
        <w:tc>
          <w:tcPr>
            <w:tcW w:w="139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.437</w:t>
            </w:r>
          </w:p>
        </w:tc>
        <w:tc>
          <w:tcPr>
            <w:tcW w:w="11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.189</w:t>
            </w:r>
          </w:p>
        </w:tc>
      </w:tr>
      <w:tr w:rsidR="00DD7FEA" w:rsidRPr="00CF604B" w:rsidTr="0074511A">
        <w:tc>
          <w:tcPr>
            <w:tcW w:w="1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74511A" w:rsidP="00CF6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Srbin</w:t>
            </w:r>
          </w:p>
        </w:tc>
        <w:tc>
          <w:tcPr>
            <w:tcW w:w="1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.066</w:t>
            </w:r>
          </w:p>
        </w:tc>
        <w:tc>
          <w:tcPr>
            <w:tcW w:w="1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.460</w:t>
            </w:r>
          </w:p>
        </w:tc>
        <w:tc>
          <w:tcPr>
            <w:tcW w:w="1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.649</w:t>
            </w:r>
          </w:p>
        </w:tc>
        <w:tc>
          <w:tcPr>
            <w:tcW w:w="1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.292</w:t>
            </w:r>
          </w:p>
        </w:tc>
      </w:tr>
      <w:tr w:rsidR="00DD7FEA" w:rsidRPr="00CF604B" w:rsidTr="0074511A">
        <w:tc>
          <w:tcPr>
            <w:tcW w:w="1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74511A" w:rsidP="00CF6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Bošnjak</w:t>
            </w:r>
          </w:p>
        </w:tc>
        <w:tc>
          <w:tcPr>
            <w:tcW w:w="1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.231</w:t>
            </w:r>
          </w:p>
        </w:tc>
        <w:tc>
          <w:tcPr>
            <w:tcW w:w="1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.356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.444</w:t>
            </w:r>
          </w:p>
        </w:tc>
        <w:tc>
          <w:tcPr>
            <w:tcW w:w="1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.256</w:t>
            </w:r>
          </w:p>
        </w:tc>
      </w:tr>
      <w:tr w:rsidR="00DD7FEA" w:rsidRPr="00CF604B" w:rsidTr="0074511A">
        <w:tc>
          <w:tcPr>
            <w:tcW w:w="15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74511A" w:rsidP="00CF6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Albanac</w:t>
            </w:r>
          </w:p>
        </w:tc>
        <w:tc>
          <w:tcPr>
            <w:tcW w:w="16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.275</w:t>
            </w:r>
          </w:p>
        </w:tc>
        <w:tc>
          <w:tcPr>
            <w:tcW w:w="1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.461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.490</w:t>
            </w:r>
          </w:p>
        </w:tc>
        <w:tc>
          <w:tcPr>
            <w:tcW w:w="13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1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.307</w:t>
            </w:r>
          </w:p>
        </w:tc>
      </w:tr>
    </w:tbl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4511A" w:rsidRDefault="0074511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Značajan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podatak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je da je distanca koju pokazuju Srbi prema etničkim grupama, </w:t>
      </w:r>
      <w:r>
        <w:rPr>
          <w:rFonts w:ascii="Times New Roman" w:hAnsi="Times New Roman" w:cs="Times New Roman"/>
          <w:sz w:val="24"/>
          <w:szCs w:val="24"/>
          <w:lang w:val="sr-Latn-RS"/>
        </w:rPr>
        <w:t>viša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od one distance koju pokazuju drugi narodi odnosno pripadnici drugih etničkih grupa prema Srbima.  Podaci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ukazuju 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da je distanca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koju Bošnjaci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pokazuju prema Srbima mnogo veća od one distance koju pokazuju prema Crnogorcima [t(141)= 7.380, p&lt;.001],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približno 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>sti nivo distance izmerili smo i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kod Albanaca kada su u pitanju odnosi prema Srbima</w:t>
      </w:r>
      <w:r>
        <w:rPr>
          <w:rFonts w:ascii="Times New Roman" w:hAnsi="Times New Roman" w:cs="Times New Roman"/>
          <w:sz w:val="24"/>
          <w:szCs w:val="24"/>
          <w:lang w:val="sr-Latn-RS"/>
        </w:rPr>
        <w:t>, kao i prema Crnogorcima. Bošnjaci pokazuju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niži nivo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distance prema Albancima, nego što je to slučaj u obrnutoj situaciji, </w:t>
      </w:r>
      <w:r>
        <w:rPr>
          <w:rFonts w:ascii="Times New Roman" w:hAnsi="Times New Roman" w:cs="Times New Roman"/>
          <w:sz w:val="24"/>
          <w:szCs w:val="24"/>
          <w:lang w:val="sr-Latn-RS"/>
        </w:rPr>
        <w:t>odnosno kada govorimo o distanci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koju </w:t>
      </w:r>
      <w:r>
        <w:rPr>
          <w:rFonts w:ascii="Times New Roman" w:hAnsi="Times New Roman" w:cs="Times New Roman"/>
          <w:sz w:val="24"/>
          <w:szCs w:val="24"/>
          <w:lang w:val="sr-Latn-RS"/>
        </w:rPr>
        <w:t>pokazuju Albanci prema Bošnjacima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. Najniži stepen ukupne etničke distance koju jedna etnička grupa pokazuje, u poredjenju sa svim drugim testiranim etničkim grupama, izmerili smo upravo kod Crnogoraca </w:t>
      </w:r>
      <w:r>
        <w:rPr>
          <w:rFonts w:ascii="Times New Roman" w:hAnsi="Times New Roman" w:cs="Times New Roman"/>
          <w:sz w:val="24"/>
          <w:szCs w:val="24"/>
          <w:lang w:val="sr-Latn-RS"/>
        </w:rPr>
        <w:t>(većina populacije Crne Gore).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Ovakvi rezultati posledica su veoma male distance koju su Crnogorci pokazali prema Srb</w:t>
      </w:r>
      <w:r>
        <w:rPr>
          <w:rFonts w:ascii="Times New Roman" w:hAnsi="Times New Roman" w:cs="Times New Roman"/>
          <w:sz w:val="24"/>
          <w:szCs w:val="24"/>
          <w:lang w:val="sr-Latn-RS"/>
        </w:rPr>
        <w:t>ima. Ipak, treba naglasiti da ni Albanci ni Bošnjaci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nisu toliko 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prihvatljivi Crnogorcima, barem ne u istoj meri kao što je to slučaj u obrnutoj situaciji; dakle, Crnogorc</w:t>
      </w:r>
      <w:r>
        <w:rPr>
          <w:rFonts w:ascii="Times New Roman" w:hAnsi="Times New Roman" w:cs="Times New Roman"/>
          <w:sz w:val="24"/>
          <w:szCs w:val="24"/>
          <w:lang w:val="sr-Latn-RS"/>
        </w:rPr>
        <w:t>i su pokazali veći stepen</w:t>
      </w:r>
      <w:r w:rsidR="00DD7FEA"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etničke distance prema nacionalnim manjinama, od onog koji su pokazale manjin</w:t>
      </w:r>
      <w:r>
        <w:rPr>
          <w:rFonts w:ascii="Times New Roman" w:hAnsi="Times New Roman" w:cs="Times New Roman"/>
          <w:sz w:val="24"/>
          <w:szCs w:val="24"/>
          <w:lang w:val="sr-Latn-RS"/>
        </w:rPr>
        <w:t>e prema Crnogorcima kao većini.</w:t>
      </w:r>
    </w:p>
    <w:p w:rsidR="00DD7FEA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hAnsi="Times New Roman" w:cs="Times New Roman"/>
          <w:sz w:val="24"/>
          <w:szCs w:val="24"/>
          <w:lang w:val="sr-Latn-RS"/>
        </w:rPr>
        <w:t>Vratimo se na činjenicu da smo najniži nivo medju-etničke distan</w:t>
      </w:r>
      <w:r w:rsidR="0074511A">
        <w:rPr>
          <w:rFonts w:ascii="Times New Roman" w:hAnsi="Times New Roman" w:cs="Times New Roman"/>
          <w:sz w:val="24"/>
          <w:szCs w:val="24"/>
          <w:lang w:val="sr-Latn-RS"/>
        </w:rPr>
        <w:t>ce izmerili izmedju Crnogoraca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Srba. Tabela 1 prikazuje da je najosetljiviji ajtem merenja medju</w:t>
      </w:r>
      <w:r w:rsidR="00E25668">
        <w:rPr>
          <w:rFonts w:ascii="Times New Roman" w:hAnsi="Times New Roman" w:cs="Times New Roman"/>
          <w:sz w:val="24"/>
          <w:szCs w:val="24"/>
          <w:lang w:val="sr-Latn-RS"/>
        </w:rPr>
        <w:t>-etničke distance izmedju Srba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Crnogoraca</w:t>
      </w:r>
      <w:r w:rsidR="00E25668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>“da ima rukovodeći položaj u mojo</w:t>
      </w:r>
      <w:r w:rsidR="00E25668">
        <w:rPr>
          <w:rFonts w:ascii="Times New Roman" w:hAnsi="Times New Roman" w:cs="Times New Roman"/>
          <w:sz w:val="24"/>
          <w:szCs w:val="24"/>
          <w:lang w:val="sr-Latn-RS"/>
        </w:rPr>
        <w:t>j državi”. Ovaj ajtem je jasno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nedvosmisleno politički, št</w:t>
      </w:r>
      <w:r w:rsidR="00E25668">
        <w:rPr>
          <w:rFonts w:ascii="Times New Roman" w:hAnsi="Times New Roman" w:cs="Times New Roman"/>
          <w:sz w:val="24"/>
          <w:szCs w:val="24"/>
          <w:lang w:val="sr-Latn-RS"/>
        </w:rPr>
        <w:t>o znači da, upravo kao što smo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isticali, razlog za postojanje distance izmedju Crnorogaca </w:t>
      </w:r>
      <w:r w:rsidR="00E2566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0E2176">
        <w:rPr>
          <w:rFonts w:ascii="Times New Roman" w:hAnsi="Times New Roman" w:cs="Times New Roman"/>
          <w:sz w:val="24"/>
          <w:szCs w:val="24"/>
          <w:lang w:val="sr-Latn-RS"/>
        </w:rPr>
        <w:t xml:space="preserve"> Srba treba tražiti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u zahtevu Crne Gore da se odvoji od Srbije. Podaci ukazuju da 13,2% Crnogoraca ne bi prihvatilo situaciju u kojoj se Srbin nalazi na vodećoj političkoj poziciji u državi; dok su respektivne vrednosti izmerene kod Srba prema Crnogorcima 12,5%. Sve ostale vrednosti etničke distance ko</w:t>
      </w:r>
      <w:r w:rsidR="000E2176">
        <w:rPr>
          <w:rFonts w:ascii="Times New Roman" w:hAnsi="Times New Roman" w:cs="Times New Roman"/>
          <w:sz w:val="24"/>
          <w:szCs w:val="24"/>
          <w:lang w:val="sr-Latn-RS"/>
        </w:rPr>
        <w:t>je su izmerene izmedju Srba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Crnogoraca su znatno niže</w:t>
      </w:r>
      <w:r w:rsidR="000E2176">
        <w:rPr>
          <w:rFonts w:ascii="Times New Roman" w:hAnsi="Times New Roman" w:cs="Times New Roman"/>
          <w:sz w:val="24"/>
          <w:szCs w:val="24"/>
          <w:lang w:val="sr-Latn-RS"/>
        </w:rPr>
        <w:t>, gotovo minimalne. Ovo je jednostavan i veoma čvrst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dokaz u prilog tezi da je ra</w:t>
      </w:r>
      <w:r w:rsidR="000E2176">
        <w:rPr>
          <w:rFonts w:ascii="Times New Roman" w:hAnsi="Times New Roman" w:cs="Times New Roman"/>
          <w:sz w:val="24"/>
          <w:szCs w:val="24"/>
          <w:lang w:val="sr-Latn-RS"/>
        </w:rPr>
        <w:t>zdor koji postoji izmedju Srba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Crnogoraca isključivo politički, a ne etnički. Upravo nas ova činjenica navodi na zaključak da su politički fak</w:t>
      </w:r>
      <w:r w:rsidR="000E2176">
        <w:rPr>
          <w:rFonts w:ascii="Times New Roman" w:hAnsi="Times New Roman" w:cs="Times New Roman"/>
          <w:sz w:val="24"/>
          <w:szCs w:val="24"/>
          <w:lang w:val="sr-Latn-RS"/>
        </w:rPr>
        <w:t>tori veoma važni za formiranje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ob</w:t>
      </w:r>
      <w:r w:rsidR="000E2176">
        <w:rPr>
          <w:rFonts w:ascii="Times New Roman" w:hAnsi="Times New Roman" w:cs="Times New Roman"/>
          <w:sz w:val="24"/>
          <w:szCs w:val="24"/>
          <w:lang w:val="sr-Latn-RS"/>
        </w:rPr>
        <w:t>likovanje etničkih odnosa, kao i</w:t>
      </w:r>
      <w:r w:rsidRPr="00CF604B">
        <w:rPr>
          <w:rFonts w:ascii="Times New Roman" w:hAnsi="Times New Roman" w:cs="Times New Roman"/>
          <w:sz w:val="24"/>
          <w:szCs w:val="24"/>
          <w:lang w:val="sr-Latn-RS"/>
        </w:rPr>
        <w:t xml:space="preserve"> za nivo ukupne etničke distance medju svim</w:t>
      </w:r>
      <w:r w:rsidR="000E2176">
        <w:rPr>
          <w:rFonts w:ascii="Times New Roman" w:hAnsi="Times New Roman" w:cs="Times New Roman"/>
          <w:sz w:val="24"/>
          <w:szCs w:val="24"/>
          <w:lang w:val="sr-Latn-RS"/>
        </w:rPr>
        <w:t xml:space="preserve"> etničkim grupama u Crnoj Gori.</w:t>
      </w:r>
    </w:p>
    <w:p w:rsidR="000E2176" w:rsidRPr="00CF604B" w:rsidRDefault="000E2176" w:rsidP="000E217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AdvTimes" w:hAnsi="Times New Roman" w:cs="Times New Roman"/>
          <w:sz w:val="24"/>
          <w:szCs w:val="24"/>
          <w:lang w:val="sr-Latn-RS"/>
        </w:rPr>
        <w:t>Konačno, k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oristili smo OLS regresionu analizu da procenimo uticaj nacionalnosti na etničku distancu u multivarijantno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m okruženju.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Tabela 4 prikazuje četiri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modela koji sadrže nestandardizovane regresione koeficijente.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S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vaki model predstavlja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distanciranje prema jednoj etničkoj kategoriji.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U modelu 1, zavisna varijabla je etnička distanca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prema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Crnogorci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ma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; u modelu 2, zavisna varijabla je etnička distanca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prema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Srbi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ma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; u modelu 3, zavisnu varijablu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je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distanca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prema Bošnjacima;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modelu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4, zavisnu varijablu čini etnička distanca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prema Albancima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7FEA" w:rsidRDefault="00DD7FEA" w:rsidP="00DD7FEA">
      <w:pPr>
        <w:autoSpaceDE w:val="0"/>
        <w:autoSpaceDN w:val="0"/>
        <w:adjustRightInd w:val="0"/>
        <w:spacing w:after="0" w:line="312" w:lineRule="auto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lastRenderedPageBreak/>
        <w:t xml:space="preserve">Table 4 </w:t>
      </w:r>
      <w:r w:rsidR="000E2176">
        <w:rPr>
          <w:rFonts w:ascii="Times New Roman" w:eastAsia="AdvTimes" w:hAnsi="Times New Roman" w:cs="Times New Roman"/>
          <w:sz w:val="24"/>
          <w:szCs w:val="24"/>
          <w:lang w:val="sr-Latn-RS"/>
        </w:rPr>
        <w:t>Logistička regresiona analiza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– </w:t>
      </w:r>
      <w:r w:rsidR="000E2176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Prediktori distance prema svim etničkim grupama </w:t>
      </w:r>
    </w:p>
    <w:p w:rsidR="000E2176" w:rsidRPr="00CF604B" w:rsidRDefault="000E2176" w:rsidP="00DD7FEA">
      <w:pPr>
        <w:autoSpaceDE w:val="0"/>
        <w:autoSpaceDN w:val="0"/>
        <w:adjustRightInd w:val="0"/>
        <w:spacing w:after="0" w:line="312" w:lineRule="auto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9287" w:type="dxa"/>
        <w:tblLayout w:type="fixed"/>
        <w:tblLook w:val="0000" w:firstRow="0" w:lastRow="0" w:firstColumn="0" w:lastColumn="0" w:noHBand="0" w:noVBand="0"/>
      </w:tblPr>
      <w:tblGrid>
        <w:gridCol w:w="3422"/>
        <w:gridCol w:w="1789"/>
        <w:gridCol w:w="1309"/>
        <w:gridCol w:w="1337"/>
        <w:gridCol w:w="1430"/>
      </w:tblGrid>
      <w:tr w:rsidR="00DD7FEA" w:rsidRPr="00CF604B" w:rsidTr="00CF604B">
        <w:trPr>
          <w:trHeight w:val="640"/>
        </w:trPr>
        <w:tc>
          <w:tcPr>
            <w:tcW w:w="34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Prediktori</w:t>
            </w:r>
          </w:p>
        </w:tc>
        <w:tc>
          <w:tcPr>
            <w:tcW w:w="17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Model1</w:t>
            </w:r>
          </w:p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Cnrogorcima</w:t>
            </w:r>
          </w:p>
        </w:tc>
        <w:tc>
          <w:tcPr>
            <w:tcW w:w="13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Model2</w:t>
            </w:r>
          </w:p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Srbima</w:t>
            </w: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Model3</w:t>
            </w:r>
          </w:p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Bošnjacima</w:t>
            </w:r>
          </w:p>
        </w:tc>
        <w:tc>
          <w:tcPr>
            <w:tcW w:w="14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Model4</w:t>
            </w:r>
          </w:p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Distanca prema Albancima</w:t>
            </w:r>
          </w:p>
        </w:tc>
      </w:tr>
      <w:tr w:rsidR="00DD7FEA" w:rsidRPr="00CF604B" w:rsidTr="00CF604B">
        <w:trPr>
          <w:trHeight w:val="465"/>
        </w:trPr>
        <w:tc>
          <w:tcPr>
            <w:tcW w:w="34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Konstanta</w:t>
            </w:r>
          </w:p>
        </w:tc>
        <w:tc>
          <w:tcPr>
            <w:tcW w:w="178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-.014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(.031)</w:t>
            </w:r>
          </w:p>
        </w:tc>
        <w:tc>
          <w:tcPr>
            <w:tcW w:w="13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.051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(.038)</w:t>
            </w:r>
          </w:p>
        </w:tc>
        <w:tc>
          <w:tcPr>
            <w:tcW w:w="133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-.022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(.064)</w:t>
            </w:r>
          </w:p>
        </w:tc>
        <w:tc>
          <w:tcPr>
            <w:tcW w:w="14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.062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(.086)</w:t>
            </w:r>
          </w:p>
        </w:tc>
      </w:tr>
      <w:tr w:rsidR="00DD7FEA" w:rsidRPr="00CF604B" w:rsidTr="00CF604B">
        <w:trPr>
          <w:trHeight w:val="95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Muški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.009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(.010)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.023*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(.012)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.017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(.020)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-.007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(.024)</w:t>
            </w:r>
          </w:p>
        </w:tc>
      </w:tr>
      <w:tr w:rsidR="00DD7FEA" w:rsidRPr="00CF604B" w:rsidTr="00CF604B">
        <w:trPr>
          <w:trHeight w:val="289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Starost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.000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(.000)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-.001**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(.000)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-.001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(.001)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-.001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(-001)</w:t>
            </w:r>
          </w:p>
        </w:tc>
      </w:tr>
      <w:tr w:rsidR="00DD7FEA" w:rsidRPr="00CF604B" w:rsidTr="00CF604B">
        <w:trPr>
          <w:trHeight w:val="497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Srednja škola treći stepen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.032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(.021)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-.049*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(.025)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-.055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(.041)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-.017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(.050)</w:t>
            </w:r>
          </w:p>
        </w:tc>
      </w:tr>
      <w:tr w:rsidR="00DD7FEA" w:rsidRPr="00CF604B" w:rsidTr="00CF604B">
        <w:trPr>
          <w:trHeight w:val="276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Četvorogodišnja srednja škola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-.025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(.020)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-.052**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(.024)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-.088**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(.039)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-.055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(.047)</w:t>
            </w:r>
          </w:p>
        </w:tc>
      </w:tr>
      <w:tr w:rsidR="00DD7FEA" w:rsidRPr="00CF604B" w:rsidTr="00CF604B">
        <w:trPr>
          <w:trHeight w:val="141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Viša škola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-.028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(.025)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-.088***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(.030)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-.097**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(.048)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-.053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(.058)</w:t>
            </w:r>
          </w:p>
        </w:tc>
      </w:tr>
      <w:tr w:rsidR="00DD7FEA" w:rsidRPr="00CF604B" w:rsidTr="00CF604B">
        <w:trPr>
          <w:trHeight w:val="147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CS"/>
              </w:rPr>
              <w:t>Fakultet i više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-.006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(.023)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-.066**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(.027)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-.170***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(.044)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-.153***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(.053)</w:t>
            </w:r>
          </w:p>
        </w:tc>
      </w:tr>
      <w:tr w:rsidR="00DD7FEA" w:rsidRPr="00CF604B" w:rsidTr="00CF604B">
        <w:trPr>
          <w:trHeight w:val="161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Nizak prihod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.044***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(.015)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.047***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(.017)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.003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(.028)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.030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(.034)</w:t>
            </w:r>
          </w:p>
        </w:tc>
      </w:tr>
      <w:tr w:rsidR="00DD7FEA" w:rsidRPr="00CF604B" w:rsidTr="00CF604B">
        <w:trPr>
          <w:trHeight w:val="64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Srednji prihod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-.003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(.014)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.011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(.016)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.007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(.026)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.028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(.032)</w:t>
            </w:r>
          </w:p>
        </w:tc>
      </w:tr>
      <w:tr w:rsidR="00DD7FEA" w:rsidRPr="00CF604B" w:rsidTr="00CF604B">
        <w:trPr>
          <w:trHeight w:val="64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Crnogorac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Reference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.076***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(.014)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.378***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(.032)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.466***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(.059)</w:t>
            </w:r>
          </w:p>
        </w:tc>
      </w:tr>
      <w:tr w:rsidR="00DD7FEA" w:rsidRPr="00CF604B" w:rsidTr="00CF604B">
        <w:trPr>
          <w:trHeight w:val="64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Srbin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.053***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lastRenderedPageBreak/>
              <w:t>(.012)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lastRenderedPageBreak/>
              <w:t>Reference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.534***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lastRenderedPageBreak/>
              <w:t>(.033)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lastRenderedPageBreak/>
              <w:t>.633***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lastRenderedPageBreak/>
              <w:t>(.061)</w:t>
            </w:r>
          </w:p>
        </w:tc>
      </w:tr>
      <w:tr w:rsidR="00DD7FEA" w:rsidRPr="00CF604B" w:rsidTr="00CF604B">
        <w:trPr>
          <w:trHeight w:val="64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lastRenderedPageBreak/>
              <w:t>Bošnjak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.192***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(.017)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.315***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(.021)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Reference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.307***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(.067)</w:t>
            </w:r>
          </w:p>
        </w:tc>
      </w:tr>
      <w:tr w:rsidR="00DD7FEA" w:rsidRPr="00CF604B" w:rsidTr="00CF604B">
        <w:trPr>
          <w:trHeight w:val="64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Albanac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.284***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(.026)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.482***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(.031)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.573***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(.055)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Reference</w:t>
            </w:r>
          </w:p>
        </w:tc>
      </w:tr>
      <w:tr w:rsidR="00DD7FEA" w:rsidRPr="00CF604B" w:rsidTr="00CF604B">
        <w:trPr>
          <w:trHeight w:val="64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Sever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.024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(.016)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.040**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(.019)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.143***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(.031)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.190***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(.037)</w:t>
            </w:r>
          </w:p>
        </w:tc>
      </w:tr>
      <w:tr w:rsidR="00DD7FEA" w:rsidRPr="00CF604B" w:rsidTr="00CF604B">
        <w:trPr>
          <w:trHeight w:val="64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0E2176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Centar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-.004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(.014)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-.008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(.016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.012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(.026)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-.033</w:t>
            </w:r>
          </w:p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(.032)</w:t>
            </w:r>
          </w:p>
        </w:tc>
      </w:tr>
      <w:tr w:rsidR="00DD7FEA" w:rsidRPr="00CF604B" w:rsidTr="00CF604B">
        <w:trPr>
          <w:trHeight w:val="64"/>
        </w:trPr>
        <w:tc>
          <w:tcPr>
            <w:tcW w:w="342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D7FEA" w:rsidRPr="00CF604B" w:rsidRDefault="00DD7FEA" w:rsidP="00CF60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Adjusted R</w:t>
            </w: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.290</w:t>
            </w:r>
          </w:p>
        </w:tc>
        <w:tc>
          <w:tcPr>
            <w:tcW w:w="13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.382</w:t>
            </w:r>
          </w:p>
        </w:tc>
        <w:tc>
          <w:tcPr>
            <w:tcW w:w="13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.240</w:t>
            </w:r>
          </w:p>
        </w:tc>
        <w:tc>
          <w:tcPr>
            <w:tcW w:w="1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D7FEA" w:rsidRPr="00CF604B" w:rsidRDefault="00DD7FEA" w:rsidP="00CF60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CF604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.191</w:t>
            </w:r>
          </w:p>
        </w:tc>
      </w:tr>
    </w:tbl>
    <w:p w:rsidR="00DD7FEA" w:rsidRPr="00CF604B" w:rsidRDefault="00DD7FEA" w:rsidP="00DD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  <w:lang w:val="sr-Latn-RS"/>
        </w:rPr>
      </w:pPr>
      <w:r w:rsidRPr="00CF604B">
        <w:rPr>
          <w:rFonts w:ascii="Times New Roman" w:hAnsi="Times New Roman" w:cs="Times New Roman"/>
          <w:sz w:val="20"/>
          <w:szCs w:val="24"/>
          <w:lang w:val="sr-Latn-RS"/>
        </w:rPr>
        <w:t>***p&lt; .01</w:t>
      </w:r>
      <w:r w:rsidRPr="00CF604B">
        <w:rPr>
          <w:rFonts w:ascii="Times New Roman" w:hAnsi="Times New Roman" w:cs="Times New Roman"/>
          <w:sz w:val="20"/>
          <w:szCs w:val="24"/>
          <w:lang w:val="sr-Latn-RS"/>
        </w:rPr>
        <w:tab/>
        <w:t>**p&lt; .01</w:t>
      </w:r>
      <w:r w:rsidRPr="00CF604B">
        <w:rPr>
          <w:rFonts w:ascii="Times New Roman" w:hAnsi="Times New Roman" w:cs="Times New Roman"/>
          <w:sz w:val="20"/>
          <w:szCs w:val="24"/>
          <w:lang w:val="sr-Latn-RS"/>
        </w:rPr>
        <w:tab/>
        <w:t>p&lt;.1</w:t>
      </w:r>
    </w:p>
    <w:p w:rsidR="000E2176" w:rsidRDefault="000E2176" w:rsidP="00DD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  <w:lang w:val="sr-Latn-RS"/>
        </w:rPr>
      </w:pPr>
      <w:r>
        <w:rPr>
          <w:rFonts w:ascii="Times New Roman" w:hAnsi="Times New Roman" w:cs="Times New Roman"/>
          <w:sz w:val="20"/>
          <w:szCs w:val="24"/>
          <w:lang w:val="sr-Latn-RS"/>
        </w:rPr>
        <w:t xml:space="preserve">U tabelama su dati nestandardizovani regresioni koeficijenti. Standardna greška koeficijenata je prijavljena u zagradama. 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76BB8" w:rsidRDefault="00DD7FEA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Podaci koje smo prikupili tokom ovog istraživanja opravdali su uvodjenje kontrolnih varijabli u modele. Univerzitetsko obrazovanje je veoma jak negativan prediktor distance koju pokazuje </w:t>
      </w:r>
      <w:r w:rsidR="00BA2830">
        <w:rPr>
          <w:rFonts w:ascii="Times New Roman" w:eastAsia="AdvTimes" w:hAnsi="Times New Roman" w:cs="Times New Roman"/>
          <w:sz w:val="24"/>
          <w:szCs w:val="24"/>
          <w:lang w:val="sr-Latn-RS"/>
        </w:rPr>
        <w:t>svaka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etnička grupa prema drugim etničkim grupama, osim </w:t>
      </w:r>
      <w:r w:rsidR="00BA283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kod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Crnogoraca (kao većine). To znači da će oni gradjani koji imaju veoma visok stepen obrazovanja (univerzitetsko obrazovanje) najver</w:t>
      </w:r>
      <w:r w:rsidR="00BA2830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ovatnije pokazati najmanji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stepen distance prema gradjanima koji pripadaju drugim etničkim grupama, u poredjenju sa distancom koju će iskazati oni sa veoma niskim obrazovanjem (ili bez obrazovanja). Procenjujući </w:t>
      </w:r>
      <w:r w:rsidR="00B76BB8">
        <w:rPr>
          <w:rFonts w:ascii="Times New Roman" w:eastAsia="AdvTimes" w:hAnsi="Times New Roman" w:cs="Times New Roman"/>
          <w:sz w:val="24"/>
          <w:szCs w:val="24"/>
          <w:lang w:val="sr-Latn-RS"/>
        </w:rPr>
        <w:t>distancu koju pokazuju Srbi i Bošnjaci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primetili smo značajne razlike izmedju onih koji su završili </w:t>
      </w:r>
      <w:r w:rsidR="00B76BB8">
        <w:rPr>
          <w:rFonts w:ascii="Times New Roman" w:eastAsia="AdvTimes" w:hAnsi="Times New Roman" w:cs="Times New Roman"/>
          <w:sz w:val="24"/>
          <w:szCs w:val="24"/>
          <w:lang w:val="sr-Latn-RS"/>
        </w:rPr>
        <w:t>srednju školu četvrtog stepena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onih koji imaju veoma visoko</w:t>
      </w:r>
      <w:r w:rsidR="00B76BB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obrazovanje, sa jedne strane, te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onih koji imaju obrazovanje nekog nižeg stepena, sa druge strane; mogli bismo reći da su ove dve kategorije direktno suprotne jedna drugoj</w:t>
      </w:r>
      <w:r w:rsidR="00B76BB8">
        <w:rPr>
          <w:rFonts w:ascii="Times New Roman" w:eastAsia="AdvTimes" w:hAnsi="Times New Roman" w:cs="Times New Roman"/>
          <w:sz w:val="24"/>
          <w:szCs w:val="24"/>
          <w:lang w:val="sr-Latn-RS"/>
        </w:rPr>
        <w:t>. Nameće se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zaključak da nema </w:t>
      </w:r>
      <w:r w:rsidR="00B76BB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vvelikih razlika izmedju onih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koji imaju obrazovanj</w:t>
      </w:r>
      <w:r w:rsidR="00B76BB8">
        <w:rPr>
          <w:rFonts w:ascii="Times New Roman" w:eastAsia="AdvTimes" w:hAnsi="Times New Roman" w:cs="Times New Roman"/>
          <w:sz w:val="24"/>
          <w:szCs w:val="24"/>
          <w:lang w:val="sr-Latn-RS"/>
        </w:rPr>
        <w:t>e trećeg stepena,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onih koji imaju samo osnovno obrazovanje.</w:t>
      </w:r>
      <w:r w:rsidR="00B76BB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ovom pogledu jedina iznimka je distanca prema Srbima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</w:p>
    <w:p w:rsidR="00B76BB8" w:rsidRDefault="00B76BB8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B76BB8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>
        <w:rPr>
          <w:rFonts w:ascii="Times New Roman" w:eastAsia="AdvTimes" w:hAnsi="Times New Roman" w:cs="Times New Roman"/>
          <w:sz w:val="24"/>
          <w:szCs w:val="24"/>
          <w:lang w:val="sr-Latn-RS"/>
        </w:rPr>
        <w:lastRenderedPageBreak/>
        <w:t xml:space="preserve">Mereći distancu koju prema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Crnogorci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ma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Srbi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ma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, niska primanja predstav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ljaju veoma značajan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poziti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vni prediktor etničke distance. U niti jednom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od četiri modela nismo pro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našli razlike izmedju srednjih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visokih zarada, što znači da zarada može biti negativan predictor samo u slučaju ako je prilično niska. Kad zara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da jednom dostigne “razuman iznos”, promene naviše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neće bitno uticati na nivo etničke distance. Pripadnost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svakoj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etničkoj grupi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predstavlja veoma snažan predictor etničke distance prem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a drugim etničkim grupama.  U ovakvoj situaciji, čak su i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relativno male razlike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statistički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značajne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Uvodjenjem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kontrolnih varijabli pokazalo je da su Srbi mnogo manje tolerantni prema Albancima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 Bošnjacima nego Albanci i Bošnjac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i pema Srbima. S druge strane, Albanci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se više distanciraju od Bošnjaka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, nego od Crno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goraca; a vrlo je interesantna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činjenica da se Albanci više distanci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raju od Bošnaka nego od Srba,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kao što smo već pr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imetili u deskriptivnoj analizi. Kad su u pitanju Bošnjaci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, odnosno distanca koju pokazuju, primećujemo da nema velike razlike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izmedju distance prema Srbima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one prema Albancima, što svakako predstavlja jedno interesantno otkriće. Ipak,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najznačajniji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podatak do kojeg smo došli koristeći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regresionu analizu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je onaj koji ukazuje da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se nacionalne manjine (Albanci i Bošnjaci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) mnogo manje distanciraju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prema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prema Crnogorcima nego što je to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obrnuto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Ovaj odnos većina/manjina pokazuje da većina stanovništva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iskazuje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veću distancu u odnosu prema manjinama, nego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obrnuto. V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eoma je važno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i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to što se manjine distancira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ju mnogo više od Srba nego od Cr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nogoraca. Imajući na umu činjenicu da je razlika izmedju Srba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Crnogoraca političke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a ne etničke prirode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možemo zaključiti da ovi podaci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ukazuju na političke aspekte etničkog distanciranja</w:t>
      </w:r>
    </w:p>
    <w:p w:rsidR="00DD7FEA" w:rsidRPr="00CF604B" w:rsidRDefault="00B76BB8" w:rsidP="00DD7F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>
        <w:rPr>
          <w:rFonts w:ascii="Times New Roman" w:eastAsia="AdvTimes" w:hAnsi="Times New Roman" w:cs="Times New Roman"/>
          <w:sz w:val="24"/>
          <w:szCs w:val="24"/>
          <w:lang w:val="sr-Latn-RS"/>
        </w:rPr>
        <w:t>Na kraju, treba pomenuti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to da na etničke odnose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veoma veliki uticaj ima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sama teritorija odnosno geografski položaj. Oni koji žive na severu pokazuju veći stepen distance prema drugim etničkim grupama, u poredjenju sa onima koji žive pored mora. Jedini izuzetak je distanca koju pokazuju Crnogorci, kao većina stanovništva. Kontrolišući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ceo set varijabli, uključujući i nacionalnost, oni koji žive na severu nasuprot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onih koji žive na primorju,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4A5785">
        <w:rPr>
          <w:rFonts w:ascii="Times New Roman" w:eastAsia="AdvTimes" w:hAnsi="Times New Roman" w:cs="Times New Roman"/>
          <w:sz w:val="24"/>
          <w:szCs w:val="24"/>
          <w:lang w:val="sr-Latn-RS"/>
        </w:rPr>
        <w:lastRenderedPageBreak/>
        <w:t>povećava distancu prema Albancima za .190, Bošnjacima za .143, i prema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Srbi</w:t>
      </w:r>
      <w:r w:rsidR="004A5785">
        <w:rPr>
          <w:rFonts w:ascii="Times New Roman" w:eastAsia="AdvTimes" w:hAnsi="Times New Roman" w:cs="Times New Roman"/>
          <w:sz w:val="24"/>
          <w:szCs w:val="24"/>
          <w:lang w:val="sr-Latn-RS"/>
        </w:rPr>
        <w:t>ma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za .040. Ni jedan od četiri modela nije pokazao bitne razlike izm</w:t>
      </w:r>
      <w:r w:rsidR="004A5785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edju centralnog dela Crne Gore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4A5785">
        <w:rPr>
          <w:rFonts w:ascii="Times New Roman" w:eastAsia="AdvTimes" w:hAnsi="Times New Roman" w:cs="Times New Roman"/>
          <w:sz w:val="24"/>
          <w:szCs w:val="24"/>
          <w:lang w:val="sr-Latn-RS"/>
        </w:rPr>
        <w:t>i primorja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što navodi na zaključak da je sever Crne Gore veoma specifičan, u poredjenju sa druga dva </w:t>
      </w:r>
      <w:r w:rsidR="004A5785">
        <w:rPr>
          <w:rFonts w:ascii="Times New Roman" w:eastAsia="AdvTimes" w:hAnsi="Times New Roman" w:cs="Times New Roman"/>
          <w:sz w:val="24"/>
          <w:szCs w:val="24"/>
          <w:lang w:val="sr-Latn-RS"/>
        </w:rPr>
        <w:t>regiona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 </w:t>
      </w:r>
    </w:p>
    <w:p w:rsidR="00DD7FEA" w:rsidRPr="00CF604B" w:rsidRDefault="00DD7FEA" w:rsidP="00DD7FEA">
      <w:pPr>
        <w:autoSpaceDE w:val="0"/>
        <w:autoSpaceDN w:val="0"/>
        <w:adjustRightInd w:val="0"/>
        <w:spacing w:after="0" w:line="480" w:lineRule="auto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tabs>
          <w:tab w:val="left" w:pos="8137"/>
        </w:tabs>
        <w:spacing w:line="480" w:lineRule="auto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b/>
          <w:sz w:val="24"/>
          <w:szCs w:val="24"/>
          <w:lang w:val="sr-Latn-RS"/>
        </w:rPr>
        <w:t>Zaključak</w:t>
      </w:r>
    </w:p>
    <w:p w:rsidR="00DD7FEA" w:rsidRPr="00CF604B" w:rsidRDefault="00AE42AC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>
        <w:rPr>
          <w:rFonts w:ascii="Times New Roman" w:eastAsia="AdvTimes" w:hAnsi="Times New Roman" w:cs="Times New Roman"/>
          <w:sz w:val="24"/>
          <w:szCs w:val="24"/>
          <w:lang w:val="sr-Latn-RS"/>
        </w:rPr>
        <w:t>Etnički odnosi u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multi-etničkom društvu zavisi od brojnih istorijskih faktora,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koji u velikoj meri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oblikuju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te odnose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 Važnu ulogu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s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vakako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imaju kulturne i religijske razlike,  a tome treba dodati i uticaj snažnih strukturalnih varijabli, kao što su obrazovanje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prihodi,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a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koji se tradicionalno smatraju važnim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faktorima etničkog distanciranja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U ovom radu mi 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>pokazujemo i argumentujemo, da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politički faktori mogu biti veoma značajni k</w:t>
      </w:r>
      <w:r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ada su u pitanju etnički odnosi. 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Svaka drž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>ava koja nastala na teritoriji bivše Jugoslavije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posle njenog raspada, 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>izgrađena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je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 referentnoj etničkoj grupi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nacionalnom identitetu kao glavnom političkom akteru u procesu 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>formiranja država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. Kao posledica toga etnički o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>dnosi u ovim zemljama u velikoj meri zavise od političkih faktora i</w:t>
      </w:r>
      <w:r w:rsidR="00DD7FEA"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trenutne političke situacije. </w:t>
      </w: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Crna Gora je stekla svoju nezavisnost tek pre 12 godina.  Borba 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za nezavisnot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bila 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>je veoma kompleksna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trajala je dugo zbog toga što se integritet Crne Gore kao nezavisne države 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gradio na kompleksnom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nacionalnom identitetu. 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Državni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identi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tet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Crne Gore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istorijski gledano, oduvek je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počivao na kofliktu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izmedju Crnogoraca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</w:t>
      </w:r>
      <w:r w:rsidR="000C6583">
        <w:rPr>
          <w:rFonts w:ascii="Times New Roman" w:eastAsia="AdvTimes" w:hAnsi="Times New Roman" w:cs="Times New Roman"/>
          <w:sz w:val="24"/>
          <w:szCs w:val="24"/>
          <w:lang w:val="sr-Latn-RS"/>
        </w:rPr>
        <w:t>rba.  Važno je naglasiti da konflikt izmedju njih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nikada nije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bio etnički, nego politički;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a ticao se načina na koji je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konstruisan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etničko-politički identitet. Ovo je bio primarni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faktor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razdor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u, ne tako davnom, procesu odvajanja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Crne Gore od Srbije, a tako je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danas.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Treba međutim, imati u vidu značaj ’agenture’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(</w:t>
      </w:r>
      <w:r w:rsidRPr="00CF604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Giddens, 1979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)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kada je reč o trenutnoj političkoj konstelaciji koja je rezultirala nezavisnosti Cren Gore. Nesporni politički lider i predvodnik vladajuće političke elite (Milo Đukanović) imao je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veoma značajnu ulogu tokom prethodne tri deceniije. Dakle, ista ta politička elita, koja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lastRenderedPageBreak/>
        <w:t>je došla na vlast tokom socijalističkog perioda, pružala je najveću podršku srpskom identitetu u Crnoj Gori tokom 1990-ih;   zatim je, sasvim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ne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očekivano, promenila stranu, 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zauzimajući stav protiv Srbije, povela crnogorsko društvo u borbu za nezavisnost.  Upravo zbog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ističemo da razdor izmedju Srba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Crnogoraca nije etnički, već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gotovo isključivo politički, a što smo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pokazali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i podacima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izloženim u ovom radu.</w:t>
      </w: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Svakako treb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a naglasiti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to da ovi politički procesi nisu oblikovali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samo odnose izmedju Crnogoraca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Srba. Kao što smo pokazali, ovi procesi imali su veoma važnu ulogu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za oblikovanje etničkih odnosa izmedju svih etničkih grupa. Pored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snažnih istorijskih faktora koji tradicionalno utiču na odnose između Albanaca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Srba,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ovi odnosi oblikovani su i brojnim političkim faktorima skorijeg datuma,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to u negativnom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smeru. Razdor izmedju Srba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Albanaca počeo je mnogo ranije, a njihovi odnosi trajno su narušeni krajem prošlog veka. Tokom prethodnih godina odnosi izmedju ove dve etničke grupe dodatno su zakomplikovani takozvanim procesom “normalizacije” koji je bio u fokusu veoma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teških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kih pregovora izmedju Beograda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Prištine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,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u kojima se kao posrednik pojavljuje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međunarodna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zajed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nica.  Svemu tome treba dodati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činjenicu da Srbi u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Crnoj Gori u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Albancima “vide” neprijatelje, jer su u borbi za nezavisnost Crne Gore, odnosno za njeno odvajanje od Srb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ije, Albanci veoma snažno podržava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li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nezavisnost, čime su pojačali,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ionako veliki po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litički razdor koji je postojao.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Prema podacima iz istraživanja koje smo sproveli, ovi politički faktori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dodatno su produbili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etn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ičku distancu izmedju Albanaca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Srba. </w:t>
      </w: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Našu tvrdnju o značaju političkih faktora, odnosno o uticaju koji politički faktori imaju na etničke odnose, potkrepili smo empirijskim dokazima koji jasno ukazuju na to da je nivo etn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ičke distance izmedju Albanaca i Bošnjaka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sa jedne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,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Crnogoraca sa druge strane, mnogo niži od nivoa etničke distance koja postoji izmedju 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manjina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Srba. Razlog za ovakvu etničku dista</w:t>
      </w:r>
      <w:r w:rsidR="00497268">
        <w:rPr>
          <w:rFonts w:ascii="Times New Roman" w:eastAsia="AdvTimes" w:hAnsi="Times New Roman" w:cs="Times New Roman"/>
          <w:sz w:val="24"/>
          <w:szCs w:val="24"/>
          <w:lang w:val="sr-Latn-RS"/>
        </w:rPr>
        <w:t>ncu je činjenica da su Albanci i Bošnjaci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stali na stranu Crne Gore u njenoj borbi za nezavisnost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, 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snažno je u tome podržavali. 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>Time su postali saveznici Crnogoraca, a ujedno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lastRenderedPageBreak/>
        <w:t>su otvorili front prema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Srbima. Dakle, nacionalne manjine su stale na stranu onih Crnogoraca koji su se zalagali za nezavisnost Crne Gore, 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>dok su, istovremeno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iz istog razloga, postali neprijatelji Srbima 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koji su smatrali da je u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njihovom “legitimnom” nacionalnom interesu da ostanu u 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>zajednici sa ’svojom’ matičnom državom Srbijom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. 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Naovaj se način može objasniti 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visok nivo dist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>ance koja postoji izmedju Srba i Bošnjaka, kao i najveća izmerena distanca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prema 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>Albancima. Ne treba zaboraviti,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kad govorimo o postojanj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>u velike distance izmedju Srba i Bošnjaka,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da je izmedju ove dve grupe u Bosni godinama besneo etnički rat. Čak I danas postoji otvoreni politički konflikt u Bosni izmedju srpskog entiteta (Republika Srpska)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I bosanskog (Federacija Bosne i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Hercegovine).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Dakle, može se tvrditi da od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 političkih faktora 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>u velikoj meri zavise etnički odnosi. V</w:t>
      </w:r>
      <w:r w:rsidRPr="00CF604B">
        <w:rPr>
          <w:rFonts w:ascii="Times New Roman" w:eastAsia="AdvTimes" w:hAnsi="Times New Roman" w:cs="Times New Roman"/>
          <w:sz w:val="24"/>
          <w:szCs w:val="24"/>
          <w:lang w:val="sr-Latn-RS"/>
        </w:rPr>
        <w:t>isok nivo etničke distance koju smo ide</w:t>
      </w:r>
      <w:r w:rsidR="00E644D7">
        <w:rPr>
          <w:rFonts w:ascii="Times New Roman" w:eastAsia="AdvTimes" w:hAnsi="Times New Roman" w:cs="Times New Roman"/>
          <w:sz w:val="24"/>
          <w:szCs w:val="24"/>
          <w:lang w:val="sr-Latn-RS"/>
        </w:rPr>
        <w:t xml:space="preserve">ntifikovali u ovom istraživanju, u ovom pogledu daje doprinost ovoj tezi. </w:t>
      </w: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E644D7" w:rsidRDefault="00E644D7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E644D7" w:rsidRDefault="00E644D7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E644D7" w:rsidRDefault="00E644D7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E644D7" w:rsidRPr="00CF604B" w:rsidRDefault="00E644D7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sz w:val="24"/>
          <w:szCs w:val="24"/>
          <w:lang w:val="sr-Latn-RS"/>
        </w:rPr>
      </w:pP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  <w:r w:rsidRPr="00CF604B">
        <w:rPr>
          <w:rFonts w:ascii="Times New Roman" w:eastAsia="AdvTimes" w:hAnsi="Times New Roman" w:cs="Times New Roman"/>
          <w:b/>
          <w:sz w:val="24"/>
          <w:szCs w:val="24"/>
          <w:lang w:val="sr-Latn-RS"/>
        </w:rPr>
        <w:t>Literatura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Bešić, M. (2001) ’’Oblici nacionalne svijesti’’. U: Đukanović, Borislav., B. Kuzmanović, M. Lazić, and M. Bešić.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Nacija i država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 Podgorica. CID.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Bešić, M. (2005). National versus Civic Option in Montenegro.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2005) Between Authoritarianism and Democracy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2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Bešić, M., &amp; Spasojević, D. (2018). Montenegro, NATO and the divided society.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Communist and Post-Communist Studies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51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(2), 139-150.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Bieber, F. (2003). Montenegrin politics since the disintegration of Yugoslavia.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Montenegro in Transition: Problems of Identity and Statehood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, 11-42.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Brubaker, R. (1996).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Nationalism reframed: Nationhood and the national question in the new Europe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 Cambridge University Press.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Colletta, N. J., &amp; Cullen, M. L. (2000).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Violent conflict and the transformation of social capital: Lessons from Cambodia, Rwanda, Guatemala, and Somalia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(Vol. 795). World Bank Publications.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Denitch, B. D. (1996).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Ethnic nationalism: The tragic death of Yugoslavia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 U of Minnesota Press.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Deutsch, K. W. (1955). Nationalism and social communication.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Fearon, J. D., &amp; Laitin, D. D. (2000). Violence and the social construction of ethnic identity.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International organization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54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(4), 845-877.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Gagnon Jr, V. P. (1994). Ethnic nationalism and international conflict: The case of Serbia.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International security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19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(3), 130-166.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Giddens, A. (1979). Agency, structure. In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Central problems in social theory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(pp. 49-95). Palgrave, London.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Kaplan, R. D. (2005).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Balkan ghosts: A journey through history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 Macmillan.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Kaufman, S. J. (2001).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Modern hatreds: The symbolic politics of ethnic war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 Cornell University Press.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Keiichi, K. (2007). The issue of independence and ethnic identity in Montenegro.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Southeastern Europe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32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(1), 163-180.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Komar, O., &amp; Živković, S. (2016). Montenegro: A democracy without alternations.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East European Politics and Societies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30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(4), 785-804.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lastRenderedPageBreak/>
        <w:t xml:space="preserve">Lake, D. A., &amp; Rothchild, D. (1996). Containing fear: The origins and management of ethnic conflict.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International security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21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(2), 41-75.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Malešević, S., &amp; Uzelac, G. (2007). A Nation‐state without the nation? The trajectories of nation‐formation in Montenegro 1.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Nations and Nationalism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13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(4), 695-716.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O'loughlin, J., &amp; o Tuathail, G. (2009). Accounting for separatist sentiment in Bosnia-Herzegovina and the North Caucasus of Russia: A comparative analysis of survey responses.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Ethnic and Racial Studies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32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(4), 591-615.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Posen, B. R. (1993). The security dilemma and ethnic conflict.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Survival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35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(1), 27-47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Sekulić, D., Massey, G., &amp; Hodson, R. (2006). Ethnic intolerance and ethnic conflict in the dissolution of Yugoslavia.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Ethnic and Racial Studies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29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(5), 797-827.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Wark, C., &amp; Galliher, J. F. (2007). Emory Bogardus and the origins of the social distance scale.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The American Sociologist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, </w:t>
      </w:r>
      <w:r w:rsidRPr="00CF60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RS" w:eastAsia="sr-Latn-RS"/>
        </w:rPr>
        <w:t>38</w:t>
      </w:r>
      <w:r w:rsidRPr="00CF604B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(4), 383-395.</w:t>
      </w:r>
    </w:p>
    <w:p w:rsidR="00DD7FEA" w:rsidRPr="00CF604B" w:rsidRDefault="00DD7FEA" w:rsidP="00DD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DD7FEA" w:rsidRPr="00CF604B" w:rsidRDefault="00DD7FEA" w:rsidP="00DD7FEA">
      <w:pPr>
        <w:tabs>
          <w:tab w:val="left" w:pos="8137"/>
        </w:tabs>
        <w:spacing w:line="480" w:lineRule="auto"/>
        <w:jc w:val="both"/>
        <w:rPr>
          <w:rFonts w:ascii="Times New Roman" w:eastAsia="AdvTimes" w:hAnsi="Times New Roman" w:cs="Times New Roman"/>
          <w:b/>
          <w:sz w:val="24"/>
          <w:szCs w:val="24"/>
          <w:lang w:val="sr-Latn-RS"/>
        </w:rPr>
      </w:pPr>
    </w:p>
    <w:p w:rsidR="00E34510" w:rsidRPr="00CF604B" w:rsidRDefault="00E34510">
      <w:pPr>
        <w:rPr>
          <w:lang w:val="sr-Latn-RS"/>
        </w:rPr>
      </w:pPr>
    </w:p>
    <w:sectPr w:rsidR="00E34510" w:rsidRPr="00CF604B" w:rsidSect="00DD7FEA">
      <w:endnotePr>
        <w:numFmt w:val="decimal"/>
      </w:endnotePr>
      <w:pgSz w:w="11907" w:h="16839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16" w:rsidRDefault="00C81516" w:rsidP="00DD7FEA">
      <w:pPr>
        <w:spacing w:after="0" w:line="240" w:lineRule="auto"/>
      </w:pPr>
      <w:r>
        <w:separator/>
      </w:r>
    </w:p>
  </w:endnote>
  <w:endnote w:type="continuationSeparator" w:id="0">
    <w:p w:rsidR="00C81516" w:rsidRDefault="00C81516" w:rsidP="00D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16" w:rsidRDefault="00C81516" w:rsidP="00DD7FEA">
      <w:pPr>
        <w:spacing w:after="0" w:line="240" w:lineRule="auto"/>
      </w:pPr>
      <w:r>
        <w:separator/>
      </w:r>
    </w:p>
  </w:footnote>
  <w:footnote w:type="continuationSeparator" w:id="0">
    <w:p w:rsidR="00C81516" w:rsidRDefault="00C81516" w:rsidP="00DD7FEA">
      <w:pPr>
        <w:spacing w:after="0" w:line="240" w:lineRule="auto"/>
      </w:pPr>
      <w:r>
        <w:continuationSeparator/>
      </w:r>
    </w:p>
  </w:footnote>
  <w:footnote w:id="1">
    <w:p w:rsidR="00B76BB8" w:rsidRPr="0028526D" w:rsidRDefault="00B76BB8" w:rsidP="00DD7FEA">
      <w:pPr>
        <w:pStyle w:val="FootnoteText"/>
        <w:rPr>
          <w:rFonts w:ascii="Times New Roman" w:hAnsi="Times New Roman" w:cs="Times New Roman"/>
          <w:color w:val="000000" w:themeColor="text1"/>
          <w:lang w:val="sr-Latn-RS"/>
        </w:rPr>
      </w:pPr>
      <w:r w:rsidRPr="0028526D">
        <w:rPr>
          <w:rStyle w:val="FootnoteReference"/>
          <w:rFonts w:ascii="Times New Roman" w:hAnsi="Times New Roman" w:cs="Times New Roman"/>
          <w:color w:val="000000" w:themeColor="text1"/>
        </w:rPr>
        <w:footnoteRef/>
      </w:r>
      <w:r w:rsidRPr="0028526D">
        <w:rPr>
          <w:rFonts w:ascii="Times New Roman" w:hAnsi="Times New Roman" w:cs="Times New Roman"/>
          <w:color w:val="000000" w:themeColor="text1"/>
        </w:rPr>
        <w:t xml:space="preserve"> </w:t>
      </w:r>
      <w:r w:rsidRPr="0028526D">
        <w:rPr>
          <w:rFonts w:ascii="Times New Roman" w:hAnsi="Times New Roman" w:cs="Times New Roman"/>
          <w:color w:val="000000" w:themeColor="text1"/>
          <w:lang w:val="en-US"/>
        </w:rPr>
        <w:t xml:space="preserve">Census data.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Dostupno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stranici</w:t>
      </w:r>
      <w:r w:rsidRPr="0028526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hyperlink r:id="rId1" w:history="1">
        <w:r w:rsidRPr="0028526D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https://www.monstat.org/eng/page.php?id=57&amp;pageid=57</w:t>
        </w:r>
      </w:hyperlink>
      <w:r w:rsidRPr="0028526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poslednja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izmena (pristup)</w:t>
      </w:r>
      <w:r w:rsidRPr="0028526D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>24.Avgust 2018.</w:t>
      </w:r>
      <w:r w:rsidRPr="0028526D">
        <w:rPr>
          <w:rFonts w:ascii="Times New Roman" w:hAnsi="Times New Roman" w:cs="Times New Roman"/>
          <w:color w:val="000000" w:themeColor="text1"/>
          <w:lang w:val="en-US"/>
        </w:rPr>
        <w:t>.</w:t>
      </w:r>
    </w:p>
  </w:footnote>
  <w:footnote w:id="2">
    <w:p w:rsidR="00B76BB8" w:rsidRPr="0028526D" w:rsidRDefault="00B76BB8" w:rsidP="00DD7FEA">
      <w:pPr>
        <w:pStyle w:val="FootnoteText"/>
        <w:rPr>
          <w:color w:val="000000" w:themeColor="text1"/>
          <w:lang w:val="sr-Latn-RS"/>
        </w:rPr>
      </w:pPr>
      <w:r w:rsidRPr="0028526D">
        <w:rPr>
          <w:rStyle w:val="FootnoteReference"/>
          <w:color w:val="000000" w:themeColor="text1"/>
        </w:rPr>
        <w:footnoteRef/>
      </w:r>
      <w:r w:rsidRPr="0028526D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Centar za demokratiju i ljudska prava – Podgorica.</w:t>
      </w:r>
      <w:r w:rsidRPr="00285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Ova NVO je regionalno priznata kao najistaknutija istraživačka organizacija u Crnoj Gori.</w:t>
      </w:r>
      <w:r w:rsidRPr="00285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Napominjemo da je značajan broj naučnih radova objavljen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osnovu podataka istraživanja ove organizacije.</w:t>
      </w:r>
      <w:r w:rsidRPr="00285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Više informacija o samoj agenciji nalazi se na stranici</w:t>
      </w:r>
      <w:r w:rsidRPr="00285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 </w:t>
      </w:r>
      <w:hyperlink r:id="rId2" w:history="1">
        <w:r w:rsidRPr="0028526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https://www.cedem.me/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F6A6E"/>
    <w:multiLevelType w:val="hybridMultilevel"/>
    <w:tmpl w:val="97A8958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EA"/>
    <w:rsid w:val="000237D0"/>
    <w:rsid w:val="000C6583"/>
    <w:rsid w:val="000E2176"/>
    <w:rsid w:val="000E6C85"/>
    <w:rsid w:val="00241812"/>
    <w:rsid w:val="002A096F"/>
    <w:rsid w:val="00497268"/>
    <w:rsid w:val="004A5785"/>
    <w:rsid w:val="0074511A"/>
    <w:rsid w:val="007767C5"/>
    <w:rsid w:val="008C1581"/>
    <w:rsid w:val="00A06446"/>
    <w:rsid w:val="00AE42AC"/>
    <w:rsid w:val="00B76BB8"/>
    <w:rsid w:val="00BA2830"/>
    <w:rsid w:val="00C81516"/>
    <w:rsid w:val="00CF604B"/>
    <w:rsid w:val="00DA4ECC"/>
    <w:rsid w:val="00DD7FEA"/>
    <w:rsid w:val="00E25668"/>
    <w:rsid w:val="00E34510"/>
    <w:rsid w:val="00E644D7"/>
    <w:rsid w:val="00F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D273"/>
  <w15:chartTrackingRefBased/>
  <w15:docId w15:val="{6DD2316D-2436-4CF4-A306-64FC8D2F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FEA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D7F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FEA"/>
    <w:rPr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DD7FE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7FE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D7FEA"/>
    <w:pPr>
      <w:spacing w:after="0" w:line="240" w:lineRule="auto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EA"/>
    <w:rPr>
      <w:rFonts w:ascii="Tahoma" w:hAnsi="Tahoma" w:cs="Tahoma"/>
      <w:sz w:val="16"/>
      <w:szCs w:val="16"/>
      <w:lang w:val="sr-Latn-CS"/>
    </w:rPr>
  </w:style>
  <w:style w:type="character" w:customStyle="1" w:styleId="alt-edited">
    <w:name w:val="alt-edited"/>
    <w:basedOn w:val="DefaultParagraphFont"/>
    <w:rsid w:val="00DD7FEA"/>
  </w:style>
  <w:style w:type="paragraph" w:styleId="Header">
    <w:name w:val="header"/>
    <w:basedOn w:val="Normal"/>
    <w:link w:val="HeaderChar"/>
    <w:uiPriority w:val="99"/>
    <w:semiHidden/>
    <w:unhideWhenUsed/>
    <w:rsid w:val="00DD7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FEA"/>
    <w:rPr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DD7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FEA"/>
    <w:rPr>
      <w:lang w:val="sr-Latn-C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7F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7FEA"/>
    <w:rPr>
      <w:sz w:val="20"/>
      <w:szCs w:val="20"/>
      <w:lang w:val="sr-Latn-CS"/>
    </w:rPr>
  </w:style>
  <w:style w:type="character" w:styleId="EndnoteReference">
    <w:name w:val="endnote reference"/>
    <w:basedOn w:val="DefaultParagraphFont"/>
    <w:uiPriority w:val="99"/>
    <w:semiHidden/>
    <w:unhideWhenUsed/>
    <w:rsid w:val="00DD7F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7FEA"/>
    <w:pPr>
      <w:ind w:left="720"/>
      <w:contextualSpacing/>
    </w:pPr>
  </w:style>
  <w:style w:type="paragraph" w:styleId="Revision">
    <w:name w:val="Revision"/>
    <w:hidden/>
    <w:uiPriority w:val="99"/>
    <w:semiHidden/>
    <w:rsid w:val="00DD7FEA"/>
    <w:pPr>
      <w:spacing w:after="0" w:line="240" w:lineRule="auto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edem.me/" TargetMode="External"/><Relationship Id="rId1" Type="http://schemas.openxmlformats.org/officeDocument/2006/relationships/hyperlink" Target="https://www.monstat.org/eng/page.php?id=57&amp;pageid=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5603</Words>
  <Characters>32054</Characters>
  <Application>Microsoft Office Word</Application>
  <DocSecurity>0</DocSecurity>
  <Lines>890</Lines>
  <Paragraphs>515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milos</cp:lastModifiedBy>
  <cp:revision>8</cp:revision>
  <dcterms:created xsi:type="dcterms:W3CDTF">2019-07-27T05:58:00Z</dcterms:created>
  <dcterms:modified xsi:type="dcterms:W3CDTF">2019-07-27T07:40:00Z</dcterms:modified>
</cp:coreProperties>
</file>