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AB2" w:rsidRDefault="00DE2AB2" w:rsidP="00DE2AB2">
      <w:pPr>
        <w:spacing w:after="0" w:line="480" w:lineRule="auto"/>
        <w:ind w:firstLine="720"/>
        <w:jc w:val="both"/>
        <w:rPr>
          <w:rFonts w:ascii="Times New Roman" w:hAnsi="Times New Roman" w:cs="Times New Roman"/>
          <w:b/>
          <w:noProof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Okvir</w:t>
      </w:r>
      <w:proofErr w:type="spell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medicinskog</w:t>
      </w:r>
      <w:proofErr w:type="spell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tretmana</w:t>
      </w:r>
      <w:proofErr w:type="spell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njihov</w:t>
      </w:r>
      <w:proofErr w:type="spell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noProof w:val="0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zdravstvene</w:t>
      </w:r>
      <w:proofErr w:type="spellEnd"/>
      <w:r>
        <w:rPr>
          <w:rFonts w:ascii="Times New Roman" w:hAnsi="Times New Roman" w:cs="Times New Roman"/>
          <w:b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noProof w:val="0"/>
          <w:sz w:val="24"/>
          <w:szCs w:val="24"/>
        </w:rPr>
        <w:t>odluke</w:t>
      </w:r>
      <w:proofErr w:type="spellEnd"/>
    </w:p>
    <w:p w:rsidR="00DE2AB2" w:rsidRDefault="00DE2AB2" w:rsidP="00DE2AB2">
      <w:pPr>
        <w:spacing w:after="0" w:line="48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</w:p>
    <w:p w:rsidR="00DE2AB2" w:rsidRDefault="00DE2AB2" w:rsidP="00DE2AB2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  <w:proofErr w:type="spellStart"/>
      <w:r w:rsidRPr="007A5FDF">
        <w:rPr>
          <w:rFonts w:ascii="Times New Roman" w:hAnsi="Times New Roman" w:cs="Times New Roman"/>
          <w:b/>
          <w:noProof w:val="0"/>
          <w:sz w:val="24"/>
          <w:szCs w:val="24"/>
        </w:rPr>
        <w:t>Apstrkat</w:t>
      </w:r>
      <w:proofErr w:type="spellEnd"/>
    </w:p>
    <w:p w:rsidR="00DE2AB2" w:rsidRPr="007A5FDF" w:rsidRDefault="00DE2AB2" w:rsidP="00DE2AB2">
      <w:pPr>
        <w:spacing w:after="0" w:line="480" w:lineRule="auto"/>
        <w:ind w:firstLine="720"/>
        <w:jc w:val="center"/>
        <w:rPr>
          <w:rFonts w:ascii="Times New Roman" w:hAnsi="Times New Roman" w:cs="Times New Roman"/>
          <w:b/>
          <w:noProof w:val="0"/>
          <w:sz w:val="24"/>
          <w:szCs w:val="24"/>
        </w:rPr>
      </w:pPr>
    </w:p>
    <w:p w:rsidR="00DE2AB2" w:rsidRPr="00EC3CC2" w:rsidRDefault="00DE2AB2" w:rsidP="00DE2AB2">
      <w:pPr>
        <w:spacing w:after="0" w:line="480" w:lineRule="auto"/>
        <w:ind w:firstLine="720"/>
        <w:jc w:val="both"/>
        <w:rPr>
          <w:rFonts w:ascii="Times New Roman" w:hAnsi="Times New Roman" w:cs="Times New Roman"/>
          <w:noProof w:val="0"/>
          <w:sz w:val="24"/>
          <w:szCs w:val="24"/>
        </w:rPr>
      </w:pPr>
      <w:proofErr w:type="spellStart"/>
      <w:r w:rsidRPr="007A5FDF">
        <w:rPr>
          <w:rFonts w:ascii="Times New Roman" w:hAnsi="Times New Roman" w:cs="Times New Roman"/>
          <w:noProof w:val="0"/>
          <w:sz w:val="24"/>
          <w:szCs w:val="24"/>
        </w:rPr>
        <w:t>O</w:t>
      </w:r>
      <w:r>
        <w:rPr>
          <w:rFonts w:ascii="Times New Roman" w:hAnsi="Times New Roman" w:cs="Times New Roman"/>
          <w:noProof w:val="0"/>
          <w:sz w:val="24"/>
          <w:szCs w:val="24"/>
        </w:rPr>
        <w:t>dluke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sopstvenom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zdravlju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protežu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se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od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svakodnevnih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lakih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što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uzimanju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vitaminskog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supelmenta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do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onih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donose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situacijama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pristuna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životnougrožavajuća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bolest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Pacijenti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donose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izboru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tretmana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suočavaju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sa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specifičnim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izazovima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imaju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poteškoća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razumeju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pre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svega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statističke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podatke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mogućim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ishodima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alternativnih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tretmana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o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verovatnoći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o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rizicima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Ova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problematika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posebno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značajana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kontekstu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prakse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noProof w:val="0"/>
          <w:sz w:val="24"/>
          <w:szCs w:val="24"/>
        </w:rPr>
        <w:t>deljenog</w:t>
      </w:r>
      <w:proofErr w:type="spellEnd"/>
      <w:r>
        <w:rPr>
          <w:rFonts w:ascii="Times New Roman" w:hAnsi="Times New Roman" w:cs="Times New Roman"/>
          <w:i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noProof w:val="0"/>
          <w:sz w:val="24"/>
          <w:szCs w:val="24"/>
        </w:rPr>
        <w:t>odlučivanja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kojoj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pacijent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lekar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donosi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o tome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će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tretirati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bolest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Cilj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ove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studije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bio da se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ispita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uticaj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naziva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imenovanja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tretmana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zadacima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odlučivanja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uslovima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rizika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Efekat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okvira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rizičnog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izbora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odnosi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na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sistematsku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promenu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redosleda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preferencija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različite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rizičnosti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Do toga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dolazi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usled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naglašavanja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različitih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aspekata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identične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situacije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prilikom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prikazivanja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opcija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donosiocima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. </w:t>
      </w:r>
      <w:bookmarkStart w:id="0" w:name="_GoBack"/>
      <w:bookmarkEnd w:id="0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našoj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studiji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ispitanici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prinudno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birali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nerizčinog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rizičnog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tretmana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predstavljeni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temrminima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dobitka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gubitka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prvoj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eksperimentalnoj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situaciju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operacija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predstavljena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rizična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opcija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a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drugoj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zračenje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predstavljeno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kao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rizična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opcija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trećem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eksperimentu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nazivi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tretmana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zamenjeni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apstraktnim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označiteljima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“</w:t>
      </w:r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” i “B”.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Rezultati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pokazuju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statistički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značajnu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razliku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proporcijama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rizičnih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odgovora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sve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tri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eksperimentalne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situacije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Efekat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okvira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registrovan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prvom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eksperimentu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prvom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umerenog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intenziteta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snažan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drugom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biraju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između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operacije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zračenja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ispitanici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zaista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jesu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bili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pod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uticajem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imenovanja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lastRenderedPageBreak/>
        <w:t>tretmana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noProof w:val="0"/>
          <w:sz w:val="24"/>
          <w:szCs w:val="24"/>
        </w:rPr>
        <w:t>ali</w:t>
      </w:r>
      <w:proofErr w:type="spellEnd"/>
      <w:proofErr w:type="gramEnd"/>
      <w:r>
        <w:rPr>
          <w:rFonts w:ascii="Times New Roman" w:hAnsi="Times New Roman" w:cs="Times New Roman"/>
          <w:noProof w:val="0"/>
          <w:sz w:val="24"/>
          <w:szCs w:val="24"/>
        </w:rPr>
        <w:t xml:space="preserve"> to ne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objašnjava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celokupnu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varijansu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–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načelu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preferirali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operaciju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kada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ona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prikazana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terminima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gubitka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, ta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preferencija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još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noProof w:val="0"/>
          <w:sz w:val="24"/>
          <w:szCs w:val="24"/>
        </w:rPr>
        <w:t>jača</w:t>
      </w:r>
      <w:proofErr w:type="spellEnd"/>
      <w:r>
        <w:rPr>
          <w:rFonts w:ascii="Times New Roman" w:hAnsi="Times New Roman" w:cs="Times New Roman"/>
          <w:noProof w:val="0"/>
          <w:sz w:val="24"/>
          <w:szCs w:val="24"/>
        </w:rPr>
        <w:t>.</w:t>
      </w:r>
    </w:p>
    <w:p w:rsidR="00AD2D16" w:rsidRDefault="00A1248E"/>
    <w:sectPr w:rsidR="00AD2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AB2"/>
    <w:rsid w:val="00882DD4"/>
    <w:rsid w:val="00A1248E"/>
    <w:rsid w:val="00DE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B2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AB2"/>
    <w:pPr>
      <w:spacing w:after="160" w:line="259" w:lineRule="auto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damn</dc:creator>
  <cp:lastModifiedBy>damn</cp:lastModifiedBy>
  <cp:revision>2</cp:revision>
  <dcterms:created xsi:type="dcterms:W3CDTF">2019-10-13T12:47:00Z</dcterms:created>
  <dcterms:modified xsi:type="dcterms:W3CDTF">2019-10-26T21:24:00Z</dcterms:modified>
</cp:coreProperties>
</file>