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43" w:rsidRDefault="0045432A">
      <w:r>
        <w:rPr>
          <w:noProof/>
        </w:rPr>
        <w:drawing>
          <wp:inline distT="0" distB="0" distL="0" distR="0">
            <wp:extent cx="3238500" cy="1619250"/>
            <wp:effectExtent l="0" t="0" r="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5C59" w:rsidRDefault="0045432A">
      <w:r>
        <w:rPr>
          <w:noProof/>
        </w:rPr>
        <w:drawing>
          <wp:inline distT="0" distB="0" distL="0" distR="0">
            <wp:extent cx="3238500" cy="1619250"/>
            <wp:effectExtent l="0" t="0" r="0" b="0"/>
            <wp:docPr id="5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5C59" w:rsidRDefault="0045432A">
      <w:r>
        <w:rPr>
          <w:noProof/>
        </w:rPr>
        <w:drawing>
          <wp:inline distT="0" distB="0" distL="0" distR="0">
            <wp:extent cx="3238500" cy="1619250"/>
            <wp:effectExtent l="0" t="0" r="0" b="0"/>
            <wp:docPr id="4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5C59" w:rsidRPr="00C06987" w:rsidRDefault="00DD5C59" w:rsidP="00DD5C59">
      <w:pPr>
        <w:tabs>
          <w:tab w:val="left" w:pos="16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63">
        <w:rPr>
          <w:rFonts w:ascii="Times New Roman" w:eastAsia="Times New Roman" w:hAnsi="Times New Roman"/>
          <w:b/>
          <w:sz w:val="24"/>
          <w:szCs w:val="24"/>
          <w:lang w:val="sr-Latn-CS"/>
        </w:rPr>
        <w:t>Figure 1.</w:t>
      </w:r>
      <w:r w:rsidRPr="003F53F5">
        <w:rPr>
          <w:rFonts w:ascii="Times New Roman" w:eastAsia="Times New Roman" w:hAnsi="Times New Roman"/>
          <w:sz w:val="24"/>
          <w:szCs w:val="24"/>
          <w:lang w:val="sr-Latn-CS"/>
        </w:rPr>
        <w:t xml:space="preserve"> Final percentage of seed germination (%) of </w:t>
      </w:r>
      <w:r>
        <w:rPr>
          <w:rFonts w:ascii="Times New Roman" w:eastAsia="Times New Roman" w:hAnsi="Times New Roman"/>
          <w:i/>
          <w:sz w:val="24"/>
          <w:szCs w:val="24"/>
          <w:lang w:val="sr-Latn-CS"/>
        </w:rPr>
        <w:t>A. fatua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at different temperatures;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 xml:space="preserve"> a, b – differences between treatments</w:t>
      </w:r>
      <w:r w:rsidRPr="00C06987" w:rsidDel="001C07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LSD test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p &lt; 0.05)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; </w:t>
      </w:r>
      <w:r w:rsidRPr="003F53F5">
        <w:rPr>
          <w:rFonts w:ascii="Times New Roman" w:eastAsia="Times New Roman" w:hAnsi="Times New Roman"/>
          <w:sz w:val="24"/>
          <w:szCs w:val="24"/>
          <w:lang w:val="sr-Latn-CS"/>
        </w:rPr>
        <w:t>T</w:t>
      </w:r>
      <w:r w:rsidRPr="003F53F5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1</w:t>
      </w:r>
      <w:r w:rsidRPr="003F53F5"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stored at climate room with the following conditions: temperature 24±1°C, humidity 40-50%; T</w:t>
      </w:r>
      <w:r w:rsidRPr="003F53F5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2</w:t>
      </w:r>
      <w:r w:rsidRPr="003F53F5"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stored at climate room with the following conditions: temperature 26±1°C, humidity 70-80% and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T</w:t>
      </w:r>
      <w:r w:rsidRPr="003F53F5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3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- seeds were stored at 4°C; t</w:t>
      </w:r>
      <w:r w:rsidRPr="005D4341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-</w:t>
      </w:r>
      <w:r w:rsidRPr="005D4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three months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;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t</w:t>
      </w:r>
      <w:r w:rsidRPr="000A0810">
        <w:rPr>
          <w:rFonts w:ascii="Times New Roman" w:eastAsia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eastAsia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12 months.</w:t>
      </w:r>
    </w:p>
    <w:p w:rsidR="00DD5C59" w:rsidRPr="00837326" w:rsidRDefault="00DD5C59" w:rsidP="00DD5C59">
      <w:pPr>
        <w:tabs>
          <w:tab w:val="left" w:pos="1605"/>
        </w:tabs>
        <w:spacing w:after="0" w:line="240" w:lineRule="auto"/>
        <w:jc w:val="both"/>
      </w:pPr>
    </w:p>
    <w:p w:rsidR="00DD5C59" w:rsidRDefault="00DD5C59"/>
    <w:sectPr w:rsidR="00DD5C59" w:rsidSect="00A131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5C59"/>
    <w:rsid w:val="0045432A"/>
    <w:rsid w:val="00A13143"/>
    <w:rsid w:val="00D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vena%20fatua\Avena%20fatua,%20klijanje%20semena,%203%20mesec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vena%20fatua\Avena%20fatua,%20klijanje%20semena,%203%20meseca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vena%20fatua\Avena%20fatua,%20klijanje%20semena,%203%20mesec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1000"/>
              <a:t>T</a:t>
            </a:r>
            <a:r>
              <a:rPr lang="sr-Latn-RS" sz="1000" baseline="-25000"/>
              <a:t>1</a:t>
            </a:r>
            <a:endParaRPr lang="en-US" sz="1000" baseline="-25000"/>
          </a:p>
        </c:rich>
      </c:tx>
      <c:layout>
        <c:manualLayout>
          <c:xMode val="edge"/>
          <c:yMode val="edge"/>
          <c:x val="0.48172581167080164"/>
          <c:y val="0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tabela!$O$34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chemeClr val="tx1"/>
                </a:solidFill>
              </a:ln>
            </c:spPr>
          </c:dPt>
          <c:errBars>
            <c:errBarType val="both"/>
            <c:errValType val="cust"/>
            <c:plus>
              <c:numRef>
                <c:f>tabela!$P$39:$V$39</c:f>
                <c:numCache>
                  <c:formatCode>General</c:formatCode>
                  <c:ptCount val="7"/>
                  <c:pt idx="0">
                    <c:v>2.319999999999999</c:v>
                  </c:pt>
                  <c:pt idx="1">
                    <c:v>5.31</c:v>
                  </c:pt>
                  <c:pt idx="2">
                    <c:v>8.33</c:v>
                  </c:pt>
                  <c:pt idx="3">
                    <c:v>7.91</c:v>
                  </c:pt>
                  <c:pt idx="4">
                    <c:v>2.319999999999999</c:v>
                  </c:pt>
                  <c:pt idx="5">
                    <c:v>2.52</c:v>
                  </c:pt>
                  <c:pt idx="6">
                    <c:v>3.72</c:v>
                  </c:pt>
                </c:numCache>
              </c:numRef>
            </c:plus>
            <c:minus>
              <c:numRef>
                <c:f>tabela!$P$39:$V$39</c:f>
                <c:numCache>
                  <c:formatCode>General</c:formatCode>
                  <c:ptCount val="7"/>
                  <c:pt idx="0">
                    <c:v>2.319999999999999</c:v>
                  </c:pt>
                  <c:pt idx="1">
                    <c:v>5.31</c:v>
                  </c:pt>
                  <c:pt idx="2">
                    <c:v>8.33</c:v>
                  </c:pt>
                  <c:pt idx="3">
                    <c:v>7.91</c:v>
                  </c:pt>
                  <c:pt idx="4">
                    <c:v>2.319999999999999</c:v>
                  </c:pt>
                  <c:pt idx="5">
                    <c:v>2.52</c:v>
                  </c:pt>
                  <c:pt idx="6">
                    <c:v>3.72</c:v>
                  </c:pt>
                </c:numCache>
              </c:numRef>
            </c:minus>
          </c:errBars>
          <c:cat>
            <c:strRef>
              <c:f>tabela!$P$33:$V$33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tabela!$P$34:$V$34</c:f>
              <c:numCache>
                <c:formatCode>General</c:formatCode>
                <c:ptCount val="7"/>
                <c:pt idx="0">
                  <c:v>6.25</c:v>
                </c:pt>
                <c:pt idx="1">
                  <c:v>33.130000000000003</c:v>
                </c:pt>
                <c:pt idx="2">
                  <c:v>41.25</c:v>
                </c:pt>
                <c:pt idx="3">
                  <c:v>25.630000000000006</c:v>
                </c:pt>
                <c:pt idx="4">
                  <c:v>6.25</c:v>
                </c:pt>
                <c:pt idx="5">
                  <c:v>3.13</c:v>
                </c:pt>
                <c:pt idx="6">
                  <c:v>8.1300000000000008</c:v>
                </c:pt>
              </c:numCache>
            </c:numRef>
          </c:val>
        </c:ser>
        <c:ser>
          <c:idx val="1"/>
          <c:order val="1"/>
          <c:tx>
            <c:strRef>
              <c:f>tabela!$O$35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tabela!$P$40:$V$40</c:f>
                <c:numCache>
                  <c:formatCode>General</c:formatCode>
                  <c:ptCount val="7"/>
                  <c:pt idx="0">
                    <c:v>5.83</c:v>
                  </c:pt>
                  <c:pt idx="1">
                    <c:v>6.23</c:v>
                  </c:pt>
                  <c:pt idx="2">
                    <c:v>4.07</c:v>
                  </c:pt>
                  <c:pt idx="3">
                    <c:v>5.79</c:v>
                  </c:pt>
                  <c:pt idx="4">
                    <c:v>2.67</c:v>
                  </c:pt>
                  <c:pt idx="5">
                    <c:v>2.67</c:v>
                  </c:pt>
                  <c:pt idx="6">
                    <c:v>3.7800000000000002</c:v>
                  </c:pt>
                </c:numCache>
              </c:numRef>
            </c:plus>
            <c:minus>
              <c:numRef>
                <c:f>tabela!$P$40:$V$40</c:f>
                <c:numCache>
                  <c:formatCode>General</c:formatCode>
                  <c:ptCount val="7"/>
                  <c:pt idx="0">
                    <c:v>5.83</c:v>
                  </c:pt>
                  <c:pt idx="1">
                    <c:v>6.23</c:v>
                  </c:pt>
                  <c:pt idx="2">
                    <c:v>4.07</c:v>
                  </c:pt>
                  <c:pt idx="3">
                    <c:v>5.79</c:v>
                  </c:pt>
                  <c:pt idx="4">
                    <c:v>2.67</c:v>
                  </c:pt>
                  <c:pt idx="5">
                    <c:v>2.67</c:v>
                  </c:pt>
                  <c:pt idx="6">
                    <c:v>3.7800000000000002</c:v>
                  </c:pt>
                </c:numCache>
              </c:numRef>
            </c:minus>
          </c:errBars>
          <c:cat>
            <c:strRef>
              <c:f>tabela!$P$33:$V$33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tabela!$P$35:$V$35</c:f>
              <c:numCache>
                <c:formatCode>General</c:formatCode>
                <c:ptCount val="7"/>
                <c:pt idx="0">
                  <c:v>8.75</c:v>
                </c:pt>
                <c:pt idx="1">
                  <c:v>35.630000000000003</c:v>
                </c:pt>
                <c:pt idx="2">
                  <c:v>44.37</c:v>
                </c:pt>
                <c:pt idx="3">
                  <c:v>36.870000000000005</c:v>
                </c:pt>
                <c:pt idx="4">
                  <c:v>7.5</c:v>
                </c:pt>
                <c:pt idx="5">
                  <c:v>5</c:v>
                </c:pt>
                <c:pt idx="6">
                  <c:v>10</c:v>
                </c:pt>
              </c:numCache>
            </c:numRef>
          </c:val>
        </c:ser>
        <c:axId val="85963904"/>
        <c:axId val="85965824"/>
      </c:barChart>
      <c:catAx>
        <c:axId val="859639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sr-Latn-RS" sz="800" b="0"/>
                  <a:t>Temperature</a:t>
                </a:r>
                <a:r>
                  <a:rPr lang="sr-Latn-RS" sz="800" b="0" baseline="0"/>
                  <a:t> (˚C)</a:t>
                </a:r>
                <a:endParaRPr lang="en-US" sz="800" b="0"/>
              </a:p>
            </c:rich>
          </c:tx>
        </c:title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85965824"/>
        <c:crosses val="autoZero"/>
        <c:auto val="1"/>
        <c:lblAlgn val="ctr"/>
        <c:lblOffset val="100"/>
      </c:catAx>
      <c:valAx>
        <c:axId val="859658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sz="800" b="0"/>
                  <a:t>Final</a:t>
                </a:r>
                <a:r>
                  <a:rPr lang="sr-Latn-RS" sz="800" b="0" baseline="0"/>
                  <a:t> germination  (%)</a:t>
                </a:r>
                <a:endParaRPr lang="en-US" sz="800" b="0"/>
              </a:p>
            </c:rich>
          </c:tx>
          <c:layout>
            <c:manualLayout>
              <c:xMode val="edge"/>
              <c:yMode val="edge"/>
              <c:x val="3.2876851851851852E-2"/>
              <c:y val="4.8329782306623437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85963904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en-US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b="1"/>
            </a:pPr>
            <a:r>
              <a:rPr lang="en-US" b="1"/>
              <a:t> </a:t>
            </a:r>
            <a:r>
              <a:rPr lang="en-US" sz="1000" b="1"/>
              <a:t>T</a:t>
            </a:r>
            <a:r>
              <a:rPr lang="sr-Latn-RS" sz="1000" b="1" baseline="-25000"/>
              <a:t>2</a:t>
            </a:r>
            <a:endParaRPr lang="en-US" sz="1000" b="1" baseline="-25000"/>
          </a:p>
        </c:rich>
      </c:tx>
      <c:layout>
        <c:manualLayout>
          <c:xMode val="edge"/>
          <c:yMode val="edge"/>
          <c:x val="0.46382085218071156"/>
          <c:y val="0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tabela!$O$45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tabela!$P$49:$V$49</c:f>
                <c:numCache>
                  <c:formatCode>General</c:formatCode>
                  <c:ptCount val="7"/>
                  <c:pt idx="0">
                    <c:v>1.77</c:v>
                  </c:pt>
                  <c:pt idx="1">
                    <c:v>4.63</c:v>
                  </c:pt>
                  <c:pt idx="2">
                    <c:v>8.07</c:v>
                  </c:pt>
                  <c:pt idx="3">
                    <c:v>5.26</c:v>
                  </c:pt>
                  <c:pt idx="4">
                    <c:v>2.3099999999999992</c:v>
                  </c:pt>
                  <c:pt idx="5">
                    <c:v>1.25</c:v>
                  </c:pt>
                  <c:pt idx="6">
                    <c:v>3.72</c:v>
                  </c:pt>
                </c:numCache>
              </c:numRef>
            </c:plus>
            <c:minus>
              <c:numRef>
                <c:f>tabela!$P$49:$V$49</c:f>
                <c:numCache>
                  <c:formatCode>General</c:formatCode>
                  <c:ptCount val="7"/>
                  <c:pt idx="0">
                    <c:v>1.77</c:v>
                  </c:pt>
                  <c:pt idx="1">
                    <c:v>4.63</c:v>
                  </c:pt>
                  <c:pt idx="2">
                    <c:v>8.07</c:v>
                  </c:pt>
                  <c:pt idx="3">
                    <c:v>5.26</c:v>
                  </c:pt>
                  <c:pt idx="4">
                    <c:v>2.3099999999999992</c:v>
                  </c:pt>
                  <c:pt idx="5">
                    <c:v>1.25</c:v>
                  </c:pt>
                  <c:pt idx="6">
                    <c:v>3.72</c:v>
                  </c:pt>
                </c:numCache>
              </c:numRef>
            </c:minus>
          </c:errBars>
          <c:cat>
            <c:strRef>
              <c:f>tabela!$P$44:$V$44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tabela!$P$45:$V$45</c:f>
              <c:numCache>
                <c:formatCode>General</c:formatCode>
                <c:ptCount val="7"/>
                <c:pt idx="0">
                  <c:v>5.63</c:v>
                </c:pt>
                <c:pt idx="1">
                  <c:v>17.5</c:v>
                </c:pt>
                <c:pt idx="2">
                  <c:v>28.130000000000006</c:v>
                </c:pt>
                <c:pt idx="3">
                  <c:v>18.75</c:v>
                </c:pt>
                <c:pt idx="4">
                  <c:v>8.75</c:v>
                </c:pt>
                <c:pt idx="5">
                  <c:v>2.5</c:v>
                </c:pt>
                <c:pt idx="6">
                  <c:v>11.870000000000003</c:v>
                </c:pt>
              </c:numCache>
            </c:numRef>
          </c:val>
        </c:ser>
        <c:ser>
          <c:idx val="1"/>
          <c:order val="1"/>
          <c:tx>
            <c:strRef>
              <c:f>tabela!$O$46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tabela!$P$50:$V$50</c:f>
                <c:numCache>
                  <c:formatCode>General</c:formatCode>
                  <c:ptCount val="7"/>
                  <c:pt idx="0">
                    <c:v>3.72</c:v>
                  </c:pt>
                  <c:pt idx="1">
                    <c:v>4.95</c:v>
                  </c:pt>
                  <c:pt idx="2">
                    <c:v>6.7700000000000014</c:v>
                  </c:pt>
                  <c:pt idx="3">
                    <c:v>6.9300000000000015</c:v>
                  </c:pt>
                  <c:pt idx="4">
                    <c:v>1.77</c:v>
                  </c:pt>
                  <c:pt idx="5">
                    <c:v>3.2</c:v>
                  </c:pt>
                  <c:pt idx="6">
                    <c:v>3.72</c:v>
                  </c:pt>
                </c:numCache>
              </c:numRef>
            </c:plus>
            <c:minus>
              <c:numRef>
                <c:f>tabela!$P$50:$V$50</c:f>
                <c:numCache>
                  <c:formatCode>General</c:formatCode>
                  <c:ptCount val="7"/>
                  <c:pt idx="0">
                    <c:v>3.72</c:v>
                  </c:pt>
                  <c:pt idx="1">
                    <c:v>4.95</c:v>
                  </c:pt>
                  <c:pt idx="2">
                    <c:v>6.7700000000000014</c:v>
                  </c:pt>
                  <c:pt idx="3">
                    <c:v>6.9300000000000015</c:v>
                  </c:pt>
                  <c:pt idx="4">
                    <c:v>1.77</c:v>
                  </c:pt>
                  <c:pt idx="5">
                    <c:v>3.2</c:v>
                  </c:pt>
                  <c:pt idx="6">
                    <c:v>3.72</c:v>
                  </c:pt>
                </c:numCache>
              </c:numRef>
            </c:minus>
          </c:errBars>
          <c:cat>
            <c:strRef>
              <c:f>tabela!$P$44:$V$44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tabela!$P$46:$V$46</c:f>
              <c:numCache>
                <c:formatCode>General</c:formatCode>
                <c:ptCount val="7"/>
                <c:pt idx="0">
                  <c:v>6.88</c:v>
                </c:pt>
                <c:pt idx="1">
                  <c:v>20.630000000000006</c:v>
                </c:pt>
                <c:pt idx="2">
                  <c:v>34.370000000000005</c:v>
                </c:pt>
                <c:pt idx="3">
                  <c:v>26.87</c:v>
                </c:pt>
                <c:pt idx="4">
                  <c:v>9.3700000000000028</c:v>
                </c:pt>
                <c:pt idx="5">
                  <c:v>4.38</c:v>
                </c:pt>
                <c:pt idx="6">
                  <c:v>13.13</c:v>
                </c:pt>
              </c:numCache>
            </c:numRef>
          </c:val>
        </c:ser>
        <c:axId val="92603136"/>
        <c:axId val="92605056"/>
      </c:barChart>
      <c:catAx>
        <c:axId val="926031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sr-Latn-RS" b="0"/>
                  <a:t>Temperature</a:t>
                </a:r>
                <a:r>
                  <a:rPr lang="sr-Latn-RS" b="0" baseline="0"/>
                  <a:t> (˚C)</a:t>
                </a:r>
                <a:endParaRPr lang="en-US" b="0"/>
              </a:p>
            </c:rich>
          </c:tx>
        </c:title>
        <c:tickLblPos val="nextTo"/>
        <c:crossAx val="92605056"/>
        <c:crosses val="autoZero"/>
        <c:auto val="1"/>
        <c:lblAlgn val="ctr"/>
        <c:lblOffset val="100"/>
      </c:catAx>
      <c:valAx>
        <c:axId val="926050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b="0"/>
                  <a:t>Final</a:t>
                </a:r>
                <a:r>
                  <a:rPr lang="sr-Latn-RS" b="0" baseline="0"/>
                  <a:t> germination  (%)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3.5277777777777804E-2"/>
              <c:y val="7.0588235294117674E-2"/>
            </c:manualLayout>
          </c:layout>
        </c:title>
        <c:numFmt formatCode="General" sourceLinked="1"/>
        <c:tickLblPos val="nextTo"/>
        <c:crossAx val="9260313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/>
              <a:t>T</a:t>
            </a:r>
            <a:r>
              <a:rPr lang="sr-Latn-RS" sz="1000" baseline="-25000"/>
              <a:t>3</a:t>
            </a:r>
            <a:endParaRPr lang="en-US" sz="1000" baseline="-250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tabela!$O$55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tabela!$P$60:$V$60</c:f>
                <c:numCache>
                  <c:formatCode>General</c:formatCode>
                  <c:ptCount val="7"/>
                  <c:pt idx="0">
                    <c:v>0.67000000000000026</c:v>
                  </c:pt>
                  <c:pt idx="1">
                    <c:v>2.0099999999999998</c:v>
                  </c:pt>
                  <c:pt idx="2">
                    <c:v>3.14</c:v>
                  </c:pt>
                  <c:pt idx="3">
                    <c:v>0.7300000000000002</c:v>
                  </c:pt>
                  <c:pt idx="4">
                    <c:v>0</c:v>
                  </c:pt>
                  <c:pt idx="5">
                    <c:v>0</c:v>
                  </c:pt>
                  <c:pt idx="6">
                    <c:v>0</c:v>
                  </c:pt>
                </c:numCache>
              </c:numRef>
            </c:plus>
            <c:minus>
              <c:numRef>
                <c:f>tabela!$P$60:$V$60</c:f>
                <c:numCache>
                  <c:formatCode>General</c:formatCode>
                  <c:ptCount val="7"/>
                  <c:pt idx="0">
                    <c:v>0.67000000000000026</c:v>
                  </c:pt>
                  <c:pt idx="1">
                    <c:v>2.0099999999999998</c:v>
                  </c:pt>
                  <c:pt idx="2">
                    <c:v>3.14</c:v>
                  </c:pt>
                  <c:pt idx="3">
                    <c:v>0.7300000000000002</c:v>
                  </c:pt>
                  <c:pt idx="4">
                    <c:v>0</c:v>
                  </c:pt>
                  <c:pt idx="5">
                    <c:v>0</c:v>
                  </c:pt>
                  <c:pt idx="6">
                    <c:v>0</c:v>
                  </c:pt>
                </c:numCache>
              </c:numRef>
            </c:minus>
          </c:errBars>
          <c:cat>
            <c:strRef>
              <c:f>tabela!$P$54:$V$54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tabela!$P$55:$V$55</c:f>
              <c:numCache>
                <c:formatCode>General</c:formatCode>
                <c:ptCount val="7"/>
                <c:pt idx="0">
                  <c:v>1.87</c:v>
                </c:pt>
                <c:pt idx="1">
                  <c:v>9.3700000000000028</c:v>
                </c:pt>
                <c:pt idx="2">
                  <c:v>10.63</c:v>
                </c:pt>
                <c:pt idx="3">
                  <c:v>1.87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tabela!$O$56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tabela!$P$60:$V$60</c:f>
                <c:numCache>
                  <c:formatCode>General</c:formatCode>
                  <c:ptCount val="7"/>
                  <c:pt idx="0">
                    <c:v>0.67000000000000026</c:v>
                  </c:pt>
                  <c:pt idx="1">
                    <c:v>2.0099999999999998</c:v>
                  </c:pt>
                  <c:pt idx="2">
                    <c:v>3.14</c:v>
                  </c:pt>
                  <c:pt idx="3">
                    <c:v>0.7300000000000002</c:v>
                  </c:pt>
                  <c:pt idx="4">
                    <c:v>0</c:v>
                  </c:pt>
                  <c:pt idx="5">
                    <c:v>0</c:v>
                  </c:pt>
                  <c:pt idx="6">
                    <c:v>0</c:v>
                  </c:pt>
                </c:numCache>
              </c:numRef>
            </c:plus>
            <c:minus>
              <c:numRef>
                <c:f>tabela!$P$60:$V$60</c:f>
                <c:numCache>
                  <c:formatCode>General</c:formatCode>
                  <c:ptCount val="7"/>
                  <c:pt idx="0">
                    <c:v>0.67000000000000026</c:v>
                  </c:pt>
                  <c:pt idx="1">
                    <c:v>2.0099999999999998</c:v>
                  </c:pt>
                  <c:pt idx="2">
                    <c:v>3.14</c:v>
                  </c:pt>
                  <c:pt idx="3">
                    <c:v>0.7300000000000002</c:v>
                  </c:pt>
                  <c:pt idx="4">
                    <c:v>0</c:v>
                  </c:pt>
                  <c:pt idx="5">
                    <c:v>0</c:v>
                  </c:pt>
                  <c:pt idx="6">
                    <c:v>0</c:v>
                  </c:pt>
                </c:numCache>
              </c:numRef>
            </c:minus>
          </c:errBars>
          <c:cat>
            <c:strRef>
              <c:f>tabela!$P$54:$V$54</c:f>
              <c:strCach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26/21</c:v>
                </c:pt>
              </c:strCache>
            </c:strRef>
          </c:cat>
          <c:val>
            <c:numRef>
              <c:f>tabela!$P$56:$V$56</c:f>
              <c:numCache>
                <c:formatCode>General</c:formatCode>
                <c:ptCount val="7"/>
                <c:pt idx="0">
                  <c:v>2.5</c:v>
                </c:pt>
                <c:pt idx="1">
                  <c:v>10</c:v>
                </c:pt>
                <c:pt idx="2">
                  <c:v>12.5</c:v>
                </c:pt>
                <c:pt idx="3">
                  <c:v>3.75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94892416"/>
        <c:axId val="94894336"/>
      </c:barChart>
      <c:catAx>
        <c:axId val="948924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sr-Latn-RS" b="0"/>
                  <a:t>Temperature</a:t>
                </a:r>
                <a:r>
                  <a:rPr lang="sr-Latn-RS" b="0" baseline="0"/>
                  <a:t> (˚C)</a:t>
                </a:r>
                <a:endParaRPr lang="en-US" b="0"/>
              </a:p>
            </c:rich>
          </c:tx>
        </c:title>
        <c:tickLblPos val="nextTo"/>
        <c:crossAx val="94894336"/>
        <c:crosses val="autoZero"/>
        <c:auto val="1"/>
        <c:lblAlgn val="ctr"/>
        <c:lblOffset val="100"/>
      </c:catAx>
      <c:valAx>
        <c:axId val="948943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b="0"/>
                  <a:t>Final</a:t>
                </a:r>
                <a:r>
                  <a:rPr lang="sr-Latn-RS" b="0" baseline="0"/>
                  <a:t> germination  (%)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0956790123456809E-2"/>
              <c:y val="0.1529411764705883"/>
            </c:manualLayout>
          </c:layout>
        </c:title>
        <c:numFmt formatCode="General" sourceLinked="1"/>
        <c:tickLblPos val="nextTo"/>
        <c:crossAx val="9489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54722222222226"/>
          <c:y val="0.3782646286861201"/>
          <c:w val="7.9175000000000009E-2"/>
          <c:h val="0.23170603674540693"/>
        </c:manualLayout>
      </c:layout>
    </c:legend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Marija.Saric</cp:lastModifiedBy>
  <cp:revision>2</cp:revision>
  <dcterms:created xsi:type="dcterms:W3CDTF">2016-01-11T12:08:00Z</dcterms:created>
  <dcterms:modified xsi:type="dcterms:W3CDTF">2016-01-11T12:08:00Z</dcterms:modified>
</cp:coreProperties>
</file>