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41" w:rsidRPr="00170241" w:rsidRDefault="00170241" w:rsidP="0017024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0241" w:rsidRPr="00170241" w:rsidRDefault="00170241" w:rsidP="001702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02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Figure 1.The effect of volatile phase of essential oils on the growth of </w:t>
      </w:r>
      <w:proofErr w:type="spellStart"/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Trichoderma</w:t>
      </w:r>
      <w:proofErr w:type="spellEnd"/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aggressivum</w:t>
      </w:r>
      <w:proofErr w:type="spellEnd"/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2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europaeum</w:t>
      </w:r>
      <w:proofErr w:type="spellEnd"/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2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T77 isolate </w:t>
      </w:r>
      <w:r w:rsidRPr="001702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 vitro </w:t>
      </w:r>
      <w:r w:rsidRPr="00170241">
        <w:rPr>
          <w:rFonts w:ascii="Times New Roman" w:eastAsia="Times New Roman" w:hAnsi="Times New Roman" w:cs="Times New Roman"/>
          <w:sz w:val="24"/>
          <w:szCs w:val="24"/>
          <w:lang w:val="en-US"/>
        </w:rPr>
        <w:t>after four-day-exposure</w:t>
      </w:r>
    </w:p>
    <w:p w:rsidR="00170241" w:rsidRPr="00170241" w:rsidRDefault="00170241" w:rsidP="00170241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0034C" w:rsidRDefault="00170241">
      <w:r w:rsidRPr="000D2D1B">
        <w:rPr>
          <w:noProof/>
          <w:lang w:eastAsia="sr-Latn-RS"/>
        </w:rPr>
        <w:drawing>
          <wp:inline distT="0" distB="0" distL="0" distR="0" wp14:anchorId="4E2CF30F" wp14:editId="2D755D11">
            <wp:extent cx="4667250" cy="280987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0034C" w:rsidSect="00F77732">
      <w:footerReference w:type="default" r:id="rId6"/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98" w:rsidRDefault="001702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31F98" w:rsidRDefault="0017024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3F"/>
    <w:rsid w:val="00170241"/>
    <w:rsid w:val="00B32C3F"/>
    <w:rsid w:val="00C0034C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02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702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02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702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163283405695371"/>
          <c:y val="8.8135739101793245E-2"/>
          <c:w val="0.50204131660686324"/>
          <c:h val="0.67796722385994412"/>
        </c:manualLayout>
      </c:layout>
      <c:lineChart>
        <c:grouping val="standard"/>
        <c:varyColors val="0"/>
        <c:ser>
          <c:idx val="0"/>
          <c:order val="0"/>
          <c:tx>
            <c:strRef>
              <c:f>Sheet3!$B$7</c:f>
              <c:strCache>
                <c:ptCount val="1"/>
                <c:pt idx="0">
                  <c:v>mint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Sheet3!$A$8:$A$13</c:f>
              <c:numCache>
                <c:formatCode>General</c:formatCode>
                <c:ptCount val="6"/>
                <c:pt idx="0">
                  <c:v>2.0000000000000052E-2</c:v>
                </c:pt>
                <c:pt idx="1">
                  <c:v>4.0000000000000112E-2</c:v>
                </c:pt>
                <c:pt idx="2">
                  <c:v>8.0000000000000224E-2</c:v>
                </c:pt>
                <c:pt idx="3">
                  <c:v>0.16000000000000034</c:v>
                </c:pt>
                <c:pt idx="4">
                  <c:v>0.32000000000000139</c:v>
                </c:pt>
                <c:pt idx="5">
                  <c:v>0.64000000000000279</c:v>
                </c:pt>
              </c:numCache>
            </c:numRef>
          </c:cat>
          <c:val>
            <c:numRef>
              <c:f>Sheet3!$B$8:$B$13</c:f>
              <c:numCache>
                <c:formatCode>General</c:formatCode>
                <c:ptCount val="6"/>
                <c:pt idx="0">
                  <c:v>98.19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Sheet3!$C$7</c:f>
              <c:strCache>
                <c:ptCount val="1"/>
                <c:pt idx="0">
                  <c:v>walnut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Sheet3!$A$8:$A$13</c:f>
              <c:numCache>
                <c:formatCode>General</c:formatCode>
                <c:ptCount val="6"/>
                <c:pt idx="0">
                  <c:v>2.0000000000000052E-2</c:v>
                </c:pt>
                <c:pt idx="1">
                  <c:v>4.0000000000000112E-2</c:v>
                </c:pt>
                <c:pt idx="2">
                  <c:v>8.0000000000000224E-2</c:v>
                </c:pt>
                <c:pt idx="3">
                  <c:v>0.16000000000000034</c:v>
                </c:pt>
                <c:pt idx="4">
                  <c:v>0.32000000000000139</c:v>
                </c:pt>
                <c:pt idx="5">
                  <c:v>0.64000000000000279</c:v>
                </c:pt>
              </c:numCache>
            </c:numRef>
          </c:cat>
          <c:val>
            <c:numRef>
              <c:f>Sheet3!$C$8:$C$13</c:f>
              <c:numCache>
                <c:formatCode>General</c:formatCode>
                <c:ptCount val="6"/>
                <c:pt idx="0">
                  <c:v>71.5</c:v>
                </c:pt>
                <c:pt idx="1">
                  <c:v>89.410000000000025</c:v>
                </c:pt>
                <c:pt idx="2">
                  <c:v>95.61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Sheet3!$D$7</c:f>
              <c:strCache>
                <c:ptCount val="1"/>
                <c:pt idx="0">
                  <c:v>yarrow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Sheet3!$A$8:$A$13</c:f>
              <c:numCache>
                <c:formatCode>General</c:formatCode>
                <c:ptCount val="6"/>
                <c:pt idx="0">
                  <c:v>2.0000000000000052E-2</c:v>
                </c:pt>
                <c:pt idx="1">
                  <c:v>4.0000000000000112E-2</c:v>
                </c:pt>
                <c:pt idx="2">
                  <c:v>8.0000000000000224E-2</c:v>
                </c:pt>
                <c:pt idx="3">
                  <c:v>0.16000000000000034</c:v>
                </c:pt>
                <c:pt idx="4">
                  <c:v>0.32000000000000139</c:v>
                </c:pt>
                <c:pt idx="5">
                  <c:v>0.64000000000000279</c:v>
                </c:pt>
              </c:numCache>
            </c:numRef>
          </c:cat>
          <c:val>
            <c:numRef>
              <c:f>Sheet3!$D$8:$D$13</c:f>
              <c:numCache>
                <c:formatCode>General</c:formatCode>
                <c:ptCount val="6"/>
                <c:pt idx="0">
                  <c:v>33.93</c:v>
                </c:pt>
                <c:pt idx="1">
                  <c:v>52.33</c:v>
                </c:pt>
                <c:pt idx="2">
                  <c:v>65.510000000000005</c:v>
                </c:pt>
                <c:pt idx="3">
                  <c:v>75.27</c:v>
                </c:pt>
                <c:pt idx="4">
                  <c:v>91.210000000000022</c:v>
                </c:pt>
                <c:pt idx="5">
                  <c:v>100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Sheet3!$E$7</c:f>
              <c:strCache>
                <c:ptCount val="1"/>
                <c:pt idx="0">
                  <c:v>basil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square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Sheet3!$A$8:$A$13</c:f>
              <c:numCache>
                <c:formatCode>General</c:formatCode>
                <c:ptCount val="6"/>
                <c:pt idx="0">
                  <c:v>2.0000000000000052E-2</c:v>
                </c:pt>
                <c:pt idx="1">
                  <c:v>4.0000000000000112E-2</c:v>
                </c:pt>
                <c:pt idx="2">
                  <c:v>8.0000000000000224E-2</c:v>
                </c:pt>
                <c:pt idx="3">
                  <c:v>0.16000000000000034</c:v>
                </c:pt>
                <c:pt idx="4">
                  <c:v>0.32000000000000139</c:v>
                </c:pt>
                <c:pt idx="5">
                  <c:v>0.64000000000000279</c:v>
                </c:pt>
              </c:numCache>
            </c:numRef>
          </c:cat>
          <c:val>
            <c:numRef>
              <c:f>Sheet3!$E$8:$E$13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Sheet3!$F$7</c:f>
              <c:strCache>
                <c:ptCount val="1"/>
                <c:pt idx="0">
                  <c:v>St. Johns wort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Sheet3!$A$8:$A$13</c:f>
              <c:numCache>
                <c:formatCode>General</c:formatCode>
                <c:ptCount val="6"/>
                <c:pt idx="0">
                  <c:v>2.0000000000000052E-2</c:v>
                </c:pt>
                <c:pt idx="1">
                  <c:v>4.0000000000000112E-2</c:v>
                </c:pt>
                <c:pt idx="2">
                  <c:v>8.0000000000000224E-2</c:v>
                </c:pt>
                <c:pt idx="3">
                  <c:v>0.16000000000000034</c:v>
                </c:pt>
                <c:pt idx="4">
                  <c:v>0.32000000000000139</c:v>
                </c:pt>
                <c:pt idx="5">
                  <c:v>0.64000000000000279</c:v>
                </c:pt>
              </c:numCache>
            </c:numRef>
          </c:cat>
          <c:val>
            <c:numRef>
              <c:f>Sheet3!$F$8:$F$13</c:f>
              <c:numCache>
                <c:formatCode>General</c:formatCode>
                <c:ptCount val="6"/>
                <c:pt idx="0">
                  <c:v>66.169999999999987</c:v>
                </c:pt>
                <c:pt idx="1">
                  <c:v>82.02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Sheet3!$G$7</c:f>
              <c:strCache>
                <c:ptCount val="1"/>
                <c:pt idx="0">
                  <c:v>juniper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x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Sheet3!$A$8:$A$13</c:f>
              <c:numCache>
                <c:formatCode>General</c:formatCode>
                <c:ptCount val="6"/>
                <c:pt idx="0">
                  <c:v>2.0000000000000052E-2</c:v>
                </c:pt>
                <c:pt idx="1">
                  <c:v>4.0000000000000112E-2</c:v>
                </c:pt>
                <c:pt idx="2">
                  <c:v>8.0000000000000224E-2</c:v>
                </c:pt>
                <c:pt idx="3">
                  <c:v>0.16000000000000034</c:v>
                </c:pt>
                <c:pt idx="4">
                  <c:v>0.32000000000000139</c:v>
                </c:pt>
                <c:pt idx="5">
                  <c:v>0.64000000000000279</c:v>
                </c:pt>
              </c:numCache>
            </c:numRef>
          </c:cat>
          <c:val>
            <c:numRef>
              <c:f>Sheet3!$G$8:$G$13</c:f>
              <c:numCache>
                <c:formatCode>General</c:formatCode>
                <c:ptCount val="6"/>
                <c:pt idx="0">
                  <c:v>43.8</c:v>
                </c:pt>
                <c:pt idx="1">
                  <c:v>47.08</c:v>
                </c:pt>
                <c:pt idx="2">
                  <c:v>66.319999999999993</c:v>
                </c:pt>
                <c:pt idx="3">
                  <c:v>76.58</c:v>
                </c:pt>
                <c:pt idx="4">
                  <c:v>79.59</c:v>
                </c:pt>
                <c:pt idx="5">
                  <c:v>83.679999999999978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065088"/>
        <c:axId val="79067392"/>
      </c:lineChart>
      <c:catAx>
        <c:axId val="790650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x-none"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x-none"/>
                  <a:t>Concentration (</a:t>
                </a:r>
                <a:r>
                  <a:rPr lang="el-GR"/>
                  <a:t>μ</a:t>
                </a:r>
                <a:r>
                  <a:rPr lang="x-none"/>
                  <a:t>l/ml of air)</a:t>
                </a:r>
              </a:p>
            </c:rich>
          </c:tx>
          <c:layout>
            <c:manualLayout>
              <c:xMode val="edge"/>
              <c:yMode val="edge"/>
              <c:x val="0.24285738486266953"/>
              <c:y val="0.8711878826600308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x-none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79067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906739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lang="x-none"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x-none"/>
                  <a:t>Inhibition of the mycelial growth (%)</a:t>
                </a:r>
              </a:p>
            </c:rich>
          </c:tx>
          <c:layout>
            <c:manualLayout>
              <c:xMode val="edge"/>
              <c:yMode val="edge"/>
              <c:x val="3.2653093763047966E-2"/>
              <c:y val="7.1186558505294095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x-none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79065088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612315262590963"/>
          <c:y val="0.17627147820358474"/>
          <c:w val="0.27755129698590658"/>
          <c:h val="0.5016957456563586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x-none"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Potocnik</dc:creator>
  <cp:lastModifiedBy>Ivana Potocnik</cp:lastModifiedBy>
  <cp:revision>2</cp:revision>
  <dcterms:created xsi:type="dcterms:W3CDTF">2014-12-26T11:05:00Z</dcterms:created>
  <dcterms:modified xsi:type="dcterms:W3CDTF">2014-12-26T11:09:00Z</dcterms:modified>
</cp:coreProperties>
</file>