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9B" w:rsidRDefault="00011FC8" w:rsidP="00694BFB">
      <w:pPr>
        <w:jc w:val="center"/>
      </w:pPr>
      <w:r>
        <w:rPr>
          <w:noProof/>
          <w:lang w:eastAsia="sr-Latn-RS"/>
        </w:rPr>
        <w:drawing>
          <wp:inline distT="0" distB="0" distL="0" distR="0" wp14:anchorId="6FA88069" wp14:editId="4AAC2F2A">
            <wp:extent cx="4848225" cy="21336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94BFB" w:rsidRDefault="00694BFB" w:rsidP="00694BFB">
      <w:pPr>
        <w:tabs>
          <w:tab w:val="left" w:pos="2552"/>
          <w:tab w:val="left" w:pos="3119"/>
        </w:tabs>
        <w:jc w:val="center"/>
      </w:pPr>
      <w:r>
        <w:rPr>
          <w:noProof/>
          <w:lang w:eastAsia="sr-Latn-RS"/>
        </w:rPr>
        <w:drawing>
          <wp:inline distT="0" distB="0" distL="0" distR="0" wp14:anchorId="16AEF795" wp14:editId="515CC2AE">
            <wp:extent cx="4810125" cy="20764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94BFB" w:rsidRDefault="00694BFB" w:rsidP="00694BFB">
      <w:pPr>
        <w:tabs>
          <w:tab w:val="left" w:pos="1701"/>
          <w:tab w:val="left" w:pos="2552"/>
          <w:tab w:val="left" w:pos="3119"/>
          <w:tab w:val="left" w:pos="8222"/>
        </w:tabs>
        <w:jc w:val="center"/>
      </w:pPr>
      <w:r>
        <w:rPr>
          <w:noProof/>
          <w:lang w:eastAsia="sr-Latn-RS"/>
        </w:rPr>
        <w:drawing>
          <wp:inline distT="0" distB="0" distL="0" distR="0" wp14:anchorId="48E6144A" wp14:editId="3DA532A0">
            <wp:extent cx="4781550" cy="20955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4524" w:rsidRDefault="00694BFB" w:rsidP="00844BE3">
      <w:pPr>
        <w:tabs>
          <w:tab w:val="left" w:pos="1701"/>
          <w:tab w:val="left" w:pos="2552"/>
          <w:tab w:val="left" w:pos="3119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BFB">
        <w:rPr>
          <w:rFonts w:ascii="Times New Roman" w:hAnsi="Times New Roman" w:cs="Times New Roman"/>
          <w:sz w:val="24"/>
          <w:szCs w:val="24"/>
        </w:rPr>
        <w:t xml:space="preserve">Figure </w:t>
      </w:r>
      <w:r w:rsidR="00BB54E0">
        <w:rPr>
          <w:rFonts w:ascii="Times New Roman" w:hAnsi="Times New Roman" w:cs="Times New Roman"/>
          <w:sz w:val="24"/>
          <w:szCs w:val="24"/>
        </w:rPr>
        <w:t>1</w:t>
      </w:r>
      <w:r w:rsidRPr="00694BFB">
        <w:rPr>
          <w:rFonts w:ascii="Times New Roman" w:hAnsi="Times New Roman" w:cs="Times New Roman"/>
          <w:sz w:val="24"/>
          <w:szCs w:val="24"/>
        </w:rPr>
        <w:t xml:space="preserve">. </w:t>
      </w:r>
      <w:r w:rsidR="00844BE3">
        <w:rPr>
          <w:rFonts w:ascii="Times New Roman" w:hAnsi="Times New Roman" w:cs="Times New Roman"/>
          <w:sz w:val="24"/>
          <w:szCs w:val="24"/>
        </w:rPr>
        <w:t>Response of common milkweed to incre</w:t>
      </w:r>
      <w:r w:rsidR="00F65D52">
        <w:rPr>
          <w:rFonts w:ascii="Times New Roman" w:hAnsi="Times New Roman" w:cs="Times New Roman"/>
          <w:sz w:val="24"/>
          <w:szCs w:val="24"/>
        </w:rPr>
        <w:t>a</w:t>
      </w:r>
      <w:r w:rsidR="00844BE3">
        <w:rPr>
          <w:rFonts w:ascii="Times New Roman" w:hAnsi="Times New Roman" w:cs="Times New Roman"/>
          <w:sz w:val="24"/>
          <w:szCs w:val="24"/>
        </w:rPr>
        <w:t>sing rates of sulcotrione (</w:t>
      </w:r>
      <w:r w:rsidR="00904524">
        <w:rPr>
          <w:rFonts w:ascii="Times New Roman" w:hAnsi="Times New Roman" w:cs="Times New Roman"/>
          <w:sz w:val="24"/>
          <w:szCs w:val="24"/>
        </w:rPr>
        <w:t xml:space="preserve"> • </w:t>
      </w:r>
      <w:r w:rsidR="00844BE3">
        <w:rPr>
          <w:rFonts w:ascii="Times New Roman" w:hAnsi="Times New Roman" w:cs="Times New Roman"/>
          <w:sz w:val="24"/>
          <w:szCs w:val="24"/>
        </w:rPr>
        <w:t xml:space="preserve">- -) </w:t>
      </w:r>
      <w:r w:rsidR="00F65D52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904524" w:rsidRDefault="00904524" w:rsidP="00904524">
      <w:pPr>
        <w:tabs>
          <w:tab w:val="left" w:pos="993"/>
          <w:tab w:val="left" w:pos="2552"/>
          <w:tab w:val="left" w:pos="3119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D52">
        <w:rPr>
          <w:rFonts w:ascii="Times New Roman" w:hAnsi="Times New Roman" w:cs="Times New Roman"/>
          <w:sz w:val="24"/>
          <w:szCs w:val="24"/>
        </w:rPr>
        <w:t xml:space="preserve">sulcotrione </w:t>
      </w:r>
      <w:r w:rsidR="00844BE3">
        <w:rPr>
          <w:rFonts w:ascii="Times New Roman" w:hAnsi="Times New Roman" w:cs="Times New Roman"/>
          <w:sz w:val="24"/>
          <w:szCs w:val="24"/>
        </w:rPr>
        <w:t xml:space="preserve">with </w:t>
      </w:r>
      <w:r w:rsidR="00844BE3" w:rsidRPr="00844BE3">
        <w:rPr>
          <w:rFonts w:ascii="Times New Roman" w:hAnsi="Times New Roman" w:cs="Times New Roman"/>
          <w:sz w:val="24"/>
          <w:szCs w:val="24"/>
        </w:rPr>
        <w:t>Dash</w:t>
      </w:r>
      <w:r w:rsidR="00844BE3" w:rsidRPr="00844BE3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844BE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44BE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♦ </w:t>
      </w:r>
      <w:r w:rsidR="00844BE3" w:rsidRPr="00844BE3">
        <w:rPr>
          <w:rFonts w:ascii="Times New Roman" w:hAnsi="Times New Roman" w:cs="Times New Roman"/>
          <w:b/>
          <w:sz w:val="24"/>
          <w:szCs w:val="24"/>
        </w:rPr>
        <w:t>-</w:t>
      </w:r>
      <w:r w:rsidR="00844BE3">
        <w:rPr>
          <w:rFonts w:ascii="Times New Roman" w:hAnsi="Times New Roman" w:cs="Times New Roman"/>
          <w:sz w:val="24"/>
          <w:szCs w:val="24"/>
        </w:rPr>
        <w:t xml:space="preserve">) based on content of chlorophyll </w:t>
      </w:r>
      <w:r w:rsidR="00844BE3" w:rsidRPr="00844BE3">
        <w:rPr>
          <w:rFonts w:ascii="Times New Roman" w:hAnsi="Times New Roman" w:cs="Times New Roman"/>
          <w:i/>
          <w:sz w:val="24"/>
          <w:szCs w:val="24"/>
        </w:rPr>
        <w:t>a</w:t>
      </w:r>
      <w:r w:rsidR="00844BE3">
        <w:rPr>
          <w:rFonts w:ascii="Times New Roman" w:hAnsi="Times New Roman" w:cs="Times New Roman"/>
          <w:sz w:val="24"/>
          <w:szCs w:val="24"/>
        </w:rPr>
        <w:t xml:space="preserve"> (a), chlorophyll </w:t>
      </w:r>
      <w:r w:rsidR="00844BE3">
        <w:rPr>
          <w:rFonts w:ascii="Times New Roman" w:hAnsi="Times New Roman" w:cs="Times New Roman"/>
          <w:i/>
          <w:sz w:val="24"/>
          <w:szCs w:val="24"/>
        </w:rPr>
        <w:t>b</w:t>
      </w:r>
      <w:r w:rsidR="00844BE3">
        <w:rPr>
          <w:rFonts w:ascii="Times New Roman" w:hAnsi="Times New Roman" w:cs="Times New Roman"/>
          <w:sz w:val="24"/>
          <w:szCs w:val="24"/>
        </w:rPr>
        <w:t xml:space="preserve"> (</w:t>
      </w:r>
      <w:r w:rsidR="00F65D52">
        <w:rPr>
          <w:rFonts w:ascii="Times New Roman" w:hAnsi="Times New Roman" w:cs="Times New Roman"/>
          <w:sz w:val="24"/>
          <w:szCs w:val="24"/>
        </w:rPr>
        <w:t xml:space="preserve">b) </w:t>
      </w:r>
    </w:p>
    <w:p w:rsidR="00844BE3" w:rsidRPr="00844BE3" w:rsidRDefault="00904524" w:rsidP="00904524">
      <w:pPr>
        <w:tabs>
          <w:tab w:val="left" w:pos="993"/>
          <w:tab w:val="left" w:pos="2552"/>
          <w:tab w:val="left" w:pos="3119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D52">
        <w:rPr>
          <w:rFonts w:ascii="Times New Roman" w:hAnsi="Times New Roman" w:cs="Times New Roman"/>
          <w:sz w:val="24"/>
          <w:szCs w:val="24"/>
        </w:rPr>
        <w:t xml:space="preserve">and </w:t>
      </w:r>
      <w:r w:rsidR="00844BE3">
        <w:rPr>
          <w:rFonts w:ascii="Times New Roman" w:hAnsi="Times New Roman" w:cs="Times New Roman"/>
          <w:sz w:val="24"/>
          <w:szCs w:val="24"/>
        </w:rPr>
        <w:t>carotenoids (c)</w:t>
      </w:r>
      <w:r w:rsidR="00B30A85">
        <w:rPr>
          <w:rFonts w:ascii="Times New Roman" w:hAnsi="Times New Roman" w:cs="Times New Roman"/>
          <w:sz w:val="24"/>
          <w:szCs w:val="24"/>
        </w:rPr>
        <w:t xml:space="preserve"> content</w:t>
      </w:r>
      <w:bookmarkStart w:id="0" w:name="_GoBack"/>
      <w:bookmarkEnd w:id="0"/>
    </w:p>
    <w:p w:rsidR="00694BFB" w:rsidRPr="00844BE3" w:rsidRDefault="00694BFB" w:rsidP="00844BE3">
      <w:pPr>
        <w:tabs>
          <w:tab w:val="left" w:pos="1701"/>
          <w:tab w:val="left" w:pos="2552"/>
          <w:tab w:val="left" w:pos="3119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4BFB" w:rsidRPr="0084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C8"/>
    <w:rsid w:val="00011FC8"/>
    <w:rsid w:val="0052690E"/>
    <w:rsid w:val="00694BFB"/>
    <w:rsid w:val="00844BE3"/>
    <w:rsid w:val="00900A9B"/>
    <w:rsid w:val="00904524"/>
    <w:rsid w:val="00907770"/>
    <w:rsid w:val="00AD5109"/>
    <w:rsid w:val="00B30A85"/>
    <w:rsid w:val="00BB54E0"/>
    <w:rsid w:val="00F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jelenagu\Documents\Asclepias%20syriaca\Asclepias%20Sulkotrion%202015\Sulkotrion%20Asclepia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lenagu\Documents\Asclepias%20syriaca\Asclepias%20Sulkotrion%202015\Sulkotrion%20Asclepia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lenagu\Documents\Asclepias%20syriaca\Asclepias%20Sulkotrion%202015\Sulkotrion%20Asclepia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aseline="0">
                <a:latin typeface="Times New Roman" panose="02020603050405020304" pitchFamily="18" charset="0"/>
              </a:rPr>
              <a:t>(a)</a:t>
            </a:r>
            <a:endParaRPr lang="sr-Latn-RS" sz="1000" baseline="0">
              <a:latin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91694816144052715"/>
          <c:y val="2.3809523809523808E-2"/>
        </c:manualLayout>
      </c:layout>
      <c:overlay val="1"/>
    </c:title>
    <c:autoTitleDeleted val="0"/>
    <c:plotArea>
      <c:layout/>
      <c:scatterChart>
        <c:scatterStyle val="lineMarker"/>
        <c:varyColors val="0"/>
        <c:ser>
          <c:idx val="1"/>
          <c:order val="0"/>
          <c:tx>
            <c:strRef>
              <c:f>'chl a dash'!$C$24</c:f>
              <c:strCache>
                <c:ptCount val="1"/>
                <c:pt idx="0">
                  <c:v>Observed</c:v>
                </c:pt>
              </c:strCache>
            </c:strRef>
          </c:tx>
          <c:spPr>
            <a:ln w="15875">
              <a:solidFill>
                <a:schemeClr val="tx1"/>
              </a:solidFill>
              <a:prstDash val="dash"/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ysDot"/>
              </a:ln>
            </c:spPr>
          </c:marker>
          <c:xVal>
            <c:numRef>
              <c:f>'chl a dash'!$A$25:$A$30</c:f>
              <c:numCache>
                <c:formatCode>General</c:formatCode>
                <c:ptCount val="6"/>
                <c:pt idx="0">
                  <c:v>0.15</c:v>
                </c:pt>
                <c:pt idx="1">
                  <c:v>0.3</c:v>
                </c:pt>
                <c:pt idx="2">
                  <c:v>0.45</c:v>
                </c:pt>
                <c:pt idx="3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xVal>
          <c:yVal>
            <c:numRef>
              <c:f>'chl a dash'!$C$25:$C$30</c:f>
              <c:numCache>
                <c:formatCode>General</c:formatCode>
                <c:ptCount val="6"/>
                <c:pt idx="0">
                  <c:v>0.58173173333333295</c:v>
                </c:pt>
                <c:pt idx="1">
                  <c:v>0.468617333333333</c:v>
                </c:pt>
                <c:pt idx="2">
                  <c:v>0.28587380000000001</c:v>
                </c:pt>
                <c:pt idx="3">
                  <c:v>0.14938704</c:v>
                </c:pt>
                <c:pt idx="4">
                  <c:v>7.0308366666666997E-2</c:v>
                </c:pt>
                <c:pt idx="5">
                  <c:v>1.9095899999999999E-2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'chl a'!$C$24</c:f>
              <c:strCache>
                <c:ptCount val="1"/>
                <c:pt idx="0">
                  <c:v>Observed</c:v>
                </c:pt>
              </c:strCache>
            </c:strRef>
          </c:tx>
          <c:spPr>
            <a:ln w="15875">
              <a:solidFill>
                <a:schemeClr val="tx1"/>
              </a:solidFill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'chl a'!$A$25:$A$30</c:f>
              <c:numCache>
                <c:formatCode>General</c:formatCode>
                <c:ptCount val="6"/>
                <c:pt idx="0">
                  <c:v>0.15</c:v>
                </c:pt>
                <c:pt idx="1">
                  <c:v>0.3</c:v>
                </c:pt>
                <c:pt idx="2">
                  <c:v>0.45</c:v>
                </c:pt>
                <c:pt idx="3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xVal>
          <c:yVal>
            <c:numRef>
              <c:f>'chl a'!$C$25:$C$30</c:f>
              <c:numCache>
                <c:formatCode>General</c:formatCode>
                <c:ptCount val="6"/>
                <c:pt idx="0">
                  <c:v>0.66072890000000006</c:v>
                </c:pt>
                <c:pt idx="1">
                  <c:v>0.55428295000000005</c:v>
                </c:pt>
                <c:pt idx="2">
                  <c:v>0.36261759999999998</c:v>
                </c:pt>
                <c:pt idx="3">
                  <c:v>0.21436934999999999</c:v>
                </c:pt>
                <c:pt idx="4">
                  <c:v>0.118104925</c:v>
                </c:pt>
                <c:pt idx="5">
                  <c:v>4.95173E-2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045184"/>
        <c:axId val="142047104"/>
      </c:scatterChart>
      <c:valAx>
        <c:axId val="1420451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aseline="0">
                    <a:latin typeface="Times New Roman" panose="02020603050405020304" pitchFamily="18" charset="0"/>
                  </a:rPr>
                  <a:t>Sulcotrione kg a.i./ha</a:t>
                </a:r>
                <a:endParaRPr lang="sr-Latn-RS" baseline="0">
                  <a:latin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42047104"/>
        <c:crosses val="autoZero"/>
        <c:crossBetween val="midCat"/>
        <c:majorUnit val="0.2"/>
      </c:valAx>
      <c:valAx>
        <c:axId val="142047104"/>
        <c:scaling>
          <c:orientation val="minMax"/>
          <c:max val="0.70000000000000007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baseline="0"/>
                </a:pPr>
                <a:r>
                  <a:rPr lang="en-US" sz="10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Chl a (mg/g</a:t>
                </a:r>
                <a:r>
                  <a:rPr lang="en-US" baseline="0"/>
                  <a:t>)</a:t>
                </a:r>
              </a:p>
            </c:rich>
          </c:tx>
          <c:layout>
            <c:manualLayout>
              <c:xMode val="edge"/>
              <c:yMode val="edge"/>
              <c:x val="2.3575638506876228E-2"/>
              <c:y val="0.21316976002999624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142045184"/>
        <c:crosses val="autoZero"/>
        <c:crossBetween val="midCat"/>
        <c:majorUnit val="0.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aseline="0">
                <a:latin typeface="Times New Roman" panose="02020603050405020304" pitchFamily="18" charset="0"/>
              </a:rPr>
              <a:t>(b)</a:t>
            </a:r>
            <a:endParaRPr lang="sr-Latn-RS" sz="1000" baseline="0">
              <a:latin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92215171123411555"/>
          <c:y val="2.4464831804281346E-2"/>
        </c:manualLayout>
      </c:layout>
      <c:overlay val="1"/>
    </c:title>
    <c:autoTitleDeleted val="0"/>
    <c:plotArea>
      <c:layout/>
      <c:scatterChart>
        <c:scatterStyle val="lineMarker"/>
        <c:varyColors val="0"/>
        <c:ser>
          <c:idx val="1"/>
          <c:order val="0"/>
          <c:tx>
            <c:strRef>
              <c:f>'chl b dash'!$C$24</c:f>
              <c:strCache>
                <c:ptCount val="1"/>
                <c:pt idx="0">
                  <c:v>Observed</c:v>
                </c:pt>
              </c:strCache>
            </c:strRef>
          </c:tx>
          <c:spPr>
            <a:ln w="15875">
              <a:solidFill>
                <a:schemeClr val="tx1"/>
              </a:solidFill>
              <a:prstDash val="dash"/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dPt>
            <c:idx val="2"/>
            <c:bubble3D val="0"/>
          </c:dPt>
          <c:xVal>
            <c:numRef>
              <c:f>'chl b dash'!$A$25:$A$30</c:f>
              <c:numCache>
                <c:formatCode>General</c:formatCode>
                <c:ptCount val="6"/>
                <c:pt idx="0">
                  <c:v>0.15</c:v>
                </c:pt>
                <c:pt idx="1">
                  <c:v>0.3</c:v>
                </c:pt>
                <c:pt idx="2">
                  <c:v>0.45</c:v>
                </c:pt>
                <c:pt idx="3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xVal>
          <c:yVal>
            <c:numRef>
              <c:f>'chl b dash'!$C$25:$C$30</c:f>
              <c:numCache>
                <c:formatCode>General</c:formatCode>
                <c:ptCount val="6"/>
                <c:pt idx="0">
                  <c:v>0.41877926666666698</c:v>
                </c:pt>
                <c:pt idx="1">
                  <c:v>0.32948766666666701</c:v>
                </c:pt>
                <c:pt idx="2">
                  <c:v>0.1909158</c:v>
                </c:pt>
                <c:pt idx="3">
                  <c:v>9.9757066666667005E-2</c:v>
                </c:pt>
                <c:pt idx="4">
                  <c:v>4.1612933333332998E-2</c:v>
                </c:pt>
                <c:pt idx="5">
                  <c:v>1.819575E-2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'chl b'!$C$24</c:f>
              <c:strCache>
                <c:ptCount val="1"/>
                <c:pt idx="0">
                  <c:v>Observed</c:v>
                </c:pt>
              </c:strCache>
            </c:strRef>
          </c:tx>
          <c:spPr>
            <a:ln w="15875">
              <a:solidFill>
                <a:schemeClr val="tx1"/>
              </a:solidFill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dPt>
            <c:idx val="2"/>
            <c:bubble3D val="0"/>
          </c:dPt>
          <c:xVal>
            <c:numRef>
              <c:f>'chl b'!$A$25:$A$30</c:f>
              <c:numCache>
                <c:formatCode>General</c:formatCode>
                <c:ptCount val="6"/>
                <c:pt idx="0">
                  <c:v>0.15</c:v>
                </c:pt>
                <c:pt idx="1">
                  <c:v>0.3</c:v>
                </c:pt>
                <c:pt idx="2">
                  <c:v>0.45</c:v>
                </c:pt>
                <c:pt idx="3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xVal>
          <c:yVal>
            <c:numRef>
              <c:f>'chl b'!$C$25:$C$30</c:f>
              <c:numCache>
                <c:formatCode>General</c:formatCode>
                <c:ptCount val="6"/>
                <c:pt idx="0">
                  <c:v>0.45563599999999999</c:v>
                </c:pt>
                <c:pt idx="1">
                  <c:v>0.34705785</c:v>
                </c:pt>
                <c:pt idx="2">
                  <c:v>0.2573088</c:v>
                </c:pt>
                <c:pt idx="3">
                  <c:v>0.13015760000000001</c:v>
                </c:pt>
                <c:pt idx="4">
                  <c:v>6.3766799999999998E-2</c:v>
                </c:pt>
                <c:pt idx="5">
                  <c:v>3.0860200000000001E-2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072448"/>
        <c:axId val="142075008"/>
      </c:scatterChart>
      <c:valAx>
        <c:axId val="142072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aseline="0">
                    <a:latin typeface="Times New Roman" panose="02020603050405020304" pitchFamily="18" charset="0"/>
                  </a:rPr>
                  <a:t>Sulcotrione (kg a.i./ha)</a:t>
                </a:r>
                <a:endParaRPr lang="sr-Latn-RS" baseline="0">
                  <a:latin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42075008"/>
        <c:crosses val="autoZero"/>
        <c:crossBetween val="midCat"/>
      </c:valAx>
      <c:valAx>
        <c:axId val="14207500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baseline="0">
                    <a:latin typeface="Times New Roman" panose="02020603050405020304" pitchFamily="18" charset="0"/>
                  </a:rPr>
                  <a:t>Chl b (mg/g)</a:t>
                </a:r>
                <a:endParaRPr lang="sr-Latn-RS" baseline="0">
                  <a:latin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2072448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aseline="0">
                <a:latin typeface="Times New Roman" panose="02020603050405020304" pitchFamily="18" charset="0"/>
              </a:rPr>
              <a:t>(c)</a:t>
            </a:r>
            <a:endParaRPr lang="sr-Latn-RS" sz="1000" baseline="0">
              <a:latin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92350597609561758"/>
          <c:y val="2.4242424242424242E-2"/>
        </c:manualLayout>
      </c:layout>
      <c:overlay val="1"/>
    </c:title>
    <c:autoTitleDeleted val="0"/>
    <c:plotArea>
      <c:layout/>
      <c:scatterChart>
        <c:scatterStyle val="lineMarker"/>
        <c:varyColors val="0"/>
        <c:ser>
          <c:idx val="1"/>
          <c:order val="0"/>
          <c:tx>
            <c:strRef>
              <c:f>'carot dash'!$C$24</c:f>
              <c:strCache>
                <c:ptCount val="1"/>
                <c:pt idx="0">
                  <c:v>Observed</c:v>
                </c:pt>
              </c:strCache>
            </c:strRef>
          </c:tx>
          <c:spPr>
            <a:ln w="15875">
              <a:solidFill>
                <a:schemeClr val="tx1"/>
              </a:solidFill>
              <a:prstDash val="dash"/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'carot dash'!$A$25:$A$30</c:f>
              <c:numCache>
                <c:formatCode>General</c:formatCode>
                <c:ptCount val="6"/>
                <c:pt idx="0">
                  <c:v>0.15</c:v>
                </c:pt>
                <c:pt idx="1">
                  <c:v>0.3</c:v>
                </c:pt>
                <c:pt idx="2">
                  <c:v>0.45</c:v>
                </c:pt>
                <c:pt idx="3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xVal>
          <c:yVal>
            <c:numRef>
              <c:f>'carot dash'!$C$25:$C$30</c:f>
              <c:numCache>
                <c:formatCode>General</c:formatCode>
                <c:ptCount val="6"/>
                <c:pt idx="0">
                  <c:v>5.77523914074074E-2</c:v>
                </c:pt>
                <c:pt idx="1">
                  <c:v>4.6264498249158299E-2</c:v>
                </c:pt>
                <c:pt idx="2">
                  <c:v>2.8788802057239101E-2</c:v>
                </c:pt>
                <c:pt idx="3">
                  <c:v>1.50141012491583E-2</c:v>
                </c:pt>
                <c:pt idx="4">
                  <c:v>6.4280971767677001E-3</c:v>
                </c:pt>
                <c:pt idx="5">
                  <c:v>1.7574586565657E-3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carot!$C$24</c:f>
              <c:strCache>
                <c:ptCount val="1"/>
                <c:pt idx="0">
                  <c:v>Observed</c:v>
                </c:pt>
              </c:strCache>
            </c:strRef>
          </c:tx>
          <c:spPr>
            <a:ln w="15875">
              <a:solidFill>
                <a:schemeClr val="tx1"/>
              </a:solidFill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carot!$A$25:$A$30</c:f>
              <c:numCache>
                <c:formatCode>General</c:formatCode>
                <c:ptCount val="6"/>
                <c:pt idx="0">
                  <c:v>0.15</c:v>
                </c:pt>
                <c:pt idx="1">
                  <c:v>0.3</c:v>
                </c:pt>
                <c:pt idx="2">
                  <c:v>0.45</c:v>
                </c:pt>
                <c:pt idx="3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xVal>
          <c:yVal>
            <c:numRef>
              <c:f>carot!$C$25:$C$30</c:f>
              <c:numCache>
                <c:formatCode>General</c:formatCode>
                <c:ptCount val="6"/>
                <c:pt idx="0">
                  <c:v>7.1093661585858614E-2</c:v>
                </c:pt>
                <c:pt idx="1">
                  <c:v>6.1631094479797997E-2</c:v>
                </c:pt>
                <c:pt idx="2">
                  <c:v>3.5452780282828299E-2</c:v>
                </c:pt>
                <c:pt idx="3">
                  <c:v>2.0839256949495E-2</c:v>
                </c:pt>
                <c:pt idx="4">
                  <c:v>1.15796404419192E-2</c:v>
                </c:pt>
                <c:pt idx="5">
                  <c:v>3.0016306252525298E-3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440320"/>
        <c:axId val="142451072"/>
      </c:scatterChart>
      <c:valAx>
        <c:axId val="142440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aseline="0">
                    <a:latin typeface="Times New Roman" panose="02020603050405020304" pitchFamily="18" charset="0"/>
                  </a:rPr>
                  <a:t>Sulcotrione (kg a.i./ha)</a:t>
                </a:r>
                <a:endParaRPr lang="sr-Latn-RS" baseline="0">
                  <a:latin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42451072"/>
        <c:crosses val="autoZero"/>
        <c:crossBetween val="midCat"/>
      </c:valAx>
      <c:valAx>
        <c:axId val="1424510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baseline="0">
                    <a:latin typeface="Times New Roman" panose="02020603050405020304" pitchFamily="18" charset="0"/>
                  </a:rPr>
                  <a:t>Carotenoids (mg/g)</a:t>
                </a:r>
                <a:endParaRPr lang="sr-Latn-RS" baseline="0">
                  <a:latin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3628112223023912E-2"/>
              <c:y val="0.1092717728465759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2440320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0.79175</cdr:x>
      <cdr:y>0.08018</cdr:y>
    </cdr:from>
    <cdr:to>
      <cdr:x>0.9057</cdr:x>
      <cdr:y>0.13586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38575" y="342900"/>
          <a:ext cx="5524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R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jelenagu</dc:creator>
  <cp:lastModifiedBy>jelenagu</cp:lastModifiedBy>
  <cp:revision>10</cp:revision>
  <dcterms:created xsi:type="dcterms:W3CDTF">2017-10-10T11:03:00Z</dcterms:created>
  <dcterms:modified xsi:type="dcterms:W3CDTF">2017-10-16T07:53:00Z</dcterms:modified>
</cp:coreProperties>
</file>