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BA" w:rsidRPr="00760903" w:rsidRDefault="00947FBA" w:rsidP="00F05A14">
      <w:pPr>
        <w:rPr>
          <w:rFonts w:ascii="Times New Roman" w:hAnsi="Times New Roman" w:cs="Times New Roman"/>
        </w:rPr>
      </w:pPr>
      <w:proofErr w:type="gramStart"/>
      <w:r w:rsidRPr="007609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Table 1.</w:t>
      </w:r>
      <w:proofErr w:type="gramEnd"/>
      <w:r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E10013"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influence </w:t>
      </w:r>
      <w:r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of </w:t>
      </w:r>
      <w:r w:rsidRPr="007609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Pseudomonas</w:t>
      </w:r>
      <w:r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spp. strains </w:t>
      </w:r>
      <w:r w:rsidR="00E10013"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on carrot seed germination </w:t>
      </w:r>
      <w:r w:rsidR="00760903" w:rsidRPr="0076090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(%)</w:t>
      </w:r>
    </w:p>
    <w:tbl>
      <w:tblPr>
        <w:tblStyle w:val="TableGrid"/>
        <w:tblW w:w="8248" w:type="dxa"/>
        <w:jc w:val="center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1056"/>
        <w:gridCol w:w="1091"/>
        <w:gridCol w:w="1006"/>
        <w:gridCol w:w="945"/>
        <w:gridCol w:w="956"/>
        <w:gridCol w:w="992"/>
      </w:tblGrid>
      <w:tr w:rsidR="00760903" w:rsidRPr="00760903" w:rsidTr="00DF5A13">
        <w:trPr>
          <w:trHeight w:val="364"/>
          <w:jc w:val="center"/>
        </w:trPr>
        <w:tc>
          <w:tcPr>
            <w:tcW w:w="2322" w:type="dxa"/>
            <w:vAlign w:val="center"/>
            <w:hideMark/>
          </w:tcPr>
          <w:p w:rsidR="00947FBA" w:rsidRPr="00760903" w:rsidRDefault="00947FBA" w:rsidP="007609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Incubation </w:t>
            </w:r>
            <w:r w:rsidR="00760903"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</w:t>
            </w: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eriod</w:t>
            </w:r>
          </w:p>
        </w:tc>
        <w:tc>
          <w:tcPr>
            <w:tcW w:w="3033" w:type="dxa"/>
            <w:gridSpan w:val="3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7 days</w:t>
            </w:r>
          </w:p>
        </w:tc>
        <w:tc>
          <w:tcPr>
            <w:tcW w:w="2893" w:type="dxa"/>
            <w:gridSpan w:val="3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14 days</w:t>
            </w:r>
          </w:p>
        </w:tc>
      </w:tr>
      <w:tr w:rsidR="002C263B" w:rsidRPr="00760903" w:rsidTr="00DF5A13">
        <w:trPr>
          <w:trHeight w:val="546"/>
          <w:jc w:val="center"/>
        </w:trPr>
        <w:tc>
          <w:tcPr>
            <w:tcW w:w="2322" w:type="dxa"/>
            <w:vAlign w:val="center"/>
            <w:hideMark/>
          </w:tcPr>
          <w:p w:rsidR="002C263B" w:rsidRPr="00D51F3C" w:rsidRDefault="002C263B" w:rsidP="00F63CFB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en-GB"/>
              </w:rPr>
            </w:pPr>
            <w:r w:rsidRPr="00D51F3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GB" w:eastAsia="en-GB"/>
              </w:rPr>
              <w:t>Pseudomonas</w:t>
            </w:r>
          </w:p>
        </w:tc>
        <w:tc>
          <w:tcPr>
            <w:tcW w:w="936" w:type="dxa"/>
            <w:noWrap/>
            <w:vAlign w:val="center"/>
            <w:hideMark/>
          </w:tcPr>
          <w:p w:rsidR="002C263B" w:rsidRPr="00947FBA" w:rsidRDefault="002C263B" w:rsidP="00F63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091" w:type="dxa"/>
            <w:noWrap/>
            <w:vAlign w:val="center"/>
            <w:hideMark/>
          </w:tcPr>
          <w:p w:rsidR="002C263B" w:rsidRPr="00947FBA" w:rsidRDefault="002C263B" w:rsidP="0044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</w:p>
        </w:tc>
        <w:tc>
          <w:tcPr>
            <w:tcW w:w="1006" w:type="dxa"/>
            <w:noWrap/>
            <w:vAlign w:val="center"/>
            <w:hideMark/>
          </w:tcPr>
          <w:p w:rsidR="002C263B" w:rsidRPr="00947FBA" w:rsidRDefault="002C263B" w:rsidP="0044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  <w:proofErr w:type="spellEnd"/>
          </w:p>
        </w:tc>
        <w:tc>
          <w:tcPr>
            <w:tcW w:w="945" w:type="dxa"/>
            <w:noWrap/>
            <w:vAlign w:val="center"/>
            <w:hideMark/>
          </w:tcPr>
          <w:p w:rsidR="002C263B" w:rsidRPr="00947FBA" w:rsidRDefault="002C263B" w:rsidP="00F63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Culture</w:t>
            </w:r>
          </w:p>
        </w:tc>
        <w:tc>
          <w:tcPr>
            <w:tcW w:w="956" w:type="dxa"/>
            <w:noWrap/>
            <w:vAlign w:val="center"/>
            <w:hideMark/>
          </w:tcPr>
          <w:p w:rsidR="002C263B" w:rsidRPr="00947FBA" w:rsidRDefault="002C263B" w:rsidP="0044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:rsidR="002C263B" w:rsidRPr="00947FBA" w:rsidRDefault="002C263B" w:rsidP="0044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47F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  <w:proofErr w:type="spellEnd"/>
          </w:p>
        </w:tc>
      </w:tr>
      <w:tr w:rsidR="00760903" w:rsidRPr="00760903" w:rsidTr="00DF5A13">
        <w:trPr>
          <w:trHeight w:val="214"/>
          <w:jc w:val="center"/>
        </w:trPr>
        <w:tc>
          <w:tcPr>
            <w:tcW w:w="2322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Ek1</w:t>
            </w:r>
          </w:p>
        </w:tc>
        <w:tc>
          <w:tcPr>
            <w:tcW w:w="93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  <w:r w:rsidR="00D25D1B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  <w:r w:rsidR="00760903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*</w:t>
            </w:r>
          </w:p>
        </w:tc>
        <w:tc>
          <w:tcPr>
            <w:tcW w:w="1091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tc>
          <w:tcPr>
            <w:tcW w:w="100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tc>
          <w:tcPr>
            <w:tcW w:w="945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35 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</w:t>
            </w:r>
          </w:p>
        </w:tc>
        <w:tc>
          <w:tcPr>
            <w:tcW w:w="95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  <w:tc>
          <w:tcPr>
            <w:tcW w:w="992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</w:t>
            </w:r>
            <w:r w:rsidR="00D25D1B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760903" w:rsidRPr="00760903" w:rsidTr="00DF5A13">
        <w:trPr>
          <w:trHeight w:val="214"/>
          <w:jc w:val="center"/>
        </w:trPr>
        <w:tc>
          <w:tcPr>
            <w:tcW w:w="2322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Q16</w:t>
            </w:r>
          </w:p>
        </w:tc>
        <w:tc>
          <w:tcPr>
            <w:tcW w:w="93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43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091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00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945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55.5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956" w:type="dxa"/>
            <w:noWrap/>
            <w:vAlign w:val="center"/>
            <w:hideMark/>
          </w:tcPr>
          <w:p w:rsidR="00947FB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86a</w:t>
            </w:r>
          </w:p>
        </w:tc>
        <w:tc>
          <w:tcPr>
            <w:tcW w:w="992" w:type="dxa"/>
            <w:noWrap/>
            <w:vAlign w:val="center"/>
            <w:hideMark/>
          </w:tcPr>
          <w:p w:rsidR="00947FB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91</w:t>
            </w:r>
            <w:r w:rsidR="00D25D1B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</w:p>
        </w:tc>
      </w:tr>
      <w:tr w:rsidR="00760903" w:rsidRPr="00760903" w:rsidTr="00DF5A13">
        <w:trPr>
          <w:trHeight w:val="225"/>
          <w:jc w:val="center"/>
        </w:trPr>
        <w:tc>
          <w:tcPr>
            <w:tcW w:w="2322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K35</w:t>
            </w:r>
          </w:p>
        </w:tc>
        <w:tc>
          <w:tcPr>
            <w:tcW w:w="93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  <w:tc>
          <w:tcPr>
            <w:tcW w:w="1091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38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  <w:tc>
          <w:tcPr>
            <w:tcW w:w="100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41.5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  <w:tc>
          <w:tcPr>
            <w:tcW w:w="945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  <w:tc>
          <w:tcPr>
            <w:tcW w:w="956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  <w:r w:rsidR="00F366DA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  <w:tc>
          <w:tcPr>
            <w:tcW w:w="992" w:type="dxa"/>
            <w:noWrap/>
            <w:vAlign w:val="center"/>
            <w:hideMark/>
          </w:tcPr>
          <w:p w:rsidR="00947FBA" w:rsidRPr="00760903" w:rsidRDefault="00947FB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67</w:t>
            </w:r>
            <w:r w:rsidR="00D25D1B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</w:t>
            </w:r>
          </w:p>
        </w:tc>
      </w:tr>
      <w:tr w:rsidR="00760903" w:rsidRPr="00760903" w:rsidTr="00DF5A13">
        <w:trPr>
          <w:trHeight w:val="225"/>
          <w:jc w:val="center"/>
        </w:trPr>
        <w:tc>
          <w:tcPr>
            <w:tcW w:w="2322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Control</w:t>
            </w:r>
          </w:p>
        </w:tc>
        <w:tc>
          <w:tcPr>
            <w:tcW w:w="936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19b</w:t>
            </w:r>
          </w:p>
        </w:tc>
        <w:tc>
          <w:tcPr>
            <w:tcW w:w="1091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19d</w:t>
            </w:r>
          </w:p>
        </w:tc>
        <w:tc>
          <w:tcPr>
            <w:tcW w:w="1006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19d</w:t>
            </w:r>
          </w:p>
        </w:tc>
        <w:tc>
          <w:tcPr>
            <w:tcW w:w="945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40c</w:t>
            </w:r>
          </w:p>
        </w:tc>
        <w:tc>
          <w:tcPr>
            <w:tcW w:w="956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40c</w:t>
            </w:r>
          </w:p>
        </w:tc>
        <w:tc>
          <w:tcPr>
            <w:tcW w:w="992" w:type="dxa"/>
            <w:noWrap/>
            <w:vAlign w:val="center"/>
          </w:tcPr>
          <w:p w:rsidR="00F366DA" w:rsidRPr="00760903" w:rsidRDefault="00F366DA" w:rsidP="00DF5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  <w:r w:rsidR="00D25D1B" w:rsidRPr="007609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</w:t>
            </w:r>
          </w:p>
        </w:tc>
      </w:tr>
    </w:tbl>
    <w:p w:rsidR="002C263B" w:rsidRPr="009D720C" w:rsidRDefault="002C263B" w:rsidP="004434EC">
      <w:pPr>
        <w:pStyle w:val="HTMLPreformatted"/>
        <w:shd w:val="clear" w:color="auto" w:fill="FFFFFF"/>
        <w:tabs>
          <w:tab w:val="clear" w:pos="916"/>
        </w:tabs>
        <w:spacing w:line="276" w:lineRule="auto"/>
        <w:ind w:left="284"/>
        <w:rPr>
          <w:rFonts w:ascii="Times New Roman" w:hAnsi="Times New Roman"/>
          <w:lang w:val="sr-Latn-RS"/>
        </w:rPr>
      </w:pPr>
      <w:r w:rsidRPr="009D720C">
        <w:rPr>
          <w:rFonts w:ascii="Times New Roman" w:hAnsi="Times New Roman"/>
          <w:lang w:val="sr-Latn-RS"/>
        </w:rPr>
        <w:t xml:space="preserve">* bacterial suspension </w:t>
      </w:r>
      <w:r>
        <w:rPr>
          <w:rFonts w:ascii="Times New Roman" w:hAnsi="Times New Roman"/>
          <w:lang w:val="sr-Latn-RS"/>
        </w:rPr>
        <w:t xml:space="preserve">- </w:t>
      </w:r>
      <w:r w:rsidRPr="009D720C">
        <w:rPr>
          <w:rFonts w:ascii="Times New Roman" w:hAnsi="Times New Roman"/>
          <w:lang w:val="sr-Latn-RS"/>
        </w:rPr>
        <w:t>culture</w:t>
      </w:r>
      <w:r w:rsidRPr="00D51F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9D720C">
        <w:rPr>
          <w:rFonts w:ascii="Times New Roman" w:hAnsi="Times New Roman"/>
        </w:rPr>
        <w:t xml:space="preserve">cell-free supernatant </w:t>
      </w:r>
      <w:r>
        <w:rPr>
          <w:rFonts w:ascii="Times New Roman" w:hAnsi="Times New Roman"/>
        </w:rPr>
        <w:t xml:space="preserve">– </w:t>
      </w:r>
      <w:proofErr w:type="spellStart"/>
      <w:r w:rsidRPr="009D720C">
        <w:rPr>
          <w:rFonts w:ascii="Times New Roman" w:hAnsi="Times New Roman"/>
        </w:rPr>
        <w:t>CFS</w:t>
      </w:r>
      <w:r>
        <w:rPr>
          <w:rFonts w:ascii="Times New Roman" w:hAnsi="Times New Roman"/>
        </w:rPr>
        <w:t>a</w:t>
      </w:r>
      <w:proofErr w:type="spellEnd"/>
      <w:r w:rsidRPr="009D720C">
        <w:rPr>
          <w:rFonts w:ascii="Times New Roman" w:hAnsi="Times New Roman"/>
        </w:rPr>
        <w:t xml:space="preserve"> (10</w:t>
      </w:r>
      <w:r>
        <w:rPr>
          <w:rFonts w:ascii="Times New Roman" w:hAnsi="Times New Roman"/>
          <w:vertAlign w:val="superscript"/>
        </w:rPr>
        <w:t>6</w:t>
      </w:r>
      <w:r w:rsidRPr="009D720C">
        <w:rPr>
          <w:rFonts w:ascii="Times New Roman" w:eastAsia="MinionPro-Regular" w:hAnsi="Times New Roman"/>
        </w:rPr>
        <w:t xml:space="preserve"> CFU mL</w:t>
      </w:r>
      <w:r w:rsidRPr="009D720C">
        <w:rPr>
          <w:rFonts w:ascii="Times New Roman" w:eastAsia="MinionPro-Regular" w:hAnsi="Times New Roman"/>
          <w:vertAlign w:val="superscript"/>
        </w:rPr>
        <w:t>-1</w:t>
      </w:r>
      <w:r w:rsidRPr="009D720C">
        <w:rPr>
          <w:rFonts w:ascii="Times New Roman" w:eastAsia="MinionPro-Regular" w:hAnsi="Times New Roman"/>
        </w:rPr>
        <w:t>)</w:t>
      </w:r>
      <w:r w:rsidRPr="009D720C">
        <w:rPr>
          <w:rFonts w:ascii="Times New Roman" w:hAnsi="Times New Roman"/>
          <w:lang w:val="sr-Latn-RS"/>
        </w:rPr>
        <w:t xml:space="preserve"> and </w:t>
      </w:r>
      <w:proofErr w:type="spellStart"/>
      <w:r w:rsidRPr="009D720C">
        <w:rPr>
          <w:rFonts w:ascii="Times New Roman" w:hAnsi="Times New Roman"/>
        </w:rPr>
        <w:t>CFS</w:t>
      </w:r>
      <w:r>
        <w:rPr>
          <w:rFonts w:ascii="Times New Roman" w:hAnsi="Times New Roman"/>
        </w:rPr>
        <w:t>b</w:t>
      </w:r>
      <w:proofErr w:type="spellEnd"/>
      <w:r>
        <w:rPr>
          <w:rFonts w:ascii="Times New Roman" w:hAnsi="Times New Roman"/>
        </w:rPr>
        <w:t xml:space="preserve"> </w:t>
      </w:r>
      <w:r w:rsidRPr="009D720C">
        <w:rPr>
          <w:rFonts w:ascii="Times New Roman" w:hAnsi="Times New Roman"/>
        </w:rPr>
        <w:t>(10</w:t>
      </w:r>
      <w:r>
        <w:rPr>
          <w:rFonts w:ascii="Times New Roman" w:hAnsi="Times New Roman"/>
          <w:vertAlign w:val="superscript"/>
        </w:rPr>
        <w:t>8</w:t>
      </w:r>
      <w:r w:rsidRPr="009D720C">
        <w:rPr>
          <w:rFonts w:ascii="Times New Roman" w:eastAsia="MinionPro-Regular" w:hAnsi="Times New Roman"/>
        </w:rPr>
        <w:t xml:space="preserve"> CFU mL</w:t>
      </w:r>
      <w:r w:rsidRPr="009D720C">
        <w:rPr>
          <w:rFonts w:ascii="Times New Roman" w:eastAsia="MinionPro-Regular" w:hAnsi="Times New Roman"/>
          <w:vertAlign w:val="superscript"/>
        </w:rPr>
        <w:t>-1</w:t>
      </w:r>
      <w:r w:rsidRPr="009D720C">
        <w:rPr>
          <w:rFonts w:ascii="Times New Roman" w:eastAsia="MinionPro-Regular" w:hAnsi="Times New Roman"/>
        </w:rPr>
        <w:t>)</w:t>
      </w:r>
    </w:p>
    <w:p w:rsidR="002C263B" w:rsidRDefault="002C263B" w:rsidP="004434EC">
      <w:pPr>
        <w:pStyle w:val="HTMLPreformatted"/>
        <w:shd w:val="clear" w:color="auto" w:fill="FFFFFF"/>
        <w:tabs>
          <w:tab w:val="clear" w:pos="916"/>
        </w:tabs>
        <w:spacing w:line="276" w:lineRule="auto"/>
        <w:ind w:left="284"/>
        <w:rPr>
          <w:rFonts w:ascii="Times New Roman" w:hAnsi="Times New Roman"/>
          <w:lang w:val="sr-Latn-RS"/>
        </w:rPr>
      </w:pPr>
      <w:r w:rsidRPr="009D720C">
        <w:rPr>
          <w:rFonts w:ascii="Times New Roman" w:hAnsi="Times New Roman"/>
          <w:lang w:val="sr-Latn-RS"/>
        </w:rPr>
        <w:t>*</w:t>
      </w:r>
      <w:r w:rsidRPr="00D25D1B">
        <w:rPr>
          <w:rFonts w:ascii="Times New Roman" w:hAnsi="Times New Roman"/>
          <w:lang w:val="sr-Latn-RS"/>
        </w:rPr>
        <w:t>*Dissimilar letters in each column have a statistically significant difference (p ≤ 0.05) at the level of 5%, using Duncan’s test</w:t>
      </w:r>
    </w:p>
    <w:p w:rsidR="00F41FF3" w:rsidRDefault="00F41FF3" w:rsidP="00BF7FF5">
      <w:pPr>
        <w:pStyle w:val="HTMLPreformatted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F5A13" w:rsidRDefault="00DF5A13" w:rsidP="00BF7FF5">
      <w:pPr>
        <w:pStyle w:val="HTMLPreformatted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F5A13" w:rsidRDefault="00DF5A13"/>
    <w:sectPr w:rsidR="00DF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BA"/>
    <w:rsid w:val="00215A9E"/>
    <w:rsid w:val="002C263B"/>
    <w:rsid w:val="004434EC"/>
    <w:rsid w:val="00581BB5"/>
    <w:rsid w:val="00760903"/>
    <w:rsid w:val="007A7C76"/>
    <w:rsid w:val="007C1590"/>
    <w:rsid w:val="008602CB"/>
    <w:rsid w:val="00947FBA"/>
    <w:rsid w:val="00BF7FF5"/>
    <w:rsid w:val="00CE2B11"/>
    <w:rsid w:val="00D25D1B"/>
    <w:rsid w:val="00DF5A13"/>
    <w:rsid w:val="00E10013"/>
    <w:rsid w:val="00F05A14"/>
    <w:rsid w:val="00F1362D"/>
    <w:rsid w:val="00F366DA"/>
    <w:rsid w:val="00F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F7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FF5"/>
    <w:rPr>
      <w:rFonts w:ascii="Courier New" w:eastAsia="Times New Roman" w:hAnsi="Courier New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CE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F7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7FF5"/>
    <w:rPr>
      <w:rFonts w:ascii="Courier New" w:eastAsia="Times New Roman" w:hAnsi="Courier New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CE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pc2012</cp:lastModifiedBy>
  <cp:revision>11</cp:revision>
  <dcterms:created xsi:type="dcterms:W3CDTF">2017-11-06T18:58:00Z</dcterms:created>
  <dcterms:modified xsi:type="dcterms:W3CDTF">2017-11-07T09:42:00Z</dcterms:modified>
</cp:coreProperties>
</file>