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803970">
      <w:r w:rsidRPr="00803970">
        <w:drawing>
          <wp:inline distT="0" distB="0" distL="0" distR="0">
            <wp:extent cx="3703320" cy="2026920"/>
            <wp:effectExtent l="19050" t="0" r="1143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20264" w:rsidRDefault="00120264" w:rsidP="00803970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Figure </w:t>
      </w:r>
      <w:r w:rsidR="00803970">
        <w:rPr>
          <w:rFonts w:ascii="Times New Roman" w:hAnsi="Times New Roman" w:cs="Times New Roman"/>
        </w:rPr>
        <w:t>6</w:t>
      </w:r>
      <w:r w:rsidR="00803970" w:rsidRPr="00074C2F">
        <w:rPr>
          <w:rFonts w:ascii="Times New Roman" w:hAnsi="Times New Roman" w:cs="Times New Roman"/>
        </w:rPr>
        <w:t>.</w:t>
      </w:r>
      <w:proofErr w:type="gramEnd"/>
      <w:r w:rsidR="00803970">
        <w:rPr>
          <w:rFonts w:ascii="Times New Roman" w:hAnsi="Times New Roman" w:cs="Times New Roman"/>
        </w:rPr>
        <w:t xml:space="preserve"> Effect of herbicide </w:t>
      </w:r>
      <w:r w:rsidR="00504F36">
        <w:rPr>
          <w:rFonts w:ascii="Times New Roman" w:hAnsi="Times New Roman" w:cs="Times New Roman"/>
        </w:rPr>
        <w:t>treatment</w:t>
      </w:r>
      <w:r w:rsidR="00803970">
        <w:rPr>
          <w:rFonts w:ascii="Times New Roman" w:hAnsi="Times New Roman" w:cs="Times New Roman"/>
        </w:rPr>
        <w:t xml:space="preserve"> </w:t>
      </w:r>
      <w:r w:rsidR="00803970" w:rsidRPr="00074C2F">
        <w:rPr>
          <w:rFonts w:ascii="Times New Roman" w:hAnsi="Times New Roman" w:cs="Times New Roman"/>
          <w:i/>
        </w:rPr>
        <w:t>in vitro</w:t>
      </w:r>
      <w:r w:rsidR="00803970" w:rsidRPr="00074C2F">
        <w:rPr>
          <w:rFonts w:ascii="Times New Roman" w:hAnsi="Times New Roman" w:cs="Times New Roman"/>
        </w:rPr>
        <w:t xml:space="preserve"> </w:t>
      </w:r>
      <w:r w:rsidR="00803970">
        <w:rPr>
          <w:rFonts w:ascii="Times New Roman" w:hAnsi="Times New Roman" w:cs="Times New Roman"/>
        </w:rPr>
        <w:t>on the growth of isolate 2/7</w:t>
      </w:r>
    </w:p>
    <w:p w:rsidR="00271948" w:rsidRDefault="00803970" w:rsidP="0080397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074C2F">
        <w:rPr>
          <w:rFonts w:ascii="Times New Roman" w:hAnsi="Times New Roman" w:cs="Times New Roman"/>
          <w:sz w:val="16"/>
          <w:szCs w:val="16"/>
        </w:rPr>
        <w:t>N-</w:t>
      </w:r>
      <w:proofErr w:type="spellStart"/>
      <w:r w:rsidRPr="00074C2F">
        <w:rPr>
          <w:rFonts w:ascii="Times New Roman" w:hAnsi="Times New Roman" w:cs="Times New Roman"/>
          <w:sz w:val="16"/>
          <w:szCs w:val="16"/>
        </w:rPr>
        <w:t>nicosulfuron</w:t>
      </w:r>
      <w:proofErr w:type="spellEnd"/>
      <w:r>
        <w:rPr>
          <w:rFonts w:ascii="Times New Roman" w:hAnsi="Times New Roman" w:cs="Times New Roman"/>
          <w:sz w:val="16"/>
          <w:szCs w:val="16"/>
        </w:rPr>
        <w:t>; M-</w:t>
      </w:r>
      <w:proofErr w:type="spellStart"/>
      <w:r>
        <w:rPr>
          <w:rFonts w:ascii="Times New Roman" w:hAnsi="Times New Roman" w:cs="Times New Roman"/>
          <w:sz w:val="16"/>
          <w:szCs w:val="16"/>
        </w:rPr>
        <w:t>metribuzin</w:t>
      </w:r>
      <w:proofErr w:type="gramStart"/>
      <w:r>
        <w:rPr>
          <w:rFonts w:ascii="Times New Roman" w:hAnsi="Times New Roman" w:cs="Times New Roman"/>
          <w:sz w:val="16"/>
          <w:szCs w:val="16"/>
        </w:rPr>
        <w:t>;G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-</w:t>
      </w:r>
      <w:r w:rsidR="00504F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04F36">
        <w:rPr>
          <w:rFonts w:ascii="Times New Roman" w:hAnsi="Times New Roman" w:cs="Times New Roman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>lyphosate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803970" w:rsidRPr="00074C2F" w:rsidRDefault="00023E73" w:rsidP="008039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Bars followed by a similar letter in the same herbicidal treatment with all four concentrations are not significantly different (p&lt;0.05)</w:t>
      </w:r>
    </w:p>
    <w:p w:rsidR="00803970" w:rsidRDefault="00803970"/>
    <w:sectPr w:rsidR="00803970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970"/>
    <w:rsid w:val="00023E73"/>
    <w:rsid w:val="00120264"/>
    <w:rsid w:val="00271948"/>
    <w:rsid w:val="002A79EA"/>
    <w:rsid w:val="00504F36"/>
    <w:rsid w:val="00803970"/>
    <w:rsid w:val="00AD4DA1"/>
    <w:rsid w:val="00D21061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Pesticidi%202016\Inhibicij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13090983225862199"/>
          <c:y val="6.892230576441101E-2"/>
          <c:w val="0.7303092900424486"/>
          <c:h val="0.6837719298245617"/>
        </c:manualLayout>
      </c:layout>
      <c:barChart>
        <c:barDir val="col"/>
        <c:grouping val="clustered"/>
        <c:ser>
          <c:idx val="0"/>
          <c:order val="0"/>
          <c:tx>
            <c:strRef>
              <c:f>Sheet1!$D$68</c:f>
              <c:strCache>
                <c:ptCount val="1"/>
                <c:pt idx="0">
                  <c:v>1x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Sheet1!$E$67:$G$67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Sheet1!$E$68:$G$68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Sheet1!$D$69</c:f>
              <c:strCache>
                <c:ptCount val="1"/>
                <c:pt idx="0">
                  <c:v>5x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c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Sheet1!$E$67:$G$67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Sheet1!$E$69:$G$69</c:f>
              <c:numCache>
                <c:formatCode>General</c:formatCode>
                <c:ptCount val="3"/>
                <c:pt idx="0">
                  <c:v>1</c:v>
                </c:pt>
                <c:pt idx="1">
                  <c:v>23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Sheet1!$D$70</c:f>
              <c:strCache>
                <c:ptCount val="1"/>
                <c:pt idx="0">
                  <c:v>10x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6.2870787200099038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d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3.42935528120713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Sheet1!$E$67:$G$67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Sheet1!$E$70:$G$70</c:f>
              <c:numCache>
                <c:formatCode>General</c:formatCode>
                <c:ptCount val="3"/>
                <c:pt idx="0">
                  <c:v>1</c:v>
                </c:pt>
                <c:pt idx="1">
                  <c:v>30.5</c:v>
                </c:pt>
                <c:pt idx="2">
                  <c:v>43</c:v>
                </c:pt>
              </c:numCache>
            </c:numRef>
          </c:val>
        </c:ser>
        <c:ser>
          <c:idx val="3"/>
          <c:order val="3"/>
          <c:tx>
            <c:strRef>
              <c:f>Sheet1!$D$71</c:f>
              <c:strCache>
                <c:ptCount val="1"/>
                <c:pt idx="0">
                  <c:v>50x</c:v>
                </c:pt>
              </c:strCache>
            </c:strRef>
          </c:tx>
          <c:dLbls>
            <c:dLbl>
              <c:idx val="0"/>
              <c:layout>
                <c:manualLayout>
                  <c:x val="-1.02880658436214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e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Sheet1!$E$67:$G$67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Sheet1!$E$71:$G$71</c:f>
              <c:numCache>
                <c:formatCode>General</c:formatCode>
                <c:ptCount val="3"/>
                <c:pt idx="0">
                  <c:v>1</c:v>
                </c:pt>
                <c:pt idx="1">
                  <c:v>45</c:v>
                </c:pt>
                <c:pt idx="2">
                  <c:v>83</c:v>
                </c:pt>
              </c:numCache>
            </c:numRef>
          </c:val>
        </c:ser>
        <c:axId val="72299648"/>
        <c:axId val="72332032"/>
      </c:barChart>
      <c:catAx>
        <c:axId val="722996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 baseline="0"/>
                </a:pPr>
                <a:r>
                  <a:rPr lang="sr-Latn-RS" sz="900" b="0" i="0" baseline="0">
                    <a:latin typeface="Times New Roman" pitchFamily="18" charset="0"/>
                  </a:rPr>
                  <a:t>herbicide</a:t>
                </a:r>
                <a:endParaRPr lang="en-US" sz="9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4254938811660877"/>
              <c:y val="0.89035087719298245"/>
            </c:manualLayout>
          </c:layout>
        </c:title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72332032"/>
        <c:crosses val="autoZero"/>
        <c:auto val="1"/>
        <c:lblAlgn val="ctr"/>
        <c:lblOffset val="100"/>
      </c:catAx>
      <c:valAx>
        <c:axId val="72332032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 baseline="0"/>
                </a:pPr>
                <a:r>
                  <a:rPr lang="sr-Latn-RS" sz="900" b="0" i="0" baseline="0">
                    <a:latin typeface="Times New Roman" pitchFamily="18" charset="0"/>
                  </a:rPr>
                  <a:t>% growth inhibition</a:t>
                </a:r>
                <a:endParaRPr lang="en-US" sz="9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0288065843621401E-2"/>
              <c:y val="0.1837092731829575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 baseline="0">
                <a:latin typeface="Times New Roman" pitchFamily="18" charset="0"/>
              </a:defRPr>
            </a:pPr>
            <a:endParaRPr lang="en-US"/>
          </a:p>
        </c:txPr>
        <c:crossAx val="72299648"/>
        <c:crosses val="autoZero"/>
        <c:crossBetween val="between"/>
      </c:valAx>
    </c:plotArea>
    <c:legend>
      <c:legendPos val="r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6</cp:revision>
  <dcterms:created xsi:type="dcterms:W3CDTF">2016-10-27T10:02:00Z</dcterms:created>
  <dcterms:modified xsi:type="dcterms:W3CDTF">2016-10-27T10:13:00Z</dcterms:modified>
</cp:coreProperties>
</file>