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D9B" w:rsidRDefault="004149D0">
      <w:r w:rsidRPr="004149D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8030" cy="2498651"/>
            <wp:effectExtent l="19050" t="0" r="14620" b="0"/>
            <wp:docPr id="13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E76667" w:rsidRPr="00E76667" w:rsidRDefault="00E76667" w:rsidP="00E76667">
      <w:pPr>
        <w:rPr>
          <w:rFonts w:ascii="Times New Roman" w:hAnsi="Times New Roman" w:cs="Times New Roman"/>
          <w:sz w:val="24"/>
          <w:szCs w:val="24"/>
          <w:lang w:val="sr-Latn-BA"/>
        </w:rPr>
      </w:pPr>
      <w:r w:rsidRPr="00E76667">
        <w:rPr>
          <w:rFonts w:ascii="Times New Roman" w:hAnsi="Times New Roman" w:cs="Times New Roman"/>
          <w:sz w:val="24"/>
          <w:szCs w:val="24"/>
          <w:lang w:val="sr-Latn-BA"/>
        </w:rPr>
        <w:t>Grafikon 4. Prikaz CMD pre intervencije i nakon dva meseca, po tretiranom oku</w:t>
      </w:r>
    </w:p>
    <w:p w:rsidR="00E76667" w:rsidRDefault="00E76667"/>
    <w:sectPr w:rsidR="00E76667" w:rsidSect="00044D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E76667"/>
    <w:rsid w:val="00044D9B"/>
    <w:rsid w:val="004149D0"/>
    <w:rsid w:val="00E76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D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6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6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Miso\Desktop\Ocne%20rad\obrada%20oct%20i%20vo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>
        <c:manualLayout>
          <c:layoutTarget val="inner"/>
          <c:xMode val="edge"/>
          <c:yMode val="edge"/>
          <c:x val="8.4682852143482396E-2"/>
          <c:y val="0.11562286174801487"/>
          <c:w val="0.84438194004587663"/>
          <c:h val="0.50235342538800243"/>
        </c:manualLayout>
      </c:layout>
      <c:lineChart>
        <c:grouping val="standard"/>
        <c:ser>
          <c:idx val="0"/>
          <c:order val="0"/>
          <c:tx>
            <c:strRef>
              <c:f>Sheet1!$E$1</c:f>
              <c:strCache>
                <c:ptCount val="1"/>
                <c:pt idx="0">
                  <c:v>CMD na prijemu</c:v>
                </c:pt>
              </c:strCache>
            </c:strRef>
          </c:tx>
          <c:marker>
            <c:symbol val="none"/>
          </c:marker>
          <c:val>
            <c:numRef>
              <c:f>Sheet1!$E$2:$E$53</c:f>
              <c:numCache>
                <c:formatCode>General</c:formatCode>
                <c:ptCount val="52"/>
                <c:pt idx="0">
                  <c:v>309</c:v>
                </c:pt>
                <c:pt idx="1">
                  <c:v>446</c:v>
                </c:pt>
                <c:pt idx="2">
                  <c:v>437</c:v>
                </c:pt>
                <c:pt idx="3">
                  <c:v>528</c:v>
                </c:pt>
                <c:pt idx="4">
                  <c:v>461</c:v>
                </c:pt>
                <c:pt idx="5">
                  <c:v>461</c:v>
                </c:pt>
                <c:pt idx="6">
                  <c:v>665</c:v>
                </c:pt>
                <c:pt idx="7">
                  <c:v>384</c:v>
                </c:pt>
                <c:pt idx="8">
                  <c:v>508</c:v>
                </c:pt>
                <c:pt idx="9">
                  <c:v>305</c:v>
                </c:pt>
                <c:pt idx="10">
                  <c:v>306</c:v>
                </c:pt>
                <c:pt idx="11">
                  <c:v>441</c:v>
                </c:pt>
                <c:pt idx="12">
                  <c:v>246</c:v>
                </c:pt>
                <c:pt idx="13">
                  <c:v>624</c:v>
                </c:pt>
                <c:pt idx="14">
                  <c:v>387</c:v>
                </c:pt>
                <c:pt idx="15">
                  <c:v>562</c:v>
                </c:pt>
                <c:pt idx="16">
                  <c:v>371</c:v>
                </c:pt>
                <c:pt idx="17">
                  <c:v>587</c:v>
                </c:pt>
                <c:pt idx="18">
                  <c:v>532</c:v>
                </c:pt>
                <c:pt idx="19">
                  <c:v>257</c:v>
                </c:pt>
                <c:pt idx="20">
                  <c:v>453</c:v>
                </c:pt>
                <c:pt idx="21">
                  <c:v>373</c:v>
                </c:pt>
                <c:pt idx="22">
                  <c:v>344</c:v>
                </c:pt>
                <c:pt idx="23">
                  <c:v>291</c:v>
                </c:pt>
                <c:pt idx="24">
                  <c:v>628</c:v>
                </c:pt>
                <c:pt idx="25">
                  <c:v>441</c:v>
                </c:pt>
                <c:pt idx="26">
                  <c:v>280</c:v>
                </c:pt>
                <c:pt idx="27">
                  <c:v>404</c:v>
                </c:pt>
                <c:pt idx="28">
                  <c:v>597</c:v>
                </c:pt>
                <c:pt idx="29">
                  <c:v>606</c:v>
                </c:pt>
                <c:pt idx="30">
                  <c:v>433</c:v>
                </c:pt>
                <c:pt idx="31">
                  <c:v>324</c:v>
                </c:pt>
                <c:pt idx="32">
                  <c:v>430</c:v>
                </c:pt>
                <c:pt idx="33">
                  <c:v>466</c:v>
                </c:pt>
                <c:pt idx="34">
                  <c:v>464</c:v>
                </c:pt>
                <c:pt idx="35">
                  <c:v>360</c:v>
                </c:pt>
                <c:pt idx="36">
                  <c:v>453</c:v>
                </c:pt>
                <c:pt idx="37">
                  <c:v>363</c:v>
                </c:pt>
                <c:pt idx="38">
                  <c:v>549</c:v>
                </c:pt>
                <c:pt idx="39">
                  <c:v>373</c:v>
                </c:pt>
                <c:pt idx="40">
                  <c:v>543</c:v>
                </c:pt>
                <c:pt idx="41">
                  <c:v>293</c:v>
                </c:pt>
                <c:pt idx="42">
                  <c:v>383</c:v>
                </c:pt>
                <c:pt idx="43">
                  <c:v>505</c:v>
                </c:pt>
                <c:pt idx="44">
                  <c:v>352</c:v>
                </c:pt>
                <c:pt idx="45">
                  <c:v>339</c:v>
                </c:pt>
                <c:pt idx="46">
                  <c:v>377</c:v>
                </c:pt>
                <c:pt idx="47">
                  <c:v>363</c:v>
                </c:pt>
                <c:pt idx="48">
                  <c:v>437</c:v>
                </c:pt>
                <c:pt idx="49">
                  <c:v>309</c:v>
                </c:pt>
                <c:pt idx="50">
                  <c:v>353</c:v>
                </c:pt>
                <c:pt idx="51">
                  <c:v>625</c:v>
                </c:pt>
              </c:numCache>
            </c:numRef>
          </c:val>
        </c:ser>
        <c:ser>
          <c:idx val="1"/>
          <c:order val="1"/>
          <c:tx>
            <c:strRef>
              <c:f>Sheet1!$F$1</c:f>
              <c:strCache>
                <c:ptCount val="1"/>
                <c:pt idx="0">
                  <c:v>CMD nakon dva meseca</c:v>
                </c:pt>
              </c:strCache>
            </c:strRef>
          </c:tx>
          <c:marker>
            <c:symbol val="none"/>
          </c:marker>
          <c:val>
            <c:numRef>
              <c:f>Sheet1!$F$2:$F$53</c:f>
              <c:numCache>
                <c:formatCode>General</c:formatCode>
                <c:ptCount val="52"/>
                <c:pt idx="0">
                  <c:v>289</c:v>
                </c:pt>
                <c:pt idx="1">
                  <c:v>285</c:v>
                </c:pt>
                <c:pt idx="2">
                  <c:v>340</c:v>
                </c:pt>
                <c:pt idx="3">
                  <c:v>262</c:v>
                </c:pt>
                <c:pt idx="4">
                  <c:v>408</c:v>
                </c:pt>
                <c:pt idx="5">
                  <c:v>408</c:v>
                </c:pt>
                <c:pt idx="6">
                  <c:v>561</c:v>
                </c:pt>
                <c:pt idx="7">
                  <c:v>377</c:v>
                </c:pt>
                <c:pt idx="8">
                  <c:v>367</c:v>
                </c:pt>
                <c:pt idx="9">
                  <c:v>277</c:v>
                </c:pt>
                <c:pt idx="10">
                  <c:v>266</c:v>
                </c:pt>
                <c:pt idx="11">
                  <c:v>414</c:v>
                </c:pt>
                <c:pt idx="12">
                  <c:v>195</c:v>
                </c:pt>
                <c:pt idx="13">
                  <c:v>308</c:v>
                </c:pt>
                <c:pt idx="14">
                  <c:v>248</c:v>
                </c:pt>
                <c:pt idx="15">
                  <c:v>241</c:v>
                </c:pt>
                <c:pt idx="16">
                  <c:v>230</c:v>
                </c:pt>
                <c:pt idx="17">
                  <c:v>429</c:v>
                </c:pt>
                <c:pt idx="18">
                  <c:v>489</c:v>
                </c:pt>
                <c:pt idx="19">
                  <c:v>166</c:v>
                </c:pt>
                <c:pt idx="20">
                  <c:v>379</c:v>
                </c:pt>
                <c:pt idx="21">
                  <c:v>306</c:v>
                </c:pt>
                <c:pt idx="22">
                  <c:v>185</c:v>
                </c:pt>
                <c:pt idx="23">
                  <c:v>257</c:v>
                </c:pt>
                <c:pt idx="24">
                  <c:v>277</c:v>
                </c:pt>
                <c:pt idx="25">
                  <c:v>356</c:v>
                </c:pt>
                <c:pt idx="26">
                  <c:v>259</c:v>
                </c:pt>
                <c:pt idx="27">
                  <c:v>384</c:v>
                </c:pt>
                <c:pt idx="28">
                  <c:v>393</c:v>
                </c:pt>
                <c:pt idx="29">
                  <c:v>317</c:v>
                </c:pt>
                <c:pt idx="30">
                  <c:v>407</c:v>
                </c:pt>
                <c:pt idx="31">
                  <c:v>177</c:v>
                </c:pt>
                <c:pt idx="32">
                  <c:v>386</c:v>
                </c:pt>
                <c:pt idx="33">
                  <c:v>443</c:v>
                </c:pt>
                <c:pt idx="34">
                  <c:v>338</c:v>
                </c:pt>
                <c:pt idx="35">
                  <c:v>316</c:v>
                </c:pt>
                <c:pt idx="36">
                  <c:v>402</c:v>
                </c:pt>
                <c:pt idx="37">
                  <c:v>289</c:v>
                </c:pt>
                <c:pt idx="38">
                  <c:v>491</c:v>
                </c:pt>
                <c:pt idx="39">
                  <c:v>296</c:v>
                </c:pt>
                <c:pt idx="40">
                  <c:v>274</c:v>
                </c:pt>
                <c:pt idx="41">
                  <c:v>242</c:v>
                </c:pt>
                <c:pt idx="42">
                  <c:v>268</c:v>
                </c:pt>
                <c:pt idx="43">
                  <c:v>460</c:v>
                </c:pt>
                <c:pt idx="44">
                  <c:v>367</c:v>
                </c:pt>
                <c:pt idx="45">
                  <c:v>266</c:v>
                </c:pt>
                <c:pt idx="46">
                  <c:v>313</c:v>
                </c:pt>
                <c:pt idx="47">
                  <c:v>137</c:v>
                </c:pt>
                <c:pt idx="48">
                  <c:v>255</c:v>
                </c:pt>
                <c:pt idx="49">
                  <c:v>197</c:v>
                </c:pt>
                <c:pt idx="50">
                  <c:v>173</c:v>
                </c:pt>
                <c:pt idx="51">
                  <c:v>370</c:v>
                </c:pt>
              </c:numCache>
            </c:numRef>
          </c:val>
        </c:ser>
        <c:marker val="1"/>
        <c:axId val="105843328"/>
        <c:axId val="105845504"/>
      </c:lineChart>
      <c:catAx>
        <c:axId val="105843328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sr-Latn-BA"/>
                  <a:t>Prikaz</a:t>
                </a:r>
                <a:r>
                  <a:rPr lang="sr-Latn-BA" baseline="0"/>
                  <a:t> po oku</a:t>
                </a:r>
                <a:endParaRPr lang="en-US"/>
              </a:p>
            </c:rich>
          </c:tx>
        </c:title>
        <c:tickLblPos val="nextTo"/>
        <c:crossAx val="105845504"/>
        <c:crosses val="autoZero"/>
        <c:auto val="1"/>
        <c:lblAlgn val="ctr"/>
        <c:lblOffset val="100"/>
      </c:catAx>
      <c:valAx>
        <c:axId val="105845504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 marL="0" marR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sr-Latn-BA"/>
                  <a:t>CMD</a:t>
                </a:r>
                <a:r>
                  <a:rPr lang="sr-Latn-BA" baseline="0"/>
                  <a:t> u  µm</a:t>
                </a:r>
              </a:p>
              <a:p>
                <a:pPr marL="0" marR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rich>
          </c:tx>
        </c:title>
        <c:numFmt formatCode="General" sourceLinked="1"/>
        <c:tickLblPos val="nextTo"/>
        <c:crossAx val="10584332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21633017417191172"/>
          <c:y val="0.80089632934667532"/>
          <c:w val="0.53784340956505983"/>
          <c:h val="0.19815626054295746"/>
        </c:manualLayout>
      </c:layout>
    </c:legend>
    <c:plotVisOnly val="1"/>
  </c:chart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0.34143</cdr:x>
      <cdr:y>0</cdr:y>
    </cdr:from>
    <cdr:to>
      <cdr:x>0.74976</cdr:x>
      <cdr:y>0.09375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099058" y="0"/>
          <a:ext cx="2510345" cy="21730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sr-Latn-BA" sz="1400" b="1"/>
            <a:t>Prikaz  CMD u µm po oku</a:t>
          </a:r>
          <a:endParaRPr lang="en-US" sz="1400" b="1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69</Characters>
  <Application>Microsoft Office Word</Application>
  <DocSecurity>0</DocSecurity>
  <Lines>1</Lines>
  <Paragraphs>1</Paragraphs>
  <ScaleCrop>false</ScaleCrop>
  <Company>Grizli777</Company>
  <LinksUpToDate>false</LinksUpToDate>
  <CharactersWithSpaces>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Vera</cp:lastModifiedBy>
  <cp:revision>3</cp:revision>
  <dcterms:created xsi:type="dcterms:W3CDTF">2017-04-28T14:54:00Z</dcterms:created>
  <dcterms:modified xsi:type="dcterms:W3CDTF">2017-04-29T12:07:00Z</dcterms:modified>
</cp:coreProperties>
</file>