
<file path=[Content_Types].xml><?xml version="1.0" encoding="utf-8"?>
<Types xmlns="http://schemas.openxmlformats.org/package/2006/content-types">
  <Default Extension="png" ContentType="image/png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2C" w:rsidRDefault="009A232C" w:rsidP="00A928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both"/>
        <w:rPr>
          <w:rFonts w:ascii="Times New Roman Bold" w:cs="Calibri"/>
          <w:color w:val="000000"/>
          <w:sz w:val="24"/>
          <w:szCs w:val="24"/>
          <w:u w:color="000000"/>
          <w:bdr w:val="nil"/>
          <w:lang w:val="pt-PT"/>
        </w:rPr>
      </w:pPr>
      <w:r>
        <w:rPr>
          <w:rFonts w:cs="Calibri"/>
          <w:noProof/>
          <w:color w:val="000000"/>
          <w:u w:color="000000"/>
          <w:bdr w:val="nil"/>
        </w:rPr>
        <w:drawing>
          <wp:inline distT="0" distB="0" distL="0" distR="0">
            <wp:extent cx="5220335" cy="2105025"/>
            <wp:effectExtent l="0" t="0" r="0" b="0"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928D2" w:rsidRPr="007267D5" w:rsidRDefault="00A928D2" w:rsidP="00A928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val="pl-PL"/>
        </w:rPr>
      </w:pPr>
      <w:r w:rsidRPr="00971039">
        <w:rPr>
          <w:rFonts w:ascii="Times New Roman Bold" w:cs="Calibri"/>
          <w:color w:val="000000"/>
          <w:sz w:val="24"/>
          <w:szCs w:val="24"/>
          <w:u w:color="000000"/>
          <w:bdr w:val="nil"/>
          <w:lang w:val="pt-PT"/>
        </w:rPr>
        <w:t>Histogram 1</w:t>
      </w:r>
      <w:r w:rsidRPr="007267D5">
        <w:rPr>
          <w:rFonts w:ascii="Times New Roman" w:cs="Calibri"/>
          <w:color w:val="000000"/>
          <w:sz w:val="24"/>
          <w:szCs w:val="24"/>
          <w:u w:color="000000"/>
          <w:bdr w:val="nil"/>
          <w:lang w:val="pl-PL"/>
        </w:rPr>
        <w:t>. Genotoksi</w:t>
      </w:r>
      <w:r w:rsidRPr="007267D5">
        <w:rPr>
          <w:rFonts w:hAnsi="Times New Roman" w:cs="Calibri"/>
          <w:color w:val="000000"/>
          <w:sz w:val="24"/>
          <w:szCs w:val="24"/>
          <w:u w:color="000000"/>
          <w:bdr w:val="nil"/>
          <w:lang w:val="pl-PL"/>
        </w:rPr>
        <w:t>č</w:t>
      </w:r>
      <w:r w:rsidRPr="007267D5">
        <w:rPr>
          <w:rFonts w:ascii="Times New Roman" w:cs="Calibri"/>
          <w:color w:val="000000"/>
          <w:sz w:val="24"/>
          <w:szCs w:val="24"/>
          <w:u w:color="000000"/>
          <w:bdr w:val="nil"/>
          <w:lang w:val="pl-PL"/>
        </w:rPr>
        <w:t>nost salvianoli</w:t>
      </w:r>
      <w:r w:rsidRPr="007267D5">
        <w:rPr>
          <w:rFonts w:hAnsi="Times New Roman" w:cs="Calibri"/>
          <w:color w:val="000000"/>
          <w:sz w:val="24"/>
          <w:szCs w:val="24"/>
          <w:u w:color="000000"/>
          <w:bdr w:val="nil"/>
          <w:lang w:val="pl-PL"/>
        </w:rPr>
        <w:t>č</w:t>
      </w:r>
      <w:r w:rsidRPr="007267D5">
        <w:rPr>
          <w:rFonts w:ascii="Times New Roman" w:cs="Calibri"/>
          <w:color w:val="000000"/>
          <w:sz w:val="24"/>
          <w:szCs w:val="24"/>
          <w:u w:color="000000"/>
          <w:bdr w:val="nil"/>
          <w:lang w:val="pl-PL"/>
        </w:rPr>
        <w:t>ne kiseline B</w:t>
      </w:r>
    </w:p>
    <w:p w:rsidR="009A232C" w:rsidRDefault="009A232C" w:rsidP="00A928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both"/>
        <w:rPr>
          <w:rFonts w:ascii="Times New Roman Bold" w:cs="Calibri"/>
          <w:color w:val="000000"/>
          <w:sz w:val="24"/>
          <w:szCs w:val="24"/>
          <w:u w:color="000000"/>
          <w:bdr w:val="nil"/>
          <w:lang w:val="pt-PT"/>
        </w:rPr>
      </w:pPr>
    </w:p>
    <w:p w:rsidR="009A232C" w:rsidRDefault="009A232C">
      <w:pPr>
        <w:rPr>
          <w:rFonts w:ascii="Times New Roman Bold" w:cs="Calibri"/>
          <w:color w:val="000000"/>
          <w:sz w:val="24"/>
          <w:szCs w:val="24"/>
          <w:u w:color="000000"/>
          <w:bdr w:val="nil"/>
          <w:lang w:val="pt-PT"/>
        </w:rPr>
      </w:pPr>
      <w:r>
        <w:rPr>
          <w:rFonts w:ascii="Times New Roman Bold" w:cs="Calibri"/>
          <w:color w:val="000000"/>
          <w:sz w:val="24"/>
          <w:szCs w:val="24"/>
          <w:u w:color="000000"/>
          <w:bdr w:val="nil"/>
          <w:lang w:val="pt-PT"/>
        </w:rPr>
        <w:br w:type="page"/>
      </w:r>
    </w:p>
    <w:p w:rsidR="009A232C" w:rsidRDefault="009A232C" w:rsidP="00A928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both"/>
        <w:rPr>
          <w:rFonts w:ascii="Times New Roman Bold" w:cs="Calibri"/>
          <w:color w:val="000000"/>
          <w:sz w:val="24"/>
          <w:szCs w:val="24"/>
          <w:u w:color="000000"/>
          <w:bdr w:val="nil"/>
          <w:lang w:val="pt-PT"/>
        </w:rPr>
      </w:pPr>
      <w:r>
        <w:rPr>
          <w:rFonts w:cs="Calibri"/>
          <w:noProof/>
          <w:color w:val="000000"/>
          <w:u w:color="000000"/>
          <w:bdr w:val="nil"/>
        </w:rPr>
        <w:lastRenderedPageBreak/>
        <w:drawing>
          <wp:inline distT="0" distB="0" distL="0" distR="0">
            <wp:extent cx="4859020" cy="1435100"/>
            <wp:effectExtent l="0" t="0" r="0" b="0"/>
            <wp:docPr id="4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928D2" w:rsidRPr="00971039" w:rsidRDefault="00A928D2" w:rsidP="00A928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both"/>
        <w:rPr>
          <w:rFonts w:ascii="Times New Roman Bold" w:eastAsia="Times New Roman Bold" w:hAnsi="Times New Roman Bold" w:cs="Times New Roman Bold"/>
          <w:color w:val="000000"/>
          <w:sz w:val="24"/>
          <w:szCs w:val="24"/>
          <w:u w:color="000000"/>
          <w:bdr w:val="nil"/>
        </w:rPr>
      </w:pPr>
      <w:r w:rsidRPr="00971039">
        <w:rPr>
          <w:rFonts w:ascii="Times New Roman Bold" w:cs="Calibri"/>
          <w:color w:val="000000"/>
          <w:sz w:val="24"/>
          <w:szCs w:val="24"/>
          <w:u w:color="000000"/>
          <w:bdr w:val="nil"/>
          <w:lang w:val="pt-PT"/>
        </w:rPr>
        <w:t xml:space="preserve">Histogram 2. </w:t>
      </w:r>
      <w:r w:rsidRPr="00971039">
        <w:rPr>
          <w:rFonts w:ascii="Times New Roman" w:cs="Calibri"/>
          <w:color w:val="000000"/>
          <w:sz w:val="24"/>
          <w:szCs w:val="24"/>
          <w:u w:color="000000"/>
          <w:bdr w:val="nil"/>
        </w:rPr>
        <w:t xml:space="preserve">Pretretman protokol: Zbir </w:t>
      </w:r>
      <w:r w:rsidRPr="00971039">
        <w:rPr>
          <w:rFonts w:hAnsi="Times New Roman" w:cs="Calibri"/>
          <w:color w:val="000000"/>
          <w:sz w:val="24"/>
          <w:szCs w:val="24"/>
          <w:u w:color="000000"/>
          <w:bdr w:val="nil"/>
        </w:rPr>
        <w:t>ć</w:t>
      </w:r>
      <w:r w:rsidRPr="00971039">
        <w:rPr>
          <w:rFonts w:ascii="Times New Roman" w:cs="Calibri"/>
          <w:color w:val="000000"/>
          <w:sz w:val="24"/>
          <w:szCs w:val="24"/>
          <w:u w:color="000000"/>
          <w:bdr w:val="nil"/>
        </w:rPr>
        <w:t>elija sa DNK o</w:t>
      </w:r>
      <w:r w:rsidRPr="00971039">
        <w:rPr>
          <w:rFonts w:hAnsi="Times New Roman" w:cs="Calibri"/>
          <w:color w:val="000000"/>
          <w:sz w:val="24"/>
          <w:szCs w:val="24"/>
          <w:u w:color="000000"/>
          <w:bdr w:val="nil"/>
        </w:rPr>
        <w:t>š</w:t>
      </w:r>
      <w:r w:rsidRPr="00971039">
        <w:rPr>
          <w:rFonts w:ascii="Times New Roman" w:cs="Calibri"/>
          <w:color w:val="000000"/>
          <w:sz w:val="24"/>
          <w:szCs w:val="24"/>
          <w:u w:color="000000"/>
          <w:bdr w:val="nil"/>
        </w:rPr>
        <w:t>te</w:t>
      </w:r>
      <w:r w:rsidRPr="00971039">
        <w:rPr>
          <w:rFonts w:hAnsi="Times New Roman" w:cs="Calibri"/>
          <w:color w:val="000000"/>
          <w:sz w:val="24"/>
          <w:szCs w:val="24"/>
          <w:u w:color="000000"/>
          <w:bdr w:val="nil"/>
        </w:rPr>
        <w:t>ć</w:t>
      </w:r>
      <w:r w:rsidRPr="00971039">
        <w:rPr>
          <w:rFonts w:ascii="Times New Roman" w:cs="Calibri"/>
          <w:color w:val="000000"/>
          <w:sz w:val="24"/>
          <w:szCs w:val="24"/>
          <w:u w:color="000000"/>
          <w:bdr w:val="nil"/>
        </w:rPr>
        <w:t xml:space="preserve">enjem koje su prvo tretirane Sal B u tri ispitivane koncentracije a zatim oksidansom vodonik peroksidom 50 </w:t>
      </w:r>
      <w:r w:rsidRPr="00971039">
        <w:rPr>
          <w:rFonts w:hAnsi="Times New Roman" w:cs="Calibri"/>
          <w:color w:val="000000"/>
          <w:sz w:val="24"/>
          <w:szCs w:val="24"/>
          <w:u w:color="000000"/>
          <w:bdr w:val="nil"/>
        </w:rPr>
        <w:t>μ</w:t>
      </w:r>
      <w:r w:rsidRPr="00971039">
        <w:rPr>
          <w:rFonts w:ascii="Times New Roman" w:cs="Calibri"/>
          <w:color w:val="000000"/>
          <w:sz w:val="24"/>
          <w:szCs w:val="24"/>
          <w:u w:color="000000"/>
          <w:bdr w:val="nil"/>
        </w:rPr>
        <w:t>M, *p &lt; 0.05 vs. H</w:t>
      </w:r>
      <w:r w:rsidRPr="00971039">
        <w:rPr>
          <w:rFonts w:ascii="Times New Roman" w:cs="Calibri"/>
          <w:color w:val="000000"/>
          <w:sz w:val="24"/>
          <w:szCs w:val="24"/>
          <w:u w:color="000000"/>
          <w:bdr w:val="nil"/>
          <w:vertAlign w:val="subscript"/>
        </w:rPr>
        <w:t>2</w:t>
      </w:r>
      <w:r w:rsidRPr="00971039">
        <w:rPr>
          <w:rFonts w:ascii="Times New Roman" w:cs="Calibri"/>
          <w:color w:val="000000"/>
          <w:sz w:val="24"/>
          <w:szCs w:val="24"/>
          <w:u w:color="000000"/>
          <w:bdr w:val="nil"/>
        </w:rPr>
        <w:t>0</w:t>
      </w:r>
      <w:r w:rsidRPr="00971039">
        <w:rPr>
          <w:rFonts w:ascii="Times New Roman" w:cs="Calibri"/>
          <w:color w:val="000000"/>
          <w:sz w:val="24"/>
          <w:szCs w:val="24"/>
          <w:u w:color="000000"/>
          <w:bdr w:val="nil"/>
          <w:vertAlign w:val="subscript"/>
        </w:rPr>
        <w:t>2</w:t>
      </w:r>
    </w:p>
    <w:p w:rsidR="009A232C" w:rsidRDefault="009A232C" w:rsidP="00A928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both"/>
        <w:rPr>
          <w:rFonts w:ascii="Times New Roman Bold" w:cs="Calibri"/>
          <w:color w:val="000000"/>
          <w:sz w:val="24"/>
          <w:szCs w:val="24"/>
          <w:u w:color="000000"/>
          <w:bdr w:val="nil"/>
          <w:lang w:val="pt-PT"/>
        </w:rPr>
      </w:pPr>
    </w:p>
    <w:p w:rsidR="009A232C" w:rsidRDefault="009A232C">
      <w:pPr>
        <w:rPr>
          <w:rFonts w:ascii="Times New Roman Bold" w:cs="Calibri"/>
          <w:color w:val="000000"/>
          <w:sz w:val="24"/>
          <w:szCs w:val="24"/>
          <w:u w:color="000000"/>
          <w:bdr w:val="nil"/>
          <w:lang w:val="pt-PT"/>
        </w:rPr>
      </w:pPr>
      <w:r>
        <w:rPr>
          <w:rFonts w:ascii="Times New Roman Bold" w:cs="Calibri"/>
          <w:color w:val="000000"/>
          <w:sz w:val="24"/>
          <w:szCs w:val="24"/>
          <w:u w:color="000000"/>
          <w:bdr w:val="nil"/>
          <w:lang w:val="pt-PT"/>
        </w:rPr>
        <w:br w:type="page"/>
      </w:r>
    </w:p>
    <w:p w:rsidR="009A232C" w:rsidRDefault="009A232C" w:rsidP="00A928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both"/>
        <w:rPr>
          <w:rFonts w:ascii="Times New Roman Bold" w:cs="Calibri"/>
          <w:color w:val="000000"/>
          <w:sz w:val="24"/>
          <w:szCs w:val="24"/>
          <w:u w:color="000000"/>
          <w:bdr w:val="nil"/>
          <w:lang w:val="pt-PT"/>
        </w:rPr>
      </w:pPr>
      <w:r>
        <w:rPr>
          <w:rFonts w:ascii="Times New Roman" w:hAnsi="Times New Roman" w:cs="Calibri"/>
          <w:noProof/>
          <w:sz w:val="28"/>
          <w:szCs w:val="28"/>
          <w:u w:color="000000"/>
          <w:bdr w:val="nil"/>
        </w:rPr>
        <w:lastRenderedPageBreak/>
        <w:drawing>
          <wp:inline distT="0" distB="0" distL="0" distR="0">
            <wp:extent cx="5143500" cy="1638300"/>
            <wp:effectExtent l="19050" t="0" r="0" b="0"/>
            <wp:docPr id="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8D2" w:rsidRPr="00971039" w:rsidRDefault="00A928D2" w:rsidP="00A928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</w:rPr>
      </w:pPr>
      <w:r w:rsidRPr="00971039">
        <w:rPr>
          <w:rFonts w:ascii="Times New Roman Bold" w:cs="Calibri"/>
          <w:color w:val="000000"/>
          <w:sz w:val="24"/>
          <w:szCs w:val="24"/>
          <w:u w:color="000000"/>
          <w:bdr w:val="nil"/>
          <w:lang w:val="pt-PT"/>
        </w:rPr>
        <w:t xml:space="preserve">Histogram 3. </w:t>
      </w:r>
      <w:r w:rsidRPr="00971039">
        <w:rPr>
          <w:rFonts w:ascii="Times New Roman" w:cs="Calibri"/>
          <w:color w:val="000000"/>
          <w:sz w:val="24"/>
          <w:szCs w:val="24"/>
          <w:u w:color="000000"/>
          <w:bdr w:val="nil"/>
        </w:rPr>
        <w:t xml:space="preserve">Kotretman protokol: Zbir </w:t>
      </w:r>
      <w:r w:rsidRPr="00971039">
        <w:rPr>
          <w:rFonts w:hAnsi="Times New Roman" w:cs="Calibri"/>
          <w:color w:val="000000"/>
          <w:sz w:val="24"/>
          <w:szCs w:val="24"/>
          <w:u w:color="000000"/>
          <w:bdr w:val="nil"/>
        </w:rPr>
        <w:t>ć</w:t>
      </w:r>
      <w:r w:rsidRPr="00971039">
        <w:rPr>
          <w:rFonts w:ascii="Times New Roman" w:cs="Calibri"/>
          <w:color w:val="000000"/>
          <w:sz w:val="24"/>
          <w:szCs w:val="24"/>
          <w:u w:color="000000"/>
          <w:bdr w:val="nil"/>
        </w:rPr>
        <w:t>elija sa DNK o</w:t>
      </w:r>
      <w:r w:rsidRPr="00971039">
        <w:rPr>
          <w:rFonts w:hAnsi="Times New Roman" w:cs="Calibri"/>
          <w:color w:val="000000"/>
          <w:sz w:val="24"/>
          <w:szCs w:val="24"/>
          <w:u w:color="000000"/>
          <w:bdr w:val="nil"/>
        </w:rPr>
        <w:t>š</w:t>
      </w:r>
      <w:r w:rsidRPr="00971039">
        <w:rPr>
          <w:rFonts w:ascii="Times New Roman" w:cs="Calibri"/>
          <w:color w:val="000000"/>
          <w:sz w:val="24"/>
          <w:szCs w:val="24"/>
          <w:u w:color="000000"/>
          <w:bdr w:val="nil"/>
        </w:rPr>
        <w:t>te</w:t>
      </w:r>
      <w:r w:rsidRPr="00971039">
        <w:rPr>
          <w:rFonts w:hAnsi="Times New Roman" w:cs="Calibri"/>
          <w:color w:val="000000"/>
          <w:sz w:val="24"/>
          <w:szCs w:val="24"/>
          <w:u w:color="000000"/>
          <w:bdr w:val="nil"/>
        </w:rPr>
        <w:t>ć</w:t>
      </w:r>
      <w:r w:rsidRPr="00971039">
        <w:rPr>
          <w:rFonts w:ascii="Times New Roman" w:cs="Calibri"/>
          <w:color w:val="000000"/>
          <w:sz w:val="24"/>
          <w:szCs w:val="24"/>
          <w:u w:color="000000"/>
          <w:bdr w:val="nil"/>
        </w:rPr>
        <w:t>enjem koje su istovremeno tretirane salvianoli</w:t>
      </w:r>
      <w:r w:rsidRPr="00971039">
        <w:rPr>
          <w:rFonts w:hAnsi="Times New Roman" w:cs="Calibri"/>
          <w:color w:val="000000"/>
          <w:sz w:val="24"/>
          <w:szCs w:val="24"/>
          <w:u w:color="000000"/>
          <w:bdr w:val="nil"/>
        </w:rPr>
        <w:t>č</w:t>
      </w:r>
      <w:r w:rsidRPr="00971039">
        <w:rPr>
          <w:rFonts w:ascii="Times New Roman" w:cs="Calibri"/>
          <w:color w:val="000000"/>
          <w:sz w:val="24"/>
          <w:szCs w:val="24"/>
          <w:u w:color="000000"/>
          <w:bdr w:val="nil"/>
        </w:rPr>
        <w:t>nom kiselinom B u tri razli</w:t>
      </w:r>
      <w:r w:rsidRPr="00971039">
        <w:rPr>
          <w:rFonts w:hAnsi="Times New Roman" w:cs="Calibri"/>
          <w:color w:val="000000"/>
          <w:sz w:val="24"/>
          <w:szCs w:val="24"/>
          <w:u w:color="000000"/>
          <w:bdr w:val="nil"/>
        </w:rPr>
        <w:t>č</w:t>
      </w:r>
      <w:r w:rsidRPr="00971039">
        <w:rPr>
          <w:rFonts w:ascii="Times New Roman" w:cs="Calibri"/>
          <w:color w:val="000000"/>
          <w:sz w:val="24"/>
          <w:szCs w:val="24"/>
          <w:u w:color="000000"/>
          <w:bdr w:val="nil"/>
        </w:rPr>
        <w:t xml:space="preserve">ite koncentracije i oksidansom vodonik peroksidom 100 </w:t>
      </w:r>
      <w:r w:rsidRPr="00971039">
        <w:rPr>
          <w:rFonts w:hAnsi="Times New Roman" w:cs="Calibri"/>
          <w:color w:val="000000"/>
          <w:sz w:val="24"/>
          <w:szCs w:val="24"/>
          <w:u w:color="000000"/>
          <w:bdr w:val="nil"/>
        </w:rPr>
        <w:t>μ</w:t>
      </w:r>
      <w:r w:rsidRPr="00971039">
        <w:rPr>
          <w:rFonts w:ascii="Times New Roman" w:cs="Calibri"/>
          <w:color w:val="000000"/>
          <w:sz w:val="24"/>
          <w:szCs w:val="24"/>
          <w:u w:color="000000"/>
          <w:bdr w:val="nil"/>
        </w:rPr>
        <w:t>M, *p &lt; 0.05 vs. H</w:t>
      </w:r>
      <w:r w:rsidRPr="00971039">
        <w:rPr>
          <w:rFonts w:ascii="Times New Roman" w:cs="Calibri"/>
          <w:color w:val="000000"/>
          <w:sz w:val="24"/>
          <w:szCs w:val="24"/>
          <w:u w:color="000000"/>
          <w:bdr w:val="nil"/>
          <w:vertAlign w:val="subscript"/>
        </w:rPr>
        <w:t>2</w:t>
      </w:r>
      <w:r w:rsidRPr="00971039">
        <w:rPr>
          <w:rFonts w:ascii="Times New Roman" w:cs="Calibri"/>
          <w:color w:val="000000"/>
          <w:sz w:val="24"/>
          <w:szCs w:val="24"/>
          <w:u w:color="000000"/>
          <w:bdr w:val="nil"/>
        </w:rPr>
        <w:t>0</w:t>
      </w:r>
      <w:r w:rsidRPr="00971039">
        <w:rPr>
          <w:rFonts w:ascii="Times New Roman" w:cs="Calibri"/>
          <w:color w:val="000000"/>
          <w:sz w:val="24"/>
          <w:szCs w:val="24"/>
          <w:u w:color="000000"/>
          <w:bdr w:val="nil"/>
          <w:vertAlign w:val="subscript"/>
        </w:rPr>
        <w:t>2</w:t>
      </w:r>
    </w:p>
    <w:p w:rsidR="00A928D2" w:rsidRPr="00971039" w:rsidRDefault="00A928D2" w:rsidP="00A928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</w:rPr>
      </w:pPr>
    </w:p>
    <w:p w:rsidR="000556A4" w:rsidRDefault="000556A4"/>
    <w:sectPr w:rsidR="000556A4" w:rsidSect="00055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928D2"/>
    <w:rsid w:val="000556A4"/>
    <w:rsid w:val="0018127A"/>
    <w:rsid w:val="00332D04"/>
    <w:rsid w:val="009A232C"/>
    <w:rsid w:val="00A92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8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3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Office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/>
          <a:lstStyle/>
          <a:p>
            <a:pPr lvl="0">
              <a:defRPr sz="1800" b="0" i="0" u="none" strike="noStrike">
                <a:solidFill>
                  <a:srgbClr val="000000"/>
                </a:solidFill>
                <a:effectLst/>
                <a:latin typeface="Verdana Bold"/>
              </a:defRPr>
            </a:pPr>
            <a:r>
              <a:rPr lang="en-US" sz="1800" b="0" i="0" u="none" strike="noStrike">
                <a:solidFill>
                  <a:srgbClr val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Genotoksičnost</a:t>
            </a:r>
          </a:p>
        </c:rich>
      </c:tx>
      <c:layout>
        <c:manualLayout>
          <c:xMode val="edge"/>
          <c:yMode val="edge"/>
          <c:x val="0.42208861164977263"/>
          <c:y val="2.697902150727878E-2"/>
          <c:w val="0.4615310542361174"/>
          <c:h val="0.21718991966825638"/>
        </c:manualLayout>
      </c:layout>
      <c:overlay val="1"/>
      <c:spPr>
        <a:noFill/>
        <a:effectLst/>
      </c:spPr>
    </c:title>
    <c:plotArea>
      <c:layout>
        <c:manualLayout>
          <c:layoutTarget val="inner"/>
          <c:xMode val="edge"/>
          <c:yMode val="edge"/>
          <c:x val="0.16226800000000041"/>
          <c:y val="0.21719000000000022"/>
          <c:w val="0.83773200000000003"/>
          <c:h val="0.65312100000000128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chemeClr val="tx1"/>
            </a:solidFill>
            <a:ln w="12700" cap="flat">
              <a:solidFill>
                <a:schemeClr val="tx1"/>
              </a:solidFill>
              <a:miter lim="400000"/>
            </a:ln>
            <a:effectLst>
              <a:outerShdw blurRad="38100" dist="23000" dir="5400000" algn="tl">
                <a:srgbClr val="000000">
                  <a:alpha val="35000"/>
                </a:srgbClr>
              </a:outerShdw>
            </a:effectLst>
          </c:spPr>
          <c:cat>
            <c:strRef>
              <c:f>Sheet1!$B$1:$E$1</c:f>
              <c:strCache>
                <c:ptCount val="4"/>
                <c:pt idx="0">
                  <c:v>PBS</c:v>
                </c:pt>
                <c:pt idx="1">
                  <c:v>12.5 µM SalB</c:v>
                </c:pt>
                <c:pt idx="2">
                  <c:v>25 µM SalB</c:v>
                </c:pt>
                <c:pt idx="3">
                  <c:v>50 µM SalB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10</c:v>
                </c:pt>
                <c:pt idx="1">
                  <c:v>13</c:v>
                </c:pt>
                <c:pt idx="2">
                  <c:v>13</c:v>
                </c:pt>
                <c:pt idx="3">
                  <c:v>9</c:v>
                </c:pt>
              </c:numCache>
            </c:numRef>
          </c:val>
        </c:ser>
        <c:axId val="67991040"/>
        <c:axId val="67992960"/>
      </c:barChart>
      <c:catAx>
        <c:axId val="67991040"/>
        <c:scaling>
          <c:orientation val="minMax"/>
        </c:scaling>
        <c:axPos val="b"/>
        <c:numFmt formatCode="General" sourceLinked="1"/>
        <c:tickLblPos val="low"/>
        <c:spPr>
          <a:ln w="12700" cap="flat">
            <a:solidFill>
              <a:srgbClr val="000000"/>
            </a:solidFill>
            <a:prstDash val="solid"/>
            <a:miter lim="400000"/>
          </a:ln>
        </c:spPr>
        <c:txPr>
          <a:bodyPr rot="0"/>
          <a:lstStyle/>
          <a:p>
            <a:pPr lvl="0">
              <a:defRPr sz="1000" b="0" i="0" u="none" strike="noStrike">
                <a:solidFill>
                  <a:srgbClr val="000000"/>
                </a:solidFill>
                <a:effectLst/>
                <a:latin typeface="Calibri"/>
              </a:defRPr>
            </a:pPr>
            <a:endParaRPr lang="en-US"/>
          </a:p>
        </c:txPr>
        <c:crossAx val="67992960"/>
        <c:crosses val="autoZero"/>
        <c:auto val="1"/>
        <c:lblAlgn val="ctr"/>
        <c:lblOffset val="100"/>
        <c:noMultiLvlLbl val="1"/>
      </c:catAx>
      <c:valAx>
        <c:axId val="67992960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Helvetica"/>
                    <a:ea typeface="Helvetica"/>
                    <a:cs typeface="Helvetica"/>
                  </a:defRPr>
                </a:pPr>
                <a:r>
                  <a:rPr lang="en-US" sz="800" b="0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Zbir  ćelija sa DNK </a:t>
                </a:r>
              </a:p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Helvetica"/>
                    <a:ea typeface="Helvetica"/>
                    <a:cs typeface="Helvetica"/>
                  </a:defRPr>
                </a:pPr>
                <a:r>
                  <a:rPr lang="en-US" sz="800" b="0" i="0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oštećenjem</a:t>
                </a:r>
              </a:p>
            </c:rich>
          </c:tx>
          <c:overlay val="1"/>
        </c:title>
        <c:numFmt formatCode="0" sourceLinked="0"/>
        <c:tickLblPos val="nextTo"/>
        <c:spPr>
          <a:ln w="12700" cap="flat">
            <a:solidFill>
              <a:srgbClr val="000000"/>
            </a:solidFill>
            <a:prstDash val="solid"/>
            <a:miter lim="400000"/>
          </a:ln>
        </c:spPr>
        <c:txPr>
          <a:bodyPr rot="0"/>
          <a:lstStyle/>
          <a:p>
            <a:pPr lvl="0">
              <a:defRPr sz="1000" b="0" i="0" u="none" strike="noStrike">
                <a:solidFill>
                  <a:srgbClr val="000000"/>
                </a:solidFill>
                <a:effectLst/>
                <a:latin typeface="Calibri"/>
              </a:defRPr>
            </a:pPr>
            <a:endParaRPr lang="en-US"/>
          </a:p>
        </c:txPr>
        <c:crossAx val="67991040"/>
        <c:crosses val="autoZero"/>
        <c:crossBetween val="between"/>
        <c:majorUnit val="3.25"/>
        <c:minorUnit val="1.625"/>
      </c:valAx>
      <c:spPr>
        <a:solidFill>
          <a:schemeClr val="bg1"/>
        </a:solidFill>
        <a:ln w="12700" cap="flat">
          <a:noFill/>
          <a:miter lim="400000"/>
        </a:ln>
        <a:effectLst/>
      </c:spPr>
    </c:plotArea>
    <c:plotVisOnly val="1"/>
    <c:dispBlanksAs val="gap"/>
  </c:chart>
  <c:spPr>
    <a:solidFill>
      <a:schemeClr val="bg1"/>
    </a:solidFill>
    <a:ln w="28574" cap="flat">
      <a:solidFill>
        <a:schemeClr val="bg1"/>
      </a:solidFill>
      <a:prstDash val="solid"/>
      <a:bevel/>
    </a:ln>
    <a:effectLst/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/>
          <a:lstStyle/>
          <a:p>
            <a:pPr lvl="0">
              <a:defRPr sz="1795" b="0" i="0" u="none" strike="noStrike">
                <a:solidFill>
                  <a:srgbClr val="000000"/>
                </a:solidFill>
                <a:effectLst/>
                <a:latin typeface="Verdana Bold"/>
              </a:defRPr>
            </a:pPr>
            <a:r>
              <a:rPr lang="en-US" sz="1795" b="0" i="0" u="none" strike="noStrike">
                <a:solidFill>
                  <a:srgbClr val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Pretretman</a:t>
            </a:r>
          </a:p>
        </c:rich>
      </c:tx>
      <c:layout>
        <c:manualLayout>
          <c:xMode val="edge"/>
          <c:yMode val="edge"/>
          <c:x val="0.41303865185865862"/>
          <c:y val="5.1260983681387651E-2"/>
          <c:w val="0.33491996599016699"/>
          <c:h val="0.21929019742097466"/>
        </c:manualLayout>
      </c:layout>
      <c:overlay val="1"/>
      <c:spPr>
        <a:noFill/>
        <a:effectLst/>
      </c:spPr>
    </c:title>
    <c:plotArea>
      <c:layout>
        <c:manualLayout>
          <c:layoutTarget val="inner"/>
          <c:xMode val="edge"/>
          <c:yMode val="edge"/>
          <c:x val="0.15918300000000021"/>
          <c:y val="0.21929000000000032"/>
          <c:w val="0.84081700000000004"/>
          <c:h val="0.64988900000000116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chemeClr val="tx1"/>
            </a:solidFill>
            <a:ln w="12670" cap="flat">
              <a:noFill/>
              <a:miter lim="400000"/>
            </a:ln>
            <a:effectLst>
              <a:outerShdw blurRad="38100" dist="23000" dir="5400000" algn="tl">
                <a:srgbClr val="000000">
                  <a:alpha val="35000"/>
                </a:srgbClr>
              </a:outerShdw>
            </a:effectLst>
          </c:spPr>
          <c:cat>
            <c:strRef>
              <c:f>Sheet1!$B$1:$E$1</c:f>
              <c:strCache>
                <c:ptCount val="4"/>
                <c:pt idx="0">
                  <c:v>H2O2 50 µM </c:v>
                </c:pt>
                <c:pt idx="1">
                  <c:v>12.5 µM SalB + H2O2 50 µM </c:v>
                </c:pt>
                <c:pt idx="2">
                  <c:v>25 µM SalB + H2O2 50 µM</c:v>
                </c:pt>
                <c:pt idx="3">
                  <c:v>50 µM SalB + H2O2 50 µM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81</c:v>
                </c:pt>
                <c:pt idx="1">
                  <c:v>71</c:v>
                </c:pt>
                <c:pt idx="2">
                  <c:v>67</c:v>
                </c:pt>
                <c:pt idx="3">
                  <c:v>57</c:v>
                </c:pt>
              </c:numCache>
            </c:numRef>
          </c:val>
        </c:ser>
        <c:axId val="78163328"/>
        <c:axId val="86340736"/>
      </c:barChart>
      <c:catAx>
        <c:axId val="78163328"/>
        <c:scaling>
          <c:orientation val="minMax"/>
        </c:scaling>
        <c:axPos val="b"/>
        <c:numFmt formatCode="General" sourceLinked="1"/>
        <c:tickLblPos val="low"/>
        <c:spPr>
          <a:ln w="12670" cap="flat">
            <a:solidFill>
              <a:srgbClr val="000000"/>
            </a:solidFill>
            <a:prstDash val="solid"/>
            <a:miter lim="400000"/>
          </a:ln>
        </c:spPr>
        <c:txPr>
          <a:bodyPr rot="0"/>
          <a:lstStyle/>
          <a:p>
            <a:pPr lvl="0">
              <a:defRPr sz="997" b="0" i="0" u="none" strike="noStrike">
                <a:solidFill>
                  <a:srgbClr val="000000"/>
                </a:solidFill>
                <a:effectLst/>
                <a:latin typeface="Calibri"/>
              </a:defRPr>
            </a:pPr>
            <a:endParaRPr lang="en-US"/>
          </a:p>
        </c:txPr>
        <c:crossAx val="86340736"/>
        <c:crosses val="autoZero"/>
        <c:auto val="1"/>
        <c:lblAlgn val="ctr"/>
        <c:lblOffset val="100"/>
        <c:noMultiLvlLbl val="1"/>
      </c:catAx>
      <c:valAx>
        <c:axId val="86340736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798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US"/>
                  <a:t>Zbir ćelija sa DNK oštećenjem</a:t>
                </a:r>
              </a:p>
            </c:rich>
          </c:tx>
          <c:overlay val="1"/>
        </c:title>
        <c:numFmt formatCode="0" sourceLinked="0"/>
        <c:tickLblPos val="nextTo"/>
        <c:spPr>
          <a:ln w="12670" cap="flat">
            <a:solidFill>
              <a:srgbClr val="000000"/>
            </a:solidFill>
            <a:prstDash val="solid"/>
            <a:miter lim="400000"/>
          </a:ln>
        </c:spPr>
        <c:txPr>
          <a:bodyPr rot="0"/>
          <a:lstStyle/>
          <a:p>
            <a:pPr lvl="0">
              <a:defRPr sz="997" b="0" i="0" u="none" strike="noStrike">
                <a:solidFill>
                  <a:srgbClr val="000000"/>
                </a:solidFill>
                <a:effectLst/>
                <a:latin typeface="Calibri"/>
              </a:defRPr>
            </a:pPr>
            <a:endParaRPr lang="en-US"/>
          </a:p>
        </c:txPr>
        <c:crossAx val="78163328"/>
        <c:crosses val="autoZero"/>
        <c:crossBetween val="between"/>
        <c:majorUnit val="22.5"/>
        <c:minorUnit val="11.25"/>
      </c:valAx>
      <c:spPr>
        <a:solidFill>
          <a:schemeClr val="bg1"/>
        </a:solidFill>
        <a:ln w="12670" cap="flat">
          <a:noFill/>
          <a:miter lim="400000"/>
        </a:ln>
        <a:effectLst/>
      </c:spPr>
    </c:plotArea>
    <c:plotVisOnly val="1"/>
    <c:dispBlanksAs val="gap"/>
  </c:chart>
  <c:spPr>
    <a:solidFill>
      <a:schemeClr val="bg1"/>
    </a:solidFill>
    <a:ln w="28506" cap="flat">
      <a:solidFill>
        <a:schemeClr val="bg1"/>
      </a:solidFill>
      <a:prstDash val="solid"/>
      <a:bevel/>
    </a:ln>
    <a:effectLst/>
  </c:spPr>
  <c:externalData r:id="rId2"/>
  <c:userShapes r:id="rId3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0.86977</cdr:x>
      <cdr:y>0.27554</cdr:y>
    </cdr:from>
    <cdr:to>
      <cdr:x>0.91031</cdr:x>
      <cdr:y>0.42777</cdr:y>
    </cdr:to>
    <cdr:pic>
      <cdr:nvPicPr>
        <cdr:cNvPr id="2" name="officeArt object"/>
        <cdr:cNvPicPr/>
      </cdr:nvPicPr>
      <cdr:blipFill>
        <a:blip xmlns:a="http://schemas.openxmlformats.org/drawingml/2006/main" xmlns:r="http://schemas.openxmlformats.org/officeDocument/2006/relationships" r:embed="rId1">
          <a:extLst/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4441645" y="525252"/>
          <a:ext cx="207010" cy="290195"/>
        </a:xfrm>
        <a:prstGeom xmlns:a="http://schemas.openxmlformats.org/drawingml/2006/main" prst="rect">
          <a:avLst/>
        </a:prstGeom>
        <a:ln xmlns:a="http://schemas.openxmlformats.org/drawingml/2006/main" w="12700" cap="flat">
          <a:noFill/>
          <a:miter lim="400000"/>
        </a:ln>
        <a:effectLst xmlns:a="http://schemas.openxmlformats.org/drawingml/2006/main"/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Blank">
    <a:dk1>
      <a:srgbClr val="000000"/>
    </a:dk1>
    <a:lt1>
      <a:srgbClr val="FFFFFF"/>
    </a:lt1>
    <a:dk2>
      <a:srgbClr val="404040"/>
    </a:dk2>
    <a:lt2>
      <a:srgbClr val="BFBFBF"/>
    </a:lt2>
    <a:accent1>
      <a:srgbClr val="499BC9"/>
    </a:accent1>
    <a:accent2>
      <a:srgbClr val="6EC038"/>
    </a:accent2>
    <a:accent3>
      <a:srgbClr val="F1D130"/>
    </a:accent3>
    <a:accent4>
      <a:srgbClr val="FFA93A"/>
    </a:accent4>
    <a:accent5>
      <a:srgbClr val="FF2D21"/>
    </a:accent5>
    <a:accent6>
      <a:srgbClr val="6C2085"/>
    </a:accent6>
    <a:hlink>
      <a:srgbClr val="0000FF"/>
    </a:hlink>
    <a:folHlink>
      <a:srgbClr val="FF00FF"/>
    </a:folHlink>
  </a:clrScheme>
  <a:fontScheme name="Blank">
    <a:majorFont>
      <a:latin typeface="Helvetica"/>
      <a:ea typeface="Helvetica"/>
      <a:cs typeface="Helvetica"/>
    </a:majorFont>
    <a:minorFont>
      <a:latin typeface="Helvetica"/>
      <a:ea typeface="Helvetica"/>
      <a:cs typeface="Helvetic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29999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29999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4999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  <a:ln w="9525" cap="flat" cmpd="sng" algn="ctr">
        <a:solidFill>
          <a:schemeClr val="phClr">
            <a:shade val="95000"/>
            <a:satMod val="104999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38100" dist="25400" dir="5400000" rotWithShape="0">
            <a:srgbClr val="000000">
              <a:alpha val="50000"/>
            </a:srgbClr>
          </a:outerShdw>
        </a:effectLst>
      </a:effectStyle>
      <a:effectStyle>
        <a:effectLst>
          <a:outerShdw blurRad="38100" dist="25400" dir="5400000" rotWithShape="0">
            <a:srgbClr val="000000">
              <a:alpha val="50000"/>
            </a:srgbClr>
          </a:outerShdw>
        </a:effectLst>
      </a:effectStyle>
      <a:effectStyle>
        <a:effectLst>
          <a:outerShdw blurRad="38100" dist="25400" dir="5400000" rotWithShape="0">
            <a:srgbClr val="000000">
              <a:alpha val="50000"/>
            </a:srgbClr>
          </a:outerShdw>
        </a:effectLst>
      </a:effectStyle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Blank">
    <a:dk1>
      <a:srgbClr val="000000"/>
    </a:dk1>
    <a:lt1>
      <a:srgbClr val="FFFFFF"/>
    </a:lt1>
    <a:dk2>
      <a:srgbClr val="404040"/>
    </a:dk2>
    <a:lt2>
      <a:srgbClr val="BFBFBF"/>
    </a:lt2>
    <a:accent1>
      <a:srgbClr val="499BC9"/>
    </a:accent1>
    <a:accent2>
      <a:srgbClr val="6EC038"/>
    </a:accent2>
    <a:accent3>
      <a:srgbClr val="F1D130"/>
    </a:accent3>
    <a:accent4>
      <a:srgbClr val="FFA93A"/>
    </a:accent4>
    <a:accent5>
      <a:srgbClr val="FF2D21"/>
    </a:accent5>
    <a:accent6>
      <a:srgbClr val="6C2085"/>
    </a:accent6>
    <a:hlink>
      <a:srgbClr val="0000FF"/>
    </a:hlink>
    <a:folHlink>
      <a:srgbClr val="FF00FF"/>
    </a:folHlink>
  </a:clrScheme>
  <a:fontScheme name="Blank">
    <a:majorFont>
      <a:latin typeface="Helvetica"/>
      <a:ea typeface="Helvetica"/>
      <a:cs typeface="Helvetica"/>
    </a:majorFont>
    <a:minorFont>
      <a:latin typeface="Helvetica"/>
      <a:ea typeface="Helvetica"/>
      <a:cs typeface="Helvetic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29999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29999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4999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  <a:ln w="9525" cap="flat" cmpd="sng" algn="ctr">
        <a:solidFill>
          <a:schemeClr val="phClr">
            <a:shade val="95000"/>
            <a:satMod val="104999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38100" dist="25400" dir="5400000" rotWithShape="0">
            <a:srgbClr val="000000">
              <a:alpha val="50000"/>
            </a:srgbClr>
          </a:outerShdw>
        </a:effectLst>
      </a:effectStyle>
      <a:effectStyle>
        <a:effectLst>
          <a:outerShdw blurRad="38100" dist="25400" dir="5400000" rotWithShape="0">
            <a:srgbClr val="000000">
              <a:alpha val="50000"/>
            </a:srgbClr>
          </a:outerShdw>
        </a:effectLst>
      </a:effectStyle>
      <a:effectStyle>
        <a:effectLst>
          <a:outerShdw blurRad="38100" dist="25400" dir="5400000" rotWithShape="0">
            <a:srgbClr val="000000">
              <a:alpha val="50000"/>
            </a:srgbClr>
          </a:outerShdw>
        </a:effectLst>
      </a:effectStyle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Dijana</cp:lastModifiedBy>
  <cp:revision>2</cp:revision>
  <dcterms:created xsi:type="dcterms:W3CDTF">2017-10-23T10:59:00Z</dcterms:created>
  <dcterms:modified xsi:type="dcterms:W3CDTF">2017-10-26T10:10:00Z</dcterms:modified>
</cp:coreProperties>
</file>