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AA" w:rsidRPr="00CC3BB5" w:rsidRDefault="00A47BAA" w:rsidP="00FE1D23">
      <w:pPr>
        <w:jc w:val="center"/>
        <w:rPr>
          <w:sz w:val="22"/>
          <w:szCs w:val="22"/>
          <w:lang w:val="en-US" w:bidi="fa-IR"/>
        </w:rPr>
      </w:pPr>
    </w:p>
    <w:p w:rsidR="00A47BAA" w:rsidRPr="00FE1D23" w:rsidRDefault="00A47BAA" w:rsidP="00FE1D23">
      <w:pPr>
        <w:jc w:val="center"/>
        <w:rPr>
          <w:sz w:val="22"/>
          <w:szCs w:val="22"/>
        </w:rPr>
      </w:pPr>
    </w:p>
    <w:p w:rsidR="001362C8" w:rsidRPr="00FE1D23" w:rsidRDefault="001362C8" w:rsidP="00FE1D23">
      <w:pPr>
        <w:jc w:val="center"/>
        <w:rPr>
          <w:sz w:val="22"/>
          <w:szCs w:val="22"/>
        </w:rPr>
      </w:pPr>
    </w:p>
    <w:p w:rsidR="001362C8" w:rsidRDefault="00A219EB" w:rsidP="00A219EB">
      <w:pPr>
        <w:jc w:val="center"/>
        <w:rPr>
          <w:sz w:val="22"/>
          <w:szCs w:val="22"/>
        </w:rPr>
      </w:pPr>
      <w:r w:rsidRPr="00A219EB">
        <w:rPr>
          <w:sz w:val="22"/>
          <w:szCs w:val="22"/>
        </w:rPr>
        <w:t>ASSESSMENT OF AN ELECTRONIC</w:t>
      </w:r>
      <w:r w:rsidR="00804DAA">
        <w:rPr>
          <w:sz w:val="22"/>
          <w:szCs w:val="22"/>
        </w:rPr>
        <w:t xml:space="preserve"> </w:t>
      </w:r>
      <w:r w:rsidRPr="00A219EB">
        <w:rPr>
          <w:sz w:val="22"/>
          <w:szCs w:val="22"/>
        </w:rPr>
        <w:t>WALLET SYSTEM</w:t>
      </w:r>
      <w:r>
        <w:rPr>
          <w:sz w:val="22"/>
          <w:szCs w:val="22"/>
        </w:rPr>
        <w:t xml:space="preserve"> </w:t>
      </w:r>
      <w:r w:rsidRPr="00A219EB">
        <w:rPr>
          <w:sz w:val="22"/>
          <w:szCs w:val="22"/>
        </w:rPr>
        <w:t>AND DETERMINANTS OF CASSAVA FARMERS’</w:t>
      </w:r>
      <w:r>
        <w:rPr>
          <w:sz w:val="22"/>
          <w:szCs w:val="22"/>
        </w:rPr>
        <w:t xml:space="preserve"> </w:t>
      </w:r>
      <w:r w:rsidRPr="00A219EB">
        <w:rPr>
          <w:sz w:val="22"/>
          <w:szCs w:val="22"/>
        </w:rPr>
        <w:t>PARTICIPATION IN OFF-FARM ACTIVITIES IN</w:t>
      </w:r>
      <w:r>
        <w:rPr>
          <w:sz w:val="22"/>
          <w:szCs w:val="22"/>
        </w:rPr>
        <w:t xml:space="preserve"> </w:t>
      </w:r>
      <w:r w:rsidRPr="00A219EB">
        <w:rPr>
          <w:sz w:val="22"/>
          <w:szCs w:val="22"/>
        </w:rPr>
        <w:t>ABUJA, NIGERIA</w:t>
      </w:r>
    </w:p>
    <w:p w:rsidR="00A219EB" w:rsidRPr="00A219EB" w:rsidRDefault="00A219EB" w:rsidP="00A219EB">
      <w:pPr>
        <w:jc w:val="center"/>
        <w:rPr>
          <w:bCs/>
          <w:sz w:val="22"/>
          <w:szCs w:val="22"/>
        </w:rPr>
      </w:pPr>
    </w:p>
    <w:p w:rsidR="00EC6D29" w:rsidRPr="00EC6D29" w:rsidRDefault="00EC6D29" w:rsidP="00EC6D29">
      <w:pPr>
        <w:jc w:val="center"/>
        <w:rPr>
          <w:b/>
          <w:sz w:val="22"/>
          <w:szCs w:val="22"/>
          <w:vertAlign w:val="superscript"/>
        </w:rPr>
      </w:pPr>
      <w:r w:rsidRPr="00EC6D29">
        <w:rPr>
          <w:b/>
          <w:sz w:val="22"/>
          <w:szCs w:val="22"/>
        </w:rPr>
        <w:t>Olugbenga Omotayo Alabi</w:t>
      </w:r>
      <w:r w:rsidRPr="00EC6D29">
        <w:rPr>
          <w:b/>
          <w:sz w:val="22"/>
          <w:szCs w:val="22"/>
          <w:vertAlign w:val="superscript"/>
        </w:rPr>
        <w:t>1</w:t>
      </w:r>
      <w:r w:rsidRPr="00EC6D29">
        <w:rPr>
          <w:rStyle w:val="FootnoteReference"/>
          <w:b/>
          <w:sz w:val="22"/>
          <w:szCs w:val="22"/>
        </w:rPr>
        <w:footnoteReference w:id="1"/>
      </w:r>
      <w:r w:rsidRPr="00EC6D29">
        <w:rPr>
          <w:b/>
          <w:sz w:val="22"/>
          <w:szCs w:val="22"/>
        </w:rPr>
        <w:t>, Alimi Folorunsho Lawal</w:t>
      </w:r>
      <w:r w:rsidRPr="00EC6D29">
        <w:rPr>
          <w:b/>
          <w:sz w:val="22"/>
          <w:szCs w:val="22"/>
          <w:vertAlign w:val="superscript"/>
        </w:rPr>
        <w:t xml:space="preserve">2 </w:t>
      </w:r>
      <w:r w:rsidRPr="00EC6D29">
        <w:rPr>
          <w:b/>
          <w:sz w:val="22"/>
          <w:szCs w:val="22"/>
        </w:rPr>
        <w:t xml:space="preserve">and </w:t>
      </w:r>
    </w:p>
    <w:p w:rsidR="00EC6D29" w:rsidRPr="00EC6D29" w:rsidRDefault="00EC6D29" w:rsidP="00EC6D29">
      <w:pPr>
        <w:jc w:val="center"/>
        <w:rPr>
          <w:b/>
          <w:sz w:val="22"/>
          <w:szCs w:val="22"/>
        </w:rPr>
      </w:pPr>
      <w:r w:rsidRPr="00EC6D29">
        <w:rPr>
          <w:b/>
          <w:sz w:val="22"/>
          <w:szCs w:val="22"/>
        </w:rPr>
        <w:t>Ayoola Olugbenga Oladele</w:t>
      </w:r>
      <w:r w:rsidRPr="00EC6D29">
        <w:rPr>
          <w:b/>
          <w:sz w:val="22"/>
          <w:szCs w:val="22"/>
          <w:vertAlign w:val="superscript"/>
        </w:rPr>
        <w:t>3</w:t>
      </w:r>
    </w:p>
    <w:p w:rsidR="00EC6D29" w:rsidRPr="00EC6D29" w:rsidRDefault="00EC6D29" w:rsidP="00EC6D29">
      <w:pPr>
        <w:jc w:val="center"/>
        <w:rPr>
          <w:sz w:val="22"/>
          <w:szCs w:val="22"/>
        </w:rPr>
      </w:pPr>
    </w:p>
    <w:p w:rsidR="00A219EB" w:rsidRPr="00A219EB" w:rsidRDefault="00A219EB" w:rsidP="00A219EB">
      <w:pPr>
        <w:jc w:val="center"/>
      </w:pPr>
      <w:r w:rsidRPr="00A219EB">
        <w:rPr>
          <w:vertAlign w:val="superscript"/>
        </w:rPr>
        <w:t>1</w:t>
      </w:r>
      <w:r w:rsidRPr="00A219EB">
        <w:t>Department of Agricultural Economics and Extension, Faculty of Agriculture,</w:t>
      </w:r>
    </w:p>
    <w:p w:rsidR="00A219EB" w:rsidRPr="00A219EB" w:rsidRDefault="00A219EB" w:rsidP="00A219EB">
      <w:pPr>
        <w:jc w:val="center"/>
      </w:pPr>
      <w:r w:rsidRPr="00A219EB">
        <w:t>Universit</w:t>
      </w:r>
      <w:r w:rsidR="000C60B1">
        <w:t>y of Abuja, PMB 117, Gwagwalada-</w:t>
      </w:r>
      <w:r w:rsidRPr="00A219EB">
        <w:t>Abuja, Federal Capital Territory, Nigeria</w:t>
      </w:r>
    </w:p>
    <w:p w:rsidR="00A219EB" w:rsidRPr="00A219EB" w:rsidRDefault="00A219EB" w:rsidP="00A219EB">
      <w:pPr>
        <w:autoSpaceDE w:val="0"/>
        <w:autoSpaceDN w:val="0"/>
        <w:adjustRightInd w:val="0"/>
        <w:jc w:val="center"/>
        <w:rPr>
          <w:color w:val="000000"/>
        </w:rPr>
      </w:pPr>
      <w:r w:rsidRPr="00A219EB">
        <w:rPr>
          <w:color w:val="000000"/>
          <w:vertAlign w:val="superscript"/>
        </w:rPr>
        <w:t>2</w:t>
      </w:r>
      <w:r w:rsidRPr="00A219EB">
        <w:rPr>
          <w:color w:val="000000"/>
        </w:rPr>
        <w:t>Department of Agricultural Economics and Extension Services,</w:t>
      </w:r>
    </w:p>
    <w:p w:rsidR="00A219EB" w:rsidRPr="00A219EB" w:rsidRDefault="00A219EB" w:rsidP="00A219EB">
      <w:pPr>
        <w:autoSpaceDE w:val="0"/>
        <w:autoSpaceDN w:val="0"/>
        <w:adjustRightInd w:val="0"/>
        <w:jc w:val="center"/>
        <w:rPr>
          <w:color w:val="000000"/>
        </w:rPr>
      </w:pPr>
      <w:r w:rsidRPr="00A219EB">
        <w:rPr>
          <w:color w:val="000000"/>
        </w:rPr>
        <w:t>Faculty of Agriculture, Ibrahim Badamasi</w:t>
      </w:r>
      <w:r w:rsidR="000C60B1">
        <w:rPr>
          <w:color w:val="000000"/>
        </w:rPr>
        <w:t xml:space="preserve"> </w:t>
      </w:r>
      <w:r w:rsidRPr="00A219EB">
        <w:rPr>
          <w:color w:val="000000"/>
        </w:rPr>
        <w:t>Babangida University (IBBU), Lapai,</w:t>
      </w:r>
    </w:p>
    <w:p w:rsidR="00A219EB" w:rsidRPr="00A219EB" w:rsidRDefault="00A219EB" w:rsidP="00A219EB">
      <w:pPr>
        <w:jc w:val="center"/>
        <w:rPr>
          <w:color w:val="000000"/>
        </w:rPr>
      </w:pPr>
      <w:r w:rsidRPr="00A219EB">
        <w:rPr>
          <w:color w:val="000000"/>
        </w:rPr>
        <w:t>PMB 11, Lapai, Niger State, Nigeria</w:t>
      </w:r>
    </w:p>
    <w:p w:rsidR="00A219EB" w:rsidRDefault="00A219EB" w:rsidP="00A219EB">
      <w:pPr>
        <w:spacing w:line="259" w:lineRule="auto"/>
        <w:jc w:val="center"/>
      </w:pPr>
      <w:r w:rsidRPr="00A219EB">
        <w:rPr>
          <w:vertAlign w:val="superscript"/>
        </w:rPr>
        <w:t>3</w:t>
      </w:r>
      <w:r w:rsidRPr="00A219EB">
        <w:t>Federal College of Forestry Mechanization, Department of Agricultural Extension and Management</w:t>
      </w:r>
      <w:r w:rsidR="004F5382">
        <w:t xml:space="preserve"> </w:t>
      </w:r>
      <w:r w:rsidRPr="00A219EB">
        <w:t>(AEM), Forestry Research Institute of Nigeria (FRIN),</w:t>
      </w:r>
      <w:r>
        <w:t xml:space="preserve"> </w:t>
      </w:r>
    </w:p>
    <w:p w:rsidR="00A219EB" w:rsidRPr="00D316D4" w:rsidRDefault="00A219EB" w:rsidP="00A219EB">
      <w:pPr>
        <w:spacing w:line="259" w:lineRule="auto"/>
        <w:jc w:val="center"/>
        <w:rPr>
          <w:lang w:val="pl-PL"/>
        </w:rPr>
      </w:pPr>
      <w:r w:rsidRPr="00D316D4">
        <w:rPr>
          <w:lang w:val="pl-PL"/>
        </w:rPr>
        <w:t xml:space="preserve">PMB </w:t>
      </w:r>
      <w:r w:rsidR="000C60B1" w:rsidRPr="00D316D4">
        <w:rPr>
          <w:lang w:val="pl-PL"/>
        </w:rPr>
        <w:t xml:space="preserve">2273 Afaka-Kaduna, Kaduna State, </w:t>
      </w:r>
      <w:r w:rsidRPr="00D316D4">
        <w:rPr>
          <w:lang w:val="pl-PL"/>
        </w:rPr>
        <w:t>Nigeria</w:t>
      </w:r>
    </w:p>
    <w:p w:rsidR="00E846A0" w:rsidRPr="00EC6D29" w:rsidRDefault="00E846A0" w:rsidP="00EC6D29">
      <w:pPr>
        <w:jc w:val="center"/>
        <w:rPr>
          <w:sz w:val="22"/>
          <w:szCs w:val="22"/>
          <w:lang w:val="sr-Latn-CS"/>
        </w:rPr>
      </w:pPr>
    </w:p>
    <w:p w:rsidR="00A219EB" w:rsidRPr="00A219EB" w:rsidRDefault="00D540A1" w:rsidP="00A219EB">
      <w:pPr>
        <w:ind w:firstLine="425"/>
        <w:jc w:val="both"/>
        <w:rPr>
          <w:sz w:val="22"/>
          <w:szCs w:val="22"/>
        </w:rPr>
      </w:pPr>
      <w:r w:rsidRPr="00A219EB">
        <w:rPr>
          <w:b/>
          <w:noProof/>
          <w:sz w:val="22"/>
          <w:szCs w:val="22"/>
        </w:rPr>
        <w:t>Abstract:</w:t>
      </w:r>
      <w:r w:rsidRPr="00A219EB">
        <w:rPr>
          <w:noProof/>
          <w:sz w:val="22"/>
          <w:szCs w:val="22"/>
        </w:rPr>
        <w:t xml:space="preserve"> </w:t>
      </w:r>
      <w:r w:rsidR="00A219EB" w:rsidRPr="00A219EB">
        <w:rPr>
          <w:sz w:val="22"/>
          <w:szCs w:val="22"/>
        </w:rPr>
        <w:t>This study assessed</w:t>
      </w:r>
      <w:r w:rsidR="00804DAA">
        <w:rPr>
          <w:sz w:val="22"/>
          <w:szCs w:val="22"/>
        </w:rPr>
        <w:t xml:space="preserve"> </w:t>
      </w:r>
      <w:r w:rsidR="00A219EB" w:rsidRPr="00A219EB">
        <w:rPr>
          <w:sz w:val="22"/>
          <w:szCs w:val="22"/>
        </w:rPr>
        <w:t>an electronic</w:t>
      </w:r>
      <w:r w:rsidR="00804DAA">
        <w:rPr>
          <w:sz w:val="22"/>
          <w:szCs w:val="22"/>
        </w:rPr>
        <w:t xml:space="preserve"> </w:t>
      </w:r>
      <w:r w:rsidR="00A219EB" w:rsidRPr="00A219EB">
        <w:rPr>
          <w:sz w:val="22"/>
          <w:szCs w:val="22"/>
        </w:rPr>
        <w:t>wallet (e-wallet)</w:t>
      </w:r>
      <w:r w:rsidR="000C60B1">
        <w:rPr>
          <w:sz w:val="22"/>
          <w:szCs w:val="22"/>
        </w:rPr>
        <w:t xml:space="preserve"> </w:t>
      </w:r>
      <w:r w:rsidR="00A219EB" w:rsidRPr="00A219EB">
        <w:rPr>
          <w:sz w:val="22"/>
          <w:szCs w:val="22"/>
        </w:rPr>
        <w:t>system and determinants of cassava farmers’ participation in off-farm activities in Abuja, Nigeria. A sample of 67 cassava farmers was selected through a multi-stage sampling technique from six selected agricultural extension blocks. Primary data were used. Data were collected using a well-structured and well-designed questionnaire. The analytical tools used were descriptive statistics and maximum likelihood estimates using the logistic regression model. The results</w:t>
      </w:r>
      <w:r w:rsidR="00804DAA">
        <w:rPr>
          <w:sz w:val="22"/>
          <w:szCs w:val="22"/>
        </w:rPr>
        <w:t xml:space="preserve"> </w:t>
      </w:r>
      <w:r w:rsidR="00A219EB" w:rsidRPr="00A219EB">
        <w:rPr>
          <w:sz w:val="22"/>
          <w:szCs w:val="22"/>
        </w:rPr>
        <w:t>indicated that an electronic-wallet is an innovative, motivational mobile phone technology, the first in sub-Saharan Africa to distribute mobile phones to farmers which bring fertilizers, improved seeds, financial services, and agricultural information tips to farmers, and this increases yields and output. The</w:t>
      </w:r>
      <w:r w:rsidR="00804DAA">
        <w:rPr>
          <w:sz w:val="22"/>
          <w:szCs w:val="22"/>
        </w:rPr>
        <w:t xml:space="preserve"> </w:t>
      </w:r>
      <w:r w:rsidR="00A219EB" w:rsidRPr="00A219EB">
        <w:rPr>
          <w:sz w:val="22"/>
          <w:szCs w:val="22"/>
        </w:rPr>
        <w:t>electronic</w:t>
      </w:r>
      <w:r w:rsidR="00804DAA">
        <w:rPr>
          <w:sz w:val="22"/>
          <w:szCs w:val="22"/>
        </w:rPr>
        <w:t xml:space="preserve"> </w:t>
      </w:r>
      <w:r w:rsidR="00A219EB" w:rsidRPr="00A219EB">
        <w:rPr>
          <w:sz w:val="22"/>
          <w:szCs w:val="22"/>
        </w:rPr>
        <w:t>wallet system targeted 20 million farmers with an intention to distribute 10 million mobile phones to farmers in 4 years. In 2014, 1,000 agro-dealers and fourteen million five hundred farmers were registered on the electronic wallet system respectively. Also, one</w:t>
      </w:r>
      <w:r w:rsidR="00804DAA">
        <w:rPr>
          <w:sz w:val="22"/>
          <w:szCs w:val="22"/>
        </w:rPr>
        <w:t xml:space="preserve"> </w:t>
      </w:r>
      <w:r w:rsidR="00A219EB" w:rsidRPr="00A219EB">
        <w:rPr>
          <w:sz w:val="22"/>
          <w:szCs w:val="22"/>
        </w:rPr>
        <w:t>million two hundred farmers have also received inputs via the electronic-wallet system. The electronic-wallet system added an estimated 30</w:t>
      </w:r>
      <w:r w:rsidR="00030864">
        <w:rPr>
          <w:sz w:val="22"/>
          <w:szCs w:val="22"/>
        </w:rPr>
        <w:t>–</w:t>
      </w:r>
      <w:r w:rsidR="00A219EB" w:rsidRPr="00A219EB">
        <w:rPr>
          <w:sz w:val="22"/>
          <w:szCs w:val="22"/>
        </w:rPr>
        <w:t>40 billion dollars to Nigeria’s Gross Domestic Product in 2014.</w:t>
      </w:r>
      <w:r w:rsidR="000C60B1">
        <w:rPr>
          <w:sz w:val="22"/>
          <w:szCs w:val="22"/>
        </w:rPr>
        <w:t xml:space="preserve"> </w:t>
      </w:r>
      <w:r w:rsidR="00A219EB" w:rsidRPr="00A219EB">
        <w:rPr>
          <w:sz w:val="22"/>
          <w:szCs w:val="22"/>
        </w:rPr>
        <w:t>Furthermore, the result shows that the</w:t>
      </w:r>
      <w:r w:rsidR="00804DAA">
        <w:rPr>
          <w:sz w:val="22"/>
          <w:szCs w:val="22"/>
        </w:rPr>
        <w:t xml:space="preserve"> </w:t>
      </w:r>
      <w:r w:rsidR="00A219EB" w:rsidRPr="00A219EB">
        <w:rPr>
          <w:sz w:val="22"/>
          <w:szCs w:val="22"/>
        </w:rPr>
        <w:t>age of most sampled cassava farmers fell between 36 and 50 years. About 94% of sampled cassava farmers were male.</w:t>
      </w:r>
      <w:r w:rsidR="00804DAA">
        <w:rPr>
          <w:sz w:val="22"/>
          <w:szCs w:val="22"/>
        </w:rPr>
        <w:t xml:space="preserve"> </w:t>
      </w:r>
      <w:r w:rsidR="00A219EB" w:rsidRPr="00A219EB">
        <w:rPr>
          <w:sz w:val="22"/>
          <w:szCs w:val="22"/>
        </w:rPr>
        <w:t xml:space="preserve">Off-farm income has the potential to improve the income of farmers. These types of activities undertaken by cassava farmers off the farms include: teaching, tailoring, hunting, pottery, blacksmithing, petty </w:t>
      </w:r>
      <w:r w:rsidR="00A219EB" w:rsidRPr="00A219EB">
        <w:rPr>
          <w:sz w:val="22"/>
          <w:szCs w:val="22"/>
        </w:rPr>
        <w:lastRenderedPageBreak/>
        <w:t>trading,</w:t>
      </w:r>
      <w:r w:rsidR="000C60B1">
        <w:rPr>
          <w:sz w:val="22"/>
          <w:szCs w:val="22"/>
        </w:rPr>
        <w:t xml:space="preserve"> </w:t>
      </w:r>
      <w:r w:rsidR="00A219EB" w:rsidRPr="00A219EB">
        <w:rPr>
          <w:sz w:val="22"/>
          <w:szCs w:val="22"/>
        </w:rPr>
        <w:t>etc. Farmers’ age, farming experience and number of off-farm activities were significant variables influencing farmers’ participation in off-farm activities at</w:t>
      </w:r>
      <w:r w:rsidR="00A219EB">
        <w:rPr>
          <w:sz w:val="22"/>
          <w:szCs w:val="22"/>
        </w:rPr>
        <w:t xml:space="preserve"> P ≤ 0.01; P ≤ 0.10; </w:t>
      </w:r>
      <w:r w:rsidR="00A219EB" w:rsidRPr="00A219EB">
        <w:rPr>
          <w:sz w:val="22"/>
          <w:szCs w:val="22"/>
        </w:rPr>
        <w:t xml:space="preserve">and </w:t>
      </w:r>
      <w:r w:rsidR="00A219EB">
        <w:rPr>
          <w:sz w:val="22"/>
          <w:szCs w:val="22"/>
        </w:rPr>
        <w:t xml:space="preserve">P ≤ 0.01 </w:t>
      </w:r>
      <w:r w:rsidR="00A219EB" w:rsidRPr="00A219EB">
        <w:rPr>
          <w:sz w:val="22"/>
          <w:szCs w:val="22"/>
        </w:rPr>
        <w:t>respectively. The coefficient of Nagelkerke (R</w:t>
      </w:r>
      <w:r w:rsidR="00A219EB" w:rsidRPr="00A219EB">
        <w:rPr>
          <w:sz w:val="22"/>
          <w:szCs w:val="22"/>
          <w:vertAlign w:val="superscript"/>
        </w:rPr>
        <w:t>2</w:t>
      </w:r>
      <w:r w:rsidR="00A219EB" w:rsidRPr="00A219EB">
        <w:rPr>
          <w:sz w:val="22"/>
          <w:szCs w:val="22"/>
        </w:rPr>
        <w:t>) value was 0.751.This shows that the explanatory variables explain the level of participation of cassava farmers in off-farm activities at 75% level of confidence. The coefficient of Cox and Snell determinant (R</w:t>
      </w:r>
      <w:r w:rsidR="00A219EB" w:rsidRPr="00A219EB">
        <w:rPr>
          <w:sz w:val="22"/>
          <w:szCs w:val="22"/>
          <w:vertAlign w:val="superscript"/>
        </w:rPr>
        <w:t>2</w:t>
      </w:r>
      <w:r w:rsidR="00A219EB" w:rsidRPr="00A219EB">
        <w:rPr>
          <w:sz w:val="22"/>
          <w:szCs w:val="22"/>
        </w:rPr>
        <w:t>) value was 0.547.</w:t>
      </w:r>
      <w:r w:rsidR="00030864">
        <w:rPr>
          <w:sz w:val="22"/>
          <w:szCs w:val="22"/>
        </w:rPr>
        <w:t xml:space="preserve"> </w:t>
      </w:r>
      <w:r w:rsidR="00A219EB" w:rsidRPr="00A219EB">
        <w:rPr>
          <w:sz w:val="22"/>
          <w:szCs w:val="22"/>
        </w:rPr>
        <w:t>Off-farm employment is an alternative strategy and has potentials to improve the income and well-being of farmers. The study recommends that government and non-government organizations should introduce innovations, motivations, interventions, policies that improve crop production and support the off-farm sector in order to create job opportunities so that poor households can participate and benefit directly.</w:t>
      </w:r>
    </w:p>
    <w:p w:rsidR="00EC6D29" w:rsidRPr="00A219EB" w:rsidRDefault="00EC6D29" w:rsidP="00A219EB">
      <w:pPr>
        <w:ind w:firstLine="425"/>
        <w:jc w:val="both"/>
        <w:rPr>
          <w:sz w:val="22"/>
          <w:szCs w:val="22"/>
        </w:rPr>
      </w:pPr>
      <w:r w:rsidRPr="00A219EB">
        <w:rPr>
          <w:b/>
          <w:sz w:val="22"/>
          <w:szCs w:val="22"/>
        </w:rPr>
        <w:t>Key words:</w:t>
      </w:r>
      <w:r w:rsidRPr="00A219EB">
        <w:rPr>
          <w:sz w:val="22"/>
          <w:szCs w:val="22"/>
        </w:rPr>
        <w:t xml:space="preserve"> </w:t>
      </w:r>
      <w:r w:rsidR="004F5382">
        <w:rPr>
          <w:sz w:val="22"/>
          <w:szCs w:val="22"/>
        </w:rPr>
        <w:t>a</w:t>
      </w:r>
      <w:r w:rsidR="00A219EB" w:rsidRPr="00A219EB">
        <w:rPr>
          <w:sz w:val="22"/>
          <w:szCs w:val="22"/>
        </w:rPr>
        <w:t>ssessment, e-wallet system, off-farm activities, logistic model, cassava farmers, Nigeria.</w:t>
      </w:r>
    </w:p>
    <w:p w:rsidR="00D540A1" w:rsidRPr="00FE1D23" w:rsidRDefault="00D540A1" w:rsidP="00FE1D23">
      <w:pPr>
        <w:ind w:firstLine="426"/>
        <w:jc w:val="both"/>
        <w:rPr>
          <w:sz w:val="22"/>
          <w:szCs w:val="22"/>
        </w:rPr>
      </w:pPr>
    </w:p>
    <w:p w:rsidR="001E5955" w:rsidRDefault="001E5955" w:rsidP="001566F5">
      <w:pPr>
        <w:jc w:val="center"/>
        <w:rPr>
          <w:b/>
          <w:sz w:val="22"/>
          <w:szCs w:val="22"/>
        </w:rPr>
      </w:pPr>
      <w:r w:rsidRPr="00A219EB">
        <w:rPr>
          <w:b/>
          <w:sz w:val="22"/>
          <w:szCs w:val="22"/>
        </w:rPr>
        <w:t>Introduction</w:t>
      </w:r>
    </w:p>
    <w:p w:rsidR="00987177" w:rsidRPr="00A219EB" w:rsidRDefault="00987177" w:rsidP="00A219EB">
      <w:pPr>
        <w:ind w:firstLine="425"/>
        <w:jc w:val="both"/>
        <w:rPr>
          <w:sz w:val="22"/>
          <w:szCs w:val="22"/>
        </w:rPr>
      </w:pPr>
    </w:p>
    <w:p w:rsidR="00A219EB" w:rsidRPr="00A219EB" w:rsidRDefault="00A219EB" w:rsidP="00A219EB">
      <w:pPr>
        <w:ind w:firstLine="425"/>
        <w:jc w:val="both"/>
        <w:rPr>
          <w:sz w:val="22"/>
          <w:szCs w:val="22"/>
        </w:rPr>
      </w:pPr>
      <w:r w:rsidRPr="00A219EB">
        <w:rPr>
          <w:sz w:val="22"/>
          <w:szCs w:val="22"/>
        </w:rPr>
        <w:t>Agricultural production is the major source of livelihood and a driver of Nigeria’s economic growth (Akinboro, 2014). In 2013 alone, ther</w:t>
      </w:r>
      <w:r w:rsidR="00040696">
        <w:rPr>
          <w:sz w:val="22"/>
          <w:szCs w:val="22"/>
        </w:rPr>
        <w:t xml:space="preserve">e were contributions of </w:t>
      </w:r>
      <w:r w:rsidRPr="00A219EB">
        <w:rPr>
          <w:sz w:val="22"/>
          <w:szCs w:val="22"/>
        </w:rPr>
        <w:t>approximately 6% increase to Nigeria’s economy from agricultural sector (Akinboro, 2014).</w:t>
      </w:r>
      <w:r w:rsidR="00040696">
        <w:rPr>
          <w:sz w:val="22"/>
          <w:szCs w:val="22"/>
        </w:rPr>
        <w:t xml:space="preserve"> </w:t>
      </w:r>
      <w:r w:rsidRPr="00A219EB">
        <w:rPr>
          <w:sz w:val="22"/>
          <w:szCs w:val="22"/>
        </w:rPr>
        <w:t>The Nigerian government supported its agricultural sector through fertilizer and other inputs, financial services and mobile technology to farmers</w:t>
      </w:r>
      <w:r w:rsidR="00040696">
        <w:rPr>
          <w:sz w:val="22"/>
          <w:szCs w:val="22"/>
        </w:rPr>
        <w:t xml:space="preserve"> </w:t>
      </w:r>
      <w:r w:rsidRPr="00A219EB">
        <w:rPr>
          <w:sz w:val="22"/>
          <w:szCs w:val="22"/>
        </w:rPr>
        <w:t>(electronic</w:t>
      </w:r>
      <w:r w:rsidR="002F6C4D">
        <w:rPr>
          <w:sz w:val="22"/>
          <w:szCs w:val="22"/>
        </w:rPr>
        <w:t xml:space="preserve"> </w:t>
      </w:r>
      <w:r w:rsidRPr="00A219EB">
        <w:rPr>
          <w:sz w:val="22"/>
          <w:szCs w:val="22"/>
        </w:rPr>
        <w:t xml:space="preserve">wallet). Mobile technology is an innovation in Nigeria and this is a means through which government services are delivered to farmers (Okunseinde, 2014; </w:t>
      </w:r>
      <w:r w:rsidRPr="00F6548D">
        <w:rPr>
          <w:sz w:val="22"/>
          <w:szCs w:val="22"/>
        </w:rPr>
        <w:t>Henry-Uk</w:t>
      </w:r>
      <w:r w:rsidR="0001088E" w:rsidRPr="00F6548D">
        <w:rPr>
          <w:sz w:val="22"/>
          <w:szCs w:val="22"/>
        </w:rPr>
        <w:t>ot</w:t>
      </w:r>
      <w:r w:rsidRPr="00F6548D">
        <w:rPr>
          <w:sz w:val="22"/>
          <w:szCs w:val="22"/>
        </w:rPr>
        <w:t>a</w:t>
      </w:r>
      <w:r w:rsidR="002F6C4D" w:rsidRPr="00F6548D">
        <w:rPr>
          <w:sz w:val="22"/>
          <w:szCs w:val="22"/>
        </w:rPr>
        <w:t xml:space="preserve"> </w:t>
      </w:r>
      <w:r w:rsidRPr="00F6548D">
        <w:rPr>
          <w:sz w:val="22"/>
          <w:szCs w:val="22"/>
        </w:rPr>
        <w:t>et</w:t>
      </w:r>
      <w:r w:rsidR="002F6C4D" w:rsidRPr="00F6548D">
        <w:rPr>
          <w:sz w:val="22"/>
          <w:szCs w:val="22"/>
        </w:rPr>
        <w:t xml:space="preserve"> </w:t>
      </w:r>
      <w:r w:rsidRPr="00F6548D">
        <w:rPr>
          <w:sz w:val="22"/>
          <w:szCs w:val="22"/>
        </w:rPr>
        <w:t>al., 2012).</w:t>
      </w:r>
      <w:r w:rsidR="00040696" w:rsidRPr="00F6548D">
        <w:rPr>
          <w:sz w:val="22"/>
          <w:szCs w:val="22"/>
        </w:rPr>
        <w:t xml:space="preserve"> </w:t>
      </w:r>
      <w:r w:rsidRPr="00F6548D">
        <w:rPr>
          <w:sz w:val="22"/>
          <w:szCs w:val="22"/>
        </w:rPr>
        <w:t>In Growth</w:t>
      </w:r>
      <w:r w:rsidRPr="00A219EB">
        <w:rPr>
          <w:sz w:val="22"/>
          <w:szCs w:val="22"/>
        </w:rPr>
        <w:t xml:space="preserve"> Enhancement Support Scheme (GES), mobile phones are</w:t>
      </w:r>
      <w:r w:rsidR="00030864">
        <w:rPr>
          <w:sz w:val="22"/>
          <w:szCs w:val="22"/>
        </w:rPr>
        <w:t xml:space="preserve"> </w:t>
      </w:r>
      <w:r w:rsidRPr="00A219EB">
        <w:rPr>
          <w:sz w:val="22"/>
          <w:szCs w:val="22"/>
        </w:rPr>
        <w:t>used to conduct basic transactions, make payments to farmers, and farmers can also access fertilizer subsidies directly through their mobile phones (Nwalieji</w:t>
      </w:r>
      <w:r w:rsidR="002F6C4D">
        <w:rPr>
          <w:sz w:val="22"/>
          <w:szCs w:val="22"/>
        </w:rPr>
        <w:t xml:space="preserve"> </w:t>
      </w:r>
      <w:r w:rsidRPr="00A219EB">
        <w:rPr>
          <w:sz w:val="22"/>
          <w:szCs w:val="22"/>
        </w:rPr>
        <w:t>et al., 2015). The subsidies move from the State to</w:t>
      </w:r>
      <w:r w:rsidR="00B85641">
        <w:rPr>
          <w:sz w:val="22"/>
          <w:szCs w:val="22"/>
        </w:rPr>
        <w:t xml:space="preserve"> </w:t>
      </w:r>
      <w:r w:rsidRPr="00A219EB">
        <w:rPr>
          <w:sz w:val="22"/>
          <w:szCs w:val="22"/>
        </w:rPr>
        <w:t>the farmers directly, eliminating the</w:t>
      </w:r>
      <w:r w:rsidR="002F6C4D">
        <w:rPr>
          <w:sz w:val="22"/>
          <w:szCs w:val="22"/>
        </w:rPr>
        <w:t xml:space="preserve"> </w:t>
      </w:r>
      <w:r w:rsidRPr="00A219EB">
        <w:rPr>
          <w:sz w:val="22"/>
          <w:szCs w:val="22"/>
        </w:rPr>
        <w:t>middlemen (Ojoko, 2014). Farmers can pay via a mobile phone platform. An electronic wallet (e-wallet) system is a technology widely accepted and adopted and this takes place across the value chain. It is worthwhile to know that there are over ten million Nigerian farmers with access to the electronic wallet system (on the demand side).</w:t>
      </w:r>
      <w:r w:rsidR="00EE789F">
        <w:rPr>
          <w:sz w:val="22"/>
          <w:szCs w:val="22"/>
        </w:rPr>
        <w:t xml:space="preserve"> </w:t>
      </w:r>
      <w:r w:rsidRPr="00A219EB">
        <w:rPr>
          <w:sz w:val="22"/>
          <w:szCs w:val="22"/>
        </w:rPr>
        <w:t>A billion-dollar industry has emanated, about a ten-fold</w:t>
      </w:r>
      <w:r w:rsidR="002F6C4D">
        <w:rPr>
          <w:sz w:val="22"/>
          <w:szCs w:val="22"/>
        </w:rPr>
        <w:t xml:space="preserve"> </w:t>
      </w:r>
      <w:r w:rsidRPr="00A219EB">
        <w:rPr>
          <w:sz w:val="22"/>
          <w:szCs w:val="22"/>
        </w:rPr>
        <w:t>increase which involves the number of seed companies, provision of inputs, and fertilizers (on the supply side). Ultimately, the electronic</w:t>
      </w:r>
      <w:r w:rsidR="002F6C4D">
        <w:rPr>
          <w:sz w:val="22"/>
          <w:szCs w:val="22"/>
        </w:rPr>
        <w:t xml:space="preserve"> </w:t>
      </w:r>
      <w:r w:rsidRPr="00A219EB">
        <w:rPr>
          <w:sz w:val="22"/>
          <w:szCs w:val="22"/>
        </w:rPr>
        <w:t xml:space="preserve">wallet system beneficially impacts 40 million Nigerians (Okunseinde, 2014). The e-wallet system has taken an innovative approach, allowing seed and fertilizer companies to sell and market directly to farmers, bypassing the government and the middlemen, and this in turn has helped to encourage a significant increase in fertilizer usage, with the e-wallet system, some of the obstacles that currently limit yields and output have been eliminated. The </w:t>
      </w:r>
      <w:r w:rsidRPr="00A219EB">
        <w:rPr>
          <w:sz w:val="22"/>
          <w:szCs w:val="22"/>
        </w:rPr>
        <w:lastRenderedPageBreak/>
        <w:t xml:space="preserve">electronic-wallet system or Growth Enhancement Scheme uses the mobile phones as a technology to transfer </w:t>
      </w:r>
      <w:r w:rsidR="00EE789F">
        <w:rPr>
          <w:sz w:val="22"/>
          <w:szCs w:val="22"/>
        </w:rPr>
        <w:t xml:space="preserve">the </w:t>
      </w:r>
      <w:r w:rsidRPr="00A219EB">
        <w:rPr>
          <w:sz w:val="22"/>
          <w:szCs w:val="22"/>
        </w:rPr>
        <w:t xml:space="preserve">fertilizer subsidy to farmers. This implies that government is moving out of the supply chain, and that there is a newly created private-sector agribusiness involvement which ensures that farmers get the fertilizers they need. The cash transfer system was built on database; data is the first step in the electronic wallet system, </w:t>
      </w:r>
      <w:r w:rsidR="00EE789F">
        <w:rPr>
          <w:sz w:val="22"/>
          <w:szCs w:val="22"/>
        </w:rPr>
        <w:t xml:space="preserve">and </w:t>
      </w:r>
      <w:r w:rsidRPr="00A219EB">
        <w:rPr>
          <w:sz w:val="22"/>
          <w:szCs w:val="22"/>
        </w:rPr>
        <w:t>this involves bringing those farmers otherwise called unbanked farmers into the financial platform where providers can be encouraged to view them as potential clients. Agro-dealers</w:t>
      </w:r>
      <w:r w:rsidR="00406E1D">
        <w:rPr>
          <w:sz w:val="22"/>
          <w:szCs w:val="22"/>
        </w:rPr>
        <w:t xml:space="preserve"> </w:t>
      </w:r>
      <w:r w:rsidRPr="00A219EB">
        <w:rPr>
          <w:sz w:val="22"/>
          <w:szCs w:val="22"/>
        </w:rPr>
        <w:t>and farmers can access finance at single-digit interest rates. Agro-dealers can use stock and previous trade history as collateral to borrow from financial institutions. Formation of farmer groups is very important. Farmer groups can use a mechanism such as c</w:t>
      </w:r>
      <w:r w:rsidR="00E317C8">
        <w:rPr>
          <w:sz w:val="22"/>
          <w:szCs w:val="22"/>
        </w:rPr>
        <w:t>ross guarantee to borrow. Small</w:t>
      </w:r>
      <w:r w:rsidRPr="00A219EB">
        <w:rPr>
          <w:sz w:val="22"/>
          <w:szCs w:val="22"/>
        </w:rPr>
        <w:t>holder farmers in Nigeria are poised to adopt digital financial services. This is Federal, State, and private sector partnership. This is a business in information and communication technologies (ICTs), specifically, in mobile and digital services in Africa. This business operates a payment system that connects mobile network operators, financial sector customers, and businesses to their increasingly mobile cu</w:t>
      </w:r>
      <w:r w:rsidR="00E317C8">
        <w:rPr>
          <w:sz w:val="22"/>
          <w:szCs w:val="22"/>
        </w:rPr>
        <w:t xml:space="preserve">stomers. The electronic </w:t>
      </w:r>
      <w:r w:rsidRPr="00A219EB">
        <w:rPr>
          <w:sz w:val="22"/>
          <w:szCs w:val="22"/>
        </w:rPr>
        <w:t>wallet system in 2014 added an estimated 30</w:t>
      </w:r>
      <w:r w:rsidR="00E317C8">
        <w:rPr>
          <w:sz w:val="22"/>
          <w:szCs w:val="22"/>
        </w:rPr>
        <w:t>–</w:t>
      </w:r>
      <w:r w:rsidRPr="00A219EB">
        <w:rPr>
          <w:sz w:val="22"/>
          <w:szCs w:val="22"/>
        </w:rPr>
        <w:t>40 billion dollars to Nigeria’s Gross Domestic Product. There is also a sharp drop in the import bill from sixteen billion dollars in 2011 to four billion dollars in 2014.</w:t>
      </w:r>
      <w:r w:rsidR="00E317C8">
        <w:rPr>
          <w:sz w:val="22"/>
          <w:szCs w:val="22"/>
        </w:rPr>
        <w:t xml:space="preserve"> </w:t>
      </w:r>
      <w:r w:rsidRPr="00A219EB">
        <w:rPr>
          <w:sz w:val="22"/>
          <w:szCs w:val="22"/>
        </w:rPr>
        <w:t xml:space="preserve">Ezeh (2013) </w:t>
      </w:r>
      <w:r w:rsidR="00E317C8">
        <w:rPr>
          <w:sz w:val="22"/>
          <w:szCs w:val="22"/>
        </w:rPr>
        <w:t xml:space="preserve">has </w:t>
      </w:r>
      <w:r w:rsidRPr="00A219EB">
        <w:rPr>
          <w:sz w:val="22"/>
          <w:szCs w:val="22"/>
        </w:rPr>
        <w:t>observed that commu</w:t>
      </w:r>
      <w:r w:rsidR="00E317C8">
        <w:rPr>
          <w:sz w:val="22"/>
          <w:szCs w:val="22"/>
        </w:rPr>
        <w:t>nication is critical to finding</w:t>
      </w:r>
      <w:r w:rsidRPr="00A219EB">
        <w:rPr>
          <w:sz w:val="22"/>
          <w:szCs w:val="22"/>
        </w:rPr>
        <w:t xml:space="preserve"> solutions to problems of food production in Nigeria through facilitating research-farmers linkage using ICTs.</w:t>
      </w:r>
    </w:p>
    <w:p w:rsidR="00A219EB" w:rsidRPr="00A219EB" w:rsidRDefault="00A219EB" w:rsidP="00A219EB">
      <w:pPr>
        <w:ind w:firstLine="425"/>
        <w:jc w:val="both"/>
        <w:rPr>
          <w:sz w:val="22"/>
          <w:szCs w:val="22"/>
        </w:rPr>
      </w:pPr>
      <w:r w:rsidRPr="00A219EB">
        <w:rPr>
          <w:sz w:val="22"/>
          <w:szCs w:val="22"/>
        </w:rPr>
        <w:t>Regarding crop production, Nigeria is the largest producer of cassava in the world producing an estimated annual output of over 34 million tonnes (FAOSTAT, 2005).</w:t>
      </w:r>
      <w:r w:rsidR="00E317C8">
        <w:rPr>
          <w:sz w:val="22"/>
          <w:szCs w:val="22"/>
        </w:rPr>
        <w:t xml:space="preserve"> </w:t>
      </w:r>
      <w:r w:rsidRPr="00A219EB">
        <w:rPr>
          <w:sz w:val="22"/>
          <w:szCs w:val="22"/>
        </w:rPr>
        <w:t>It is majorly produced by smallholder farmers’ peasants in nature and cultivating less than two hectares of land. Cassava is available throughout the year providing household food security (Nweke</w:t>
      </w:r>
      <w:r w:rsidR="00406E1D">
        <w:rPr>
          <w:sz w:val="22"/>
          <w:szCs w:val="22"/>
        </w:rPr>
        <w:t xml:space="preserve"> </w:t>
      </w:r>
      <w:r w:rsidRPr="00A219EB">
        <w:rPr>
          <w:sz w:val="22"/>
          <w:szCs w:val="22"/>
        </w:rPr>
        <w:t>et al., 2001).</w:t>
      </w:r>
      <w:r w:rsidR="00E317C8">
        <w:rPr>
          <w:sz w:val="22"/>
          <w:szCs w:val="22"/>
        </w:rPr>
        <w:t xml:space="preserve"> </w:t>
      </w:r>
      <w:r w:rsidRPr="00A219EB">
        <w:rPr>
          <w:sz w:val="22"/>
          <w:szCs w:val="22"/>
        </w:rPr>
        <w:t>Farmers in sub-Saharan Africa are peasants, poor with limited access to inputs like fertilizers,</w:t>
      </w:r>
      <w:r w:rsidR="00406E1D">
        <w:rPr>
          <w:sz w:val="22"/>
          <w:szCs w:val="22"/>
        </w:rPr>
        <w:t xml:space="preserve"> </w:t>
      </w:r>
      <w:r w:rsidRPr="00A219EB">
        <w:rPr>
          <w:sz w:val="22"/>
          <w:szCs w:val="22"/>
        </w:rPr>
        <w:t>credit, improved seeds and breeds.</w:t>
      </w:r>
      <w:r w:rsidR="00406E1D">
        <w:rPr>
          <w:sz w:val="22"/>
          <w:szCs w:val="22"/>
        </w:rPr>
        <w:t xml:space="preserve"> </w:t>
      </w:r>
      <w:r w:rsidRPr="00A219EB">
        <w:rPr>
          <w:sz w:val="22"/>
          <w:szCs w:val="22"/>
        </w:rPr>
        <w:t>Thus, to ensure susta</w:t>
      </w:r>
      <w:r w:rsidR="00E317C8">
        <w:rPr>
          <w:sz w:val="22"/>
          <w:szCs w:val="22"/>
        </w:rPr>
        <w:t>inable livelihoods, smallholder</w:t>
      </w:r>
      <w:r w:rsidRPr="00A219EB">
        <w:rPr>
          <w:sz w:val="22"/>
          <w:szCs w:val="22"/>
        </w:rPr>
        <w:t xml:space="preserve"> farmers in Nigeria often combine one or more occupations with farming. Such farm activities include all activities other than the production of primary agricultural commodities. Off-farm employment is another form of work </w:t>
      </w:r>
      <w:r w:rsidR="00E317C8">
        <w:rPr>
          <w:sz w:val="22"/>
          <w:szCs w:val="22"/>
        </w:rPr>
        <w:t>that rural households and small</w:t>
      </w:r>
      <w:r w:rsidRPr="00A219EB">
        <w:rPr>
          <w:sz w:val="22"/>
          <w:szCs w:val="22"/>
        </w:rPr>
        <w:t>holder farmers engaged in to increase their livelihood through the generation of income and to some extent to reduce poverty. The specific objectives were to:</w:t>
      </w:r>
    </w:p>
    <w:p w:rsidR="00A219EB" w:rsidRPr="00A219EB" w:rsidRDefault="00A219EB" w:rsidP="00A219EB">
      <w:pPr>
        <w:pStyle w:val="ListParagraph"/>
        <w:numPr>
          <w:ilvl w:val="0"/>
          <w:numId w:val="24"/>
        </w:numPr>
        <w:spacing w:after="0" w:line="240" w:lineRule="auto"/>
        <w:ind w:left="0" w:firstLine="425"/>
        <w:jc w:val="both"/>
        <w:rPr>
          <w:rFonts w:ascii="Times New Roman" w:hAnsi="Times New Roman"/>
        </w:rPr>
      </w:pPr>
      <w:r w:rsidRPr="00A219EB">
        <w:rPr>
          <w:rFonts w:ascii="Times New Roman" w:hAnsi="Times New Roman"/>
        </w:rPr>
        <w:t>describe the socio-economic characteristics of cassava farmer</w:t>
      </w:r>
      <w:r>
        <w:rPr>
          <w:rFonts w:ascii="Times New Roman" w:hAnsi="Times New Roman"/>
        </w:rPr>
        <w:t>s in the study area;</w:t>
      </w:r>
    </w:p>
    <w:p w:rsidR="00A219EB" w:rsidRPr="00A219EB" w:rsidRDefault="00A219EB" w:rsidP="00A219EB">
      <w:pPr>
        <w:pStyle w:val="ListParagraph"/>
        <w:numPr>
          <w:ilvl w:val="0"/>
          <w:numId w:val="24"/>
        </w:numPr>
        <w:tabs>
          <w:tab w:val="left" w:pos="851"/>
        </w:tabs>
        <w:spacing w:after="0" w:line="240" w:lineRule="auto"/>
        <w:ind w:left="0" w:firstLine="425"/>
        <w:jc w:val="both"/>
        <w:rPr>
          <w:rFonts w:ascii="Times New Roman" w:hAnsi="Times New Roman"/>
        </w:rPr>
      </w:pPr>
      <w:r w:rsidRPr="00A219EB">
        <w:rPr>
          <w:rFonts w:ascii="Times New Roman" w:hAnsi="Times New Roman"/>
        </w:rPr>
        <w:t>assess</w:t>
      </w:r>
      <w:r w:rsidR="00406E1D">
        <w:rPr>
          <w:rFonts w:ascii="Times New Roman" w:hAnsi="Times New Roman"/>
        </w:rPr>
        <w:t xml:space="preserve"> </w:t>
      </w:r>
      <w:r w:rsidRPr="00A219EB">
        <w:rPr>
          <w:rFonts w:ascii="Times New Roman" w:hAnsi="Times New Roman"/>
        </w:rPr>
        <w:t>the electronic</w:t>
      </w:r>
      <w:r w:rsidR="00E317C8">
        <w:rPr>
          <w:rFonts w:ascii="Times New Roman" w:hAnsi="Times New Roman"/>
        </w:rPr>
        <w:t xml:space="preserve"> </w:t>
      </w:r>
      <w:r w:rsidRPr="00A219EB">
        <w:rPr>
          <w:rFonts w:ascii="Times New Roman" w:hAnsi="Times New Roman"/>
        </w:rPr>
        <w:t>wallet system for distributing fertilizers and other input</w:t>
      </w:r>
      <w:r w:rsidR="00E317C8">
        <w:rPr>
          <w:rFonts w:ascii="Times New Roman" w:hAnsi="Times New Roman"/>
        </w:rPr>
        <w:t>s to farmers using mobile phone</w:t>
      </w:r>
      <w:r>
        <w:rPr>
          <w:rFonts w:ascii="Times New Roman" w:hAnsi="Times New Roman"/>
        </w:rPr>
        <w:t xml:space="preserve"> technology;</w:t>
      </w:r>
    </w:p>
    <w:p w:rsidR="00A219EB" w:rsidRPr="00A219EB" w:rsidRDefault="00A219EB" w:rsidP="00A219EB">
      <w:pPr>
        <w:pStyle w:val="ListParagraph"/>
        <w:numPr>
          <w:ilvl w:val="0"/>
          <w:numId w:val="24"/>
        </w:numPr>
        <w:tabs>
          <w:tab w:val="left" w:pos="851"/>
          <w:tab w:val="left" w:pos="1260"/>
        </w:tabs>
        <w:spacing w:after="0" w:line="240" w:lineRule="auto"/>
        <w:ind w:left="0" w:firstLine="425"/>
        <w:jc w:val="both"/>
        <w:rPr>
          <w:rFonts w:ascii="Times New Roman" w:hAnsi="Times New Roman"/>
        </w:rPr>
      </w:pPr>
      <w:r w:rsidRPr="00A219EB">
        <w:rPr>
          <w:rFonts w:ascii="Times New Roman" w:hAnsi="Times New Roman"/>
        </w:rPr>
        <w:t xml:space="preserve">examine the types of off-farm activities undertaken by cassava farmers </w:t>
      </w:r>
      <w:r>
        <w:rPr>
          <w:rFonts w:ascii="Times New Roman" w:hAnsi="Times New Roman"/>
        </w:rPr>
        <w:t>within the study area</w:t>
      </w:r>
      <w:r w:rsidRPr="00A219EB">
        <w:rPr>
          <w:rFonts w:ascii="Times New Roman" w:hAnsi="Times New Roman"/>
        </w:rPr>
        <w:t xml:space="preserve"> and</w:t>
      </w:r>
    </w:p>
    <w:p w:rsidR="00A219EB" w:rsidRPr="00A219EB" w:rsidRDefault="00A219EB" w:rsidP="00A219EB">
      <w:pPr>
        <w:pStyle w:val="ListParagraph"/>
        <w:numPr>
          <w:ilvl w:val="0"/>
          <w:numId w:val="24"/>
        </w:numPr>
        <w:tabs>
          <w:tab w:val="left" w:pos="450"/>
          <w:tab w:val="left" w:pos="810"/>
        </w:tabs>
        <w:spacing w:after="0" w:line="240" w:lineRule="auto"/>
        <w:ind w:left="0" w:firstLine="425"/>
        <w:jc w:val="both"/>
        <w:rPr>
          <w:rFonts w:ascii="Times New Roman" w:hAnsi="Times New Roman"/>
        </w:rPr>
      </w:pPr>
      <w:r w:rsidRPr="00A219EB">
        <w:rPr>
          <w:rFonts w:ascii="Times New Roman" w:hAnsi="Times New Roman"/>
        </w:rPr>
        <w:lastRenderedPageBreak/>
        <w:t>determine the factors influencing cassava farmers’ participation in off-farm activities in the study area.</w:t>
      </w:r>
    </w:p>
    <w:p w:rsidR="001566F5" w:rsidRPr="00FE1D23" w:rsidRDefault="001566F5" w:rsidP="001566F5">
      <w:pPr>
        <w:jc w:val="center"/>
        <w:rPr>
          <w:sz w:val="22"/>
          <w:szCs w:val="22"/>
          <w:lang w:bidi="fa-IR"/>
        </w:rPr>
      </w:pPr>
    </w:p>
    <w:p w:rsidR="001E5955" w:rsidRPr="00FE1D23" w:rsidRDefault="00987177" w:rsidP="001566F5">
      <w:pPr>
        <w:jc w:val="center"/>
        <w:rPr>
          <w:b/>
          <w:sz w:val="22"/>
          <w:szCs w:val="22"/>
        </w:rPr>
      </w:pPr>
      <w:r w:rsidRPr="00FE1D23">
        <w:rPr>
          <w:b/>
          <w:sz w:val="22"/>
          <w:szCs w:val="22"/>
        </w:rPr>
        <w:t>Material and Methods</w:t>
      </w:r>
    </w:p>
    <w:p w:rsidR="00987177" w:rsidRPr="00FE1D23" w:rsidRDefault="00987177" w:rsidP="001566F5">
      <w:pPr>
        <w:jc w:val="center"/>
        <w:rPr>
          <w:sz w:val="22"/>
          <w:szCs w:val="22"/>
        </w:rPr>
      </w:pPr>
    </w:p>
    <w:p w:rsidR="00A219EB" w:rsidRPr="00A219EB" w:rsidRDefault="00A219EB" w:rsidP="00A219EB">
      <w:pPr>
        <w:ind w:firstLine="426"/>
        <w:contextualSpacing/>
        <w:jc w:val="both"/>
        <w:rPr>
          <w:sz w:val="22"/>
          <w:szCs w:val="22"/>
        </w:rPr>
      </w:pPr>
      <w:r w:rsidRPr="00A219EB">
        <w:rPr>
          <w:sz w:val="22"/>
          <w:szCs w:val="22"/>
        </w:rPr>
        <w:t>The Study Area</w:t>
      </w:r>
    </w:p>
    <w:p w:rsidR="00A219EB" w:rsidRDefault="00A219EB" w:rsidP="00A219EB">
      <w:pPr>
        <w:ind w:firstLine="426"/>
        <w:contextualSpacing/>
        <w:jc w:val="both"/>
        <w:rPr>
          <w:sz w:val="22"/>
          <w:szCs w:val="22"/>
        </w:rPr>
      </w:pPr>
    </w:p>
    <w:p w:rsidR="00A219EB" w:rsidRDefault="00A219EB" w:rsidP="00A219EB">
      <w:pPr>
        <w:ind w:firstLine="426"/>
        <w:contextualSpacing/>
        <w:jc w:val="both"/>
        <w:rPr>
          <w:sz w:val="22"/>
          <w:szCs w:val="22"/>
        </w:rPr>
      </w:pPr>
      <w:r w:rsidRPr="00A219EB">
        <w:rPr>
          <w:sz w:val="22"/>
          <w:szCs w:val="22"/>
        </w:rPr>
        <w:t xml:space="preserve">This study was designed and conducted in Abuja. Abuja </w:t>
      </w:r>
      <w:r w:rsidR="00406E1D" w:rsidRPr="00A219EB">
        <w:rPr>
          <w:sz w:val="22"/>
          <w:szCs w:val="22"/>
        </w:rPr>
        <w:t>is the</w:t>
      </w:r>
      <w:r w:rsidRPr="00A219EB">
        <w:rPr>
          <w:sz w:val="22"/>
          <w:szCs w:val="22"/>
        </w:rPr>
        <w:t xml:space="preserve"> Federal Capital Territory </w:t>
      </w:r>
      <w:r w:rsidR="00406E1D" w:rsidRPr="00A219EB">
        <w:rPr>
          <w:sz w:val="22"/>
          <w:szCs w:val="22"/>
        </w:rPr>
        <w:t>of Nigeria</w:t>
      </w:r>
      <w:r w:rsidRPr="00A219EB">
        <w:rPr>
          <w:sz w:val="22"/>
          <w:szCs w:val="22"/>
        </w:rPr>
        <w:t>. Geographically, it is located at latitudes 8</w:t>
      </w:r>
      <w:r w:rsidRPr="00A219EB">
        <w:rPr>
          <w:sz w:val="22"/>
          <w:szCs w:val="22"/>
          <w:vertAlign w:val="superscript"/>
        </w:rPr>
        <w:t>0</w:t>
      </w:r>
      <w:r w:rsidRPr="00A219EB">
        <w:rPr>
          <w:sz w:val="22"/>
          <w:szCs w:val="22"/>
        </w:rPr>
        <w:t xml:space="preserve"> 56</w:t>
      </w:r>
      <w:r w:rsidR="002B1184" w:rsidRPr="00A219EB">
        <w:rPr>
          <w:sz w:val="22"/>
          <w:szCs w:val="22"/>
          <w:vertAlign w:val="superscript"/>
        </w:rPr>
        <w:t>0</w:t>
      </w:r>
      <w:r w:rsidRPr="00A219EB">
        <w:rPr>
          <w:sz w:val="22"/>
          <w:szCs w:val="22"/>
        </w:rPr>
        <w:t xml:space="preserve"> and 59</w:t>
      </w:r>
      <w:r w:rsidR="002B1184" w:rsidRPr="00A219EB">
        <w:rPr>
          <w:sz w:val="22"/>
          <w:szCs w:val="22"/>
          <w:vertAlign w:val="superscript"/>
        </w:rPr>
        <w:t>0</w:t>
      </w:r>
      <w:r w:rsidRPr="00A219EB">
        <w:rPr>
          <w:sz w:val="22"/>
          <w:szCs w:val="22"/>
        </w:rPr>
        <w:t xml:space="preserve"> north of the equator and longitudes 7</w:t>
      </w:r>
      <w:r w:rsidRPr="00A219EB">
        <w:rPr>
          <w:sz w:val="22"/>
          <w:szCs w:val="22"/>
          <w:vertAlign w:val="superscript"/>
        </w:rPr>
        <w:t>0</w:t>
      </w:r>
      <w:r w:rsidRPr="00A219EB">
        <w:rPr>
          <w:sz w:val="22"/>
          <w:szCs w:val="22"/>
        </w:rPr>
        <w:t xml:space="preserve"> 5</w:t>
      </w:r>
      <w:r w:rsidR="002B1184" w:rsidRPr="00A219EB">
        <w:rPr>
          <w:sz w:val="22"/>
          <w:szCs w:val="22"/>
          <w:vertAlign w:val="superscript"/>
        </w:rPr>
        <w:t>0</w:t>
      </w:r>
      <w:r w:rsidRPr="00A219EB">
        <w:rPr>
          <w:b/>
          <w:sz w:val="22"/>
          <w:szCs w:val="22"/>
          <w:vertAlign w:val="superscript"/>
        </w:rPr>
        <w:t xml:space="preserve"> </w:t>
      </w:r>
      <w:r w:rsidRPr="00A219EB">
        <w:rPr>
          <w:sz w:val="22"/>
          <w:szCs w:val="22"/>
        </w:rPr>
        <w:t>59</w:t>
      </w:r>
      <w:r w:rsidR="002B1184" w:rsidRPr="00A219EB">
        <w:rPr>
          <w:sz w:val="22"/>
          <w:szCs w:val="22"/>
          <w:vertAlign w:val="superscript"/>
        </w:rPr>
        <w:t>0</w:t>
      </w:r>
      <w:r w:rsidR="002B1184">
        <w:rPr>
          <w:sz w:val="22"/>
          <w:szCs w:val="22"/>
          <w:vertAlign w:val="superscript"/>
        </w:rPr>
        <w:t xml:space="preserve"> </w:t>
      </w:r>
      <w:r w:rsidRPr="00A219EB">
        <w:rPr>
          <w:sz w:val="22"/>
          <w:szCs w:val="22"/>
        </w:rPr>
        <w:t>east of the meridian on the map of the world. The study area has an area of 1</w:t>
      </w:r>
      <w:r w:rsidR="00E317C8">
        <w:rPr>
          <w:sz w:val="22"/>
          <w:szCs w:val="22"/>
        </w:rPr>
        <w:t>,</w:t>
      </w:r>
      <w:r w:rsidRPr="00A219EB">
        <w:rPr>
          <w:sz w:val="22"/>
          <w:szCs w:val="22"/>
        </w:rPr>
        <w:t>043 km</w:t>
      </w:r>
      <w:r w:rsidRPr="00A219EB">
        <w:rPr>
          <w:sz w:val="22"/>
          <w:szCs w:val="22"/>
          <w:vertAlign w:val="superscript"/>
        </w:rPr>
        <w:t>2</w:t>
      </w:r>
      <w:r w:rsidR="00E317C8">
        <w:rPr>
          <w:sz w:val="22"/>
          <w:szCs w:val="22"/>
        </w:rPr>
        <w:t xml:space="preserve"> and a population of 1,</w:t>
      </w:r>
      <w:r w:rsidRPr="00A219EB">
        <w:rPr>
          <w:sz w:val="22"/>
          <w:szCs w:val="22"/>
        </w:rPr>
        <w:t>571,770 people. The study area has potentials to produce both root crops and tubers such as yam and cassava, seeds and nuts (melon seed and benniseed), fruits and vegetables (water melon, cucumber and carrots). Agriculture is the major economic activity of the rural populace.</w:t>
      </w:r>
    </w:p>
    <w:p w:rsidR="00A219EB" w:rsidRPr="00A219EB" w:rsidRDefault="00A219EB" w:rsidP="00A219EB">
      <w:pPr>
        <w:ind w:firstLine="426"/>
        <w:contextualSpacing/>
        <w:jc w:val="both"/>
        <w:rPr>
          <w:sz w:val="22"/>
          <w:szCs w:val="22"/>
        </w:rPr>
      </w:pPr>
    </w:p>
    <w:p w:rsidR="00A219EB" w:rsidRPr="00A219EB" w:rsidRDefault="00A219EB" w:rsidP="00A219EB">
      <w:pPr>
        <w:ind w:firstLine="426"/>
        <w:contextualSpacing/>
        <w:jc w:val="both"/>
        <w:rPr>
          <w:sz w:val="22"/>
          <w:szCs w:val="22"/>
        </w:rPr>
      </w:pPr>
      <w:r w:rsidRPr="00A219EB">
        <w:rPr>
          <w:sz w:val="22"/>
          <w:szCs w:val="22"/>
        </w:rPr>
        <w:t>Sampling Technique and Sample Size</w:t>
      </w:r>
    </w:p>
    <w:p w:rsidR="00A219EB" w:rsidRDefault="00A219EB" w:rsidP="00A219EB">
      <w:pPr>
        <w:ind w:firstLine="426"/>
        <w:contextualSpacing/>
        <w:jc w:val="both"/>
        <w:rPr>
          <w:b/>
          <w:sz w:val="22"/>
          <w:szCs w:val="22"/>
        </w:rPr>
      </w:pPr>
    </w:p>
    <w:p w:rsidR="00A219EB" w:rsidRPr="00A219EB" w:rsidRDefault="00406E1D" w:rsidP="00A219EB">
      <w:pPr>
        <w:ind w:firstLine="426"/>
        <w:contextualSpacing/>
        <w:jc w:val="both"/>
        <w:rPr>
          <w:sz w:val="22"/>
          <w:szCs w:val="22"/>
        </w:rPr>
      </w:pPr>
      <w:r w:rsidRPr="00A219EB">
        <w:rPr>
          <w:sz w:val="22"/>
          <w:szCs w:val="22"/>
        </w:rPr>
        <w:t>A purposive</w:t>
      </w:r>
      <w:r w:rsidR="00A219EB" w:rsidRPr="00A219EB">
        <w:rPr>
          <w:sz w:val="22"/>
          <w:szCs w:val="22"/>
        </w:rPr>
        <w:t xml:space="preserve"> sampling technique was adopted and used to select Abuja, Nigeria. A multi-stage sampling technique was also adopted and used to select cassava farmers in the study area. The 1</w:t>
      </w:r>
      <w:r w:rsidR="00A219EB" w:rsidRPr="00A219EB">
        <w:rPr>
          <w:sz w:val="22"/>
          <w:szCs w:val="22"/>
          <w:vertAlign w:val="superscript"/>
        </w:rPr>
        <w:t>st</w:t>
      </w:r>
      <w:r w:rsidR="00A219EB" w:rsidRPr="00A219EB">
        <w:rPr>
          <w:sz w:val="22"/>
          <w:szCs w:val="22"/>
        </w:rPr>
        <w:t xml:space="preserve"> stage was the use of a simple random selection of six extension blocks out of the ten extension blocks in the area. The 2</w:t>
      </w:r>
      <w:r w:rsidR="00A219EB" w:rsidRPr="00A219EB">
        <w:rPr>
          <w:sz w:val="22"/>
          <w:szCs w:val="22"/>
          <w:vertAlign w:val="superscript"/>
        </w:rPr>
        <w:t>nd</w:t>
      </w:r>
      <w:r w:rsidR="00A219EB" w:rsidRPr="00A219EB">
        <w:rPr>
          <w:sz w:val="22"/>
          <w:szCs w:val="22"/>
        </w:rPr>
        <w:t xml:space="preserve"> stage was the systematic sampling of 67 cassava farmers from the six extension blocks.</w:t>
      </w:r>
    </w:p>
    <w:p w:rsidR="00A219EB" w:rsidRPr="00A219EB" w:rsidRDefault="00A219EB" w:rsidP="00A219EB">
      <w:pPr>
        <w:ind w:firstLine="425"/>
        <w:contextualSpacing/>
        <w:jc w:val="both"/>
        <w:rPr>
          <w:sz w:val="22"/>
          <w:szCs w:val="22"/>
        </w:rPr>
      </w:pPr>
    </w:p>
    <w:p w:rsidR="00A219EB" w:rsidRDefault="00A219EB" w:rsidP="00A219EB">
      <w:pPr>
        <w:ind w:firstLine="425"/>
        <w:contextualSpacing/>
        <w:jc w:val="both"/>
        <w:rPr>
          <w:sz w:val="22"/>
          <w:szCs w:val="22"/>
        </w:rPr>
      </w:pPr>
      <w:r w:rsidRPr="00A219EB">
        <w:rPr>
          <w:sz w:val="22"/>
          <w:szCs w:val="22"/>
        </w:rPr>
        <w:t>Method of Data Collection</w:t>
      </w:r>
    </w:p>
    <w:p w:rsidR="00A219EB" w:rsidRPr="00A219EB" w:rsidRDefault="00A219EB" w:rsidP="00A219EB">
      <w:pPr>
        <w:ind w:firstLine="425"/>
        <w:contextualSpacing/>
        <w:jc w:val="both"/>
        <w:rPr>
          <w:sz w:val="22"/>
          <w:szCs w:val="22"/>
        </w:rPr>
      </w:pPr>
    </w:p>
    <w:p w:rsidR="00A219EB" w:rsidRDefault="00A219EB" w:rsidP="00A219EB">
      <w:pPr>
        <w:ind w:firstLine="425"/>
        <w:contextualSpacing/>
        <w:jc w:val="both"/>
        <w:rPr>
          <w:sz w:val="22"/>
          <w:szCs w:val="22"/>
        </w:rPr>
      </w:pPr>
      <w:r w:rsidRPr="00A219EB">
        <w:rPr>
          <w:sz w:val="22"/>
          <w:szCs w:val="22"/>
        </w:rPr>
        <w:t xml:space="preserve">Primary data used were collected using a well-designed and well-structured </w:t>
      </w:r>
      <w:r w:rsidR="00406E1D" w:rsidRPr="00A219EB">
        <w:rPr>
          <w:sz w:val="22"/>
          <w:szCs w:val="22"/>
        </w:rPr>
        <w:t>questionnaire. The</w:t>
      </w:r>
      <w:r w:rsidRPr="00A219EB">
        <w:rPr>
          <w:sz w:val="22"/>
          <w:szCs w:val="22"/>
        </w:rPr>
        <w:t xml:space="preserve"> questionnaires were administered by trained enumerators under the supervision of the researcher.</w:t>
      </w:r>
    </w:p>
    <w:p w:rsidR="00A219EB" w:rsidRPr="00A219EB" w:rsidRDefault="00A219EB" w:rsidP="00A219EB">
      <w:pPr>
        <w:ind w:firstLine="425"/>
        <w:contextualSpacing/>
        <w:jc w:val="both"/>
        <w:rPr>
          <w:sz w:val="22"/>
          <w:szCs w:val="22"/>
        </w:rPr>
      </w:pPr>
    </w:p>
    <w:p w:rsidR="00A219EB" w:rsidRDefault="00A219EB" w:rsidP="00A219EB">
      <w:pPr>
        <w:ind w:firstLine="425"/>
        <w:contextualSpacing/>
        <w:jc w:val="both"/>
        <w:rPr>
          <w:sz w:val="22"/>
          <w:szCs w:val="22"/>
        </w:rPr>
      </w:pPr>
      <w:r w:rsidRPr="00A219EB">
        <w:rPr>
          <w:sz w:val="22"/>
          <w:szCs w:val="22"/>
        </w:rPr>
        <w:t>Method of Data Analysis</w:t>
      </w:r>
    </w:p>
    <w:p w:rsidR="00A219EB" w:rsidRPr="00A219EB" w:rsidRDefault="00A219EB" w:rsidP="00A219EB">
      <w:pPr>
        <w:ind w:firstLine="425"/>
        <w:contextualSpacing/>
        <w:jc w:val="both"/>
        <w:rPr>
          <w:sz w:val="22"/>
          <w:szCs w:val="22"/>
        </w:rPr>
      </w:pPr>
    </w:p>
    <w:p w:rsidR="00A219EB" w:rsidRPr="00A219EB" w:rsidRDefault="00A219EB" w:rsidP="00A219EB">
      <w:pPr>
        <w:ind w:firstLine="425"/>
        <w:contextualSpacing/>
        <w:jc w:val="both"/>
        <w:rPr>
          <w:sz w:val="22"/>
          <w:szCs w:val="22"/>
        </w:rPr>
      </w:pPr>
      <w:r w:rsidRPr="00A219EB">
        <w:rPr>
          <w:sz w:val="22"/>
          <w:szCs w:val="22"/>
        </w:rPr>
        <w:t>The following analytical tools were used to achieve stated objectives:</w:t>
      </w:r>
    </w:p>
    <w:p w:rsidR="00A219EB" w:rsidRPr="00A219EB" w:rsidRDefault="00A219EB" w:rsidP="00A219EB">
      <w:pPr>
        <w:numPr>
          <w:ilvl w:val="0"/>
          <w:numId w:val="25"/>
        </w:numPr>
        <w:tabs>
          <w:tab w:val="left" w:pos="851"/>
        </w:tabs>
        <w:ind w:left="0" w:firstLine="425"/>
        <w:contextualSpacing/>
        <w:jc w:val="both"/>
        <w:rPr>
          <w:sz w:val="22"/>
          <w:szCs w:val="22"/>
        </w:rPr>
      </w:pPr>
      <w:r w:rsidRPr="00A219EB">
        <w:rPr>
          <w:sz w:val="22"/>
          <w:szCs w:val="22"/>
        </w:rPr>
        <w:t>Descriptive Statistics</w:t>
      </w:r>
      <w:r w:rsidR="007C57C9">
        <w:rPr>
          <w:sz w:val="22"/>
          <w:szCs w:val="22"/>
        </w:rPr>
        <w:t>,</w:t>
      </w:r>
    </w:p>
    <w:p w:rsidR="00A219EB" w:rsidRPr="00A219EB" w:rsidRDefault="00A219EB" w:rsidP="00A219EB">
      <w:pPr>
        <w:numPr>
          <w:ilvl w:val="0"/>
          <w:numId w:val="25"/>
        </w:numPr>
        <w:ind w:left="0" w:firstLine="425"/>
        <w:contextualSpacing/>
        <w:jc w:val="both"/>
        <w:rPr>
          <w:sz w:val="22"/>
          <w:szCs w:val="22"/>
        </w:rPr>
      </w:pPr>
      <w:r w:rsidRPr="00A219EB">
        <w:rPr>
          <w:sz w:val="22"/>
          <w:szCs w:val="22"/>
        </w:rPr>
        <w:t>Logistic Regression Model.</w:t>
      </w:r>
    </w:p>
    <w:p w:rsidR="007C57C9" w:rsidRDefault="007C57C9" w:rsidP="00A219EB">
      <w:pPr>
        <w:tabs>
          <w:tab w:val="left" w:pos="1260"/>
        </w:tabs>
        <w:ind w:firstLine="425"/>
        <w:jc w:val="both"/>
        <w:rPr>
          <w:sz w:val="22"/>
          <w:szCs w:val="22"/>
        </w:rPr>
      </w:pPr>
    </w:p>
    <w:p w:rsidR="00A219EB" w:rsidRDefault="00A219EB" w:rsidP="00A219EB">
      <w:pPr>
        <w:tabs>
          <w:tab w:val="left" w:pos="1260"/>
        </w:tabs>
        <w:ind w:firstLine="425"/>
        <w:jc w:val="both"/>
        <w:rPr>
          <w:sz w:val="22"/>
          <w:szCs w:val="22"/>
        </w:rPr>
      </w:pPr>
      <w:r w:rsidRPr="00A219EB">
        <w:rPr>
          <w:sz w:val="22"/>
          <w:szCs w:val="22"/>
        </w:rPr>
        <w:t>Descriptive Statistics</w:t>
      </w:r>
    </w:p>
    <w:p w:rsidR="007C57C9" w:rsidRPr="00A219EB" w:rsidRDefault="007C57C9" w:rsidP="00A219EB">
      <w:pPr>
        <w:tabs>
          <w:tab w:val="left" w:pos="1260"/>
        </w:tabs>
        <w:ind w:firstLine="425"/>
        <w:jc w:val="both"/>
        <w:rPr>
          <w:sz w:val="22"/>
          <w:szCs w:val="22"/>
        </w:rPr>
      </w:pPr>
    </w:p>
    <w:p w:rsidR="00A219EB" w:rsidRPr="00A219EB" w:rsidRDefault="00A219EB" w:rsidP="00A219EB">
      <w:pPr>
        <w:tabs>
          <w:tab w:val="left" w:pos="1260"/>
        </w:tabs>
        <w:ind w:firstLine="425"/>
        <w:jc w:val="both"/>
        <w:rPr>
          <w:sz w:val="22"/>
          <w:szCs w:val="22"/>
        </w:rPr>
      </w:pPr>
      <w:r w:rsidRPr="00A219EB">
        <w:rPr>
          <w:sz w:val="22"/>
          <w:szCs w:val="22"/>
        </w:rPr>
        <w:t>This involves the use of mean, percentages, fr</w:t>
      </w:r>
      <w:r w:rsidR="007C57C9">
        <w:rPr>
          <w:sz w:val="22"/>
          <w:szCs w:val="22"/>
        </w:rPr>
        <w:t>equency distribution tables etc</w:t>
      </w:r>
      <w:r w:rsidRPr="00A219EB">
        <w:rPr>
          <w:sz w:val="22"/>
          <w:szCs w:val="22"/>
        </w:rPr>
        <w:t>.</w:t>
      </w:r>
      <w:r w:rsidR="007C57C9">
        <w:rPr>
          <w:sz w:val="22"/>
          <w:szCs w:val="22"/>
        </w:rPr>
        <w:t xml:space="preserve"> </w:t>
      </w:r>
      <w:r w:rsidRPr="00A219EB">
        <w:rPr>
          <w:sz w:val="22"/>
          <w:szCs w:val="22"/>
        </w:rPr>
        <w:t>This was used to achieve specific objectives (i), (ii) and (iii).</w:t>
      </w:r>
    </w:p>
    <w:p w:rsidR="00A219EB" w:rsidRDefault="00A219EB" w:rsidP="00A219EB">
      <w:pPr>
        <w:tabs>
          <w:tab w:val="left" w:pos="1260"/>
        </w:tabs>
        <w:ind w:firstLine="425"/>
        <w:jc w:val="both"/>
        <w:rPr>
          <w:sz w:val="22"/>
          <w:szCs w:val="22"/>
        </w:rPr>
      </w:pPr>
      <w:r w:rsidRPr="00A219EB">
        <w:rPr>
          <w:sz w:val="22"/>
          <w:szCs w:val="22"/>
        </w:rPr>
        <w:lastRenderedPageBreak/>
        <w:t>Logistic Regression Model</w:t>
      </w:r>
    </w:p>
    <w:p w:rsidR="007C57C9" w:rsidRPr="004F5382" w:rsidRDefault="007C57C9" w:rsidP="00A219EB">
      <w:pPr>
        <w:tabs>
          <w:tab w:val="left" w:pos="1260"/>
        </w:tabs>
        <w:ind w:firstLine="425"/>
        <w:jc w:val="both"/>
        <w:rPr>
          <w:sz w:val="18"/>
          <w:szCs w:val="18"/>
        </w:rPr>
      </w:pPr>
    </w:p>
    <w:p w:rsidR="00A219EB" w:rsidRPr="00211B67" w:rsidRDefault="00A219EB" w:rsidP="00A219EB">
      <w:pPr>
        <w:ind w:firstLine="425"/>
        <w:jc w:val="both"/>
        <w:rPr>
          <w:sz w:val="22"/>
          <w:szCs w:val="22"/>
        </w:rPr>
      </w:pPr>
      <w:r w:rsidRPr="00211B67">
        <w:rPr>
          <w:sz w:val="22"/>
          <w:szCs w:val="22"/>
        </w:rPr>
        <w:t>The model is stated thus:</w:t>
      </w:r>
    </w:p>
    <w:p w:rsidR="00D96020" w:rsidRPr="00211B67" w:rsidRDefault="00D96020" w:rsidP="00A219EB">
      <w:pPr>
        <w:ind w:firstLine="425"/>
        <w:jc w:val="both"/>
        <w:rPr>
          <w:sz w:val="22"/>
          <w:szCs w:val="22"/>
        </w:rPr>
      </w:pPr>
    </w:p>
    <w:p w:rsidR="00A219EB" w:rsidRPr="00F60F8D" w:rsidRDefault="00482211" w:rsidP="00101207">
      <w:pPr>
        <w:widowControl w:val="0"/>
        <w:spacing w:line="276" w:lineRule="auto"/>
        <w:ind w:left="993" w:right="-91"/>
        <w:jc w:val="both"/>
        <w:rPr>
          <w:sz w:val="22"/>
          <w:szCs w:val="22"/>
        </w:rPr>
      </w:pPr>
      <m:oMath>
        <m:sSub>
          <m:sSubPr>
            <m:ctrlPr>
              <w:rPr>
                <w:rFonts w:ascii="Cambria Math" w:hAnsi="Cambria Math"/>
                <w:sz w:val="22"/>
                <w:szCs w:val="22"/>
              </w:rPr>
            </m:ctrlPr>
          </m:sSubPr>
          <m:e>
            <m:r>
              <m:rPr>
                <m:sty m:val="p"/>
              </m:rPr>
              <w:rPr>
                <w:rFonts w:ascii="Cambria Math" w:hAnsi="Cambria Math"/>
                <w:sz w:val="22"/>
                <w:szCs w:val="22"/>
              </w:rPr>
              <m:t xml:space="preserve">       P</m:t>
            </m:r>
          </m:e>
          <m:sub>
            <m:r>
              <m:rPr>
                <m:sty m:val="p"/>
              </m:rPr>
              <w:rPr>
                <w:rFonts w:ascii="Cambria Math" w:hAnsi="Cambria Math"/>
                <w:sz w:val="22"/>
                <w:szCs w:val="22"/>
              </w:rPr>
              <m:t>i</m:t>
            </m:r>
          </m:sub>
        </m:sSub>
        <m:r>
          <m:rPr>
            <m:sty m:val="p"/>
          </m:rPr>
          <w:rPr>
            <w:rFonts w:ascii="Cambria Math" w:hAnsi="Cambria Math"/>
            <w:sz w:val="22"/>
            <w:szCs w:val="22"/>
          </w:rPr>
          <m:t>=E(Y=1/</m:t>
        </m:r>
        <m:sSub>
          <m:sSubPr>
            <m:ctrlPr>
              <w:rPr>
                <w:rFonts w:ascii="Cambria Math" w:hAnsi="Cambria Math"/>
                <w:sz w:val="22"/>
                <w:szCs w:val="22"/>
              </w:rPr>
            </m:ctrlPr>
          </m:sSubPr>
          <m:e>
            <m:r>
              <m:rPr>
                <m:sty m:val="p"/>
              </m:rPr>
              <w:rPr>
                <w:rFonts w:ascii="Cambria Math" w:hAnsi="Cambria Math"/>
                <w:sz w:val="22"/>
                <w:szCs w:val="22"/>
              </w:rPr>
              <m:t>X</m:t>
            </m:r>
          </m:e>
          <m:sub>
            <m:r>
              <m:rPr>
                <m:sty m:val="p"/>
              </m:rPr>
              <w:rPr>
                <w:rFonts w:ascii="Cambria Math" w:hAnsi="Cambria Math"/>
                <w:sz w:val="22"/>
                <w:szCs w:val="22"/>
              </w:rPr>
              <m:t>i</m:t>
            </m:r>
          </m:sub>
        </m:sSub>
        <m:r>
          <w:rPr>
            <w:rFonts w:ascii="Cambria Math" w:hAnsi="Cambria Math"/>
            <w:sz w:val="22"/>
            <w:szCs w:val="22"/>
          </w:rPr>
          <m:t>)  =</m:t>
        </m:r>
        <m:sSub>
          <m:sSubPr>
            <m:ctrlPr>
              <w:rPr>
                <w:rFonts w:ascii="Cambria Math" w:hAnsi="Cambria Math"/>
                <w:sz w:val="22"/>
                <w:szCs w:val="22"/>
              </w:rPr>
            </m:ctrlPr>
          </m:sSubPr>
          <m:e>
            <m:r>
              <m:rPr>
                <m:sty m:val="p"/>
              </m:rPr>
              <w:rPr>
                <w:rFonts w:ascii="Cambria Math" w:hAnsi="Cambria Math"/>
                <w:sz w:val="22"/>
                <w:szCs w:val="22"/>
              </w:rPr>
              <m:t>β</m:t>
            </m:r>
          </m:e>
          <m:sub>
            <m:r>
              <m:rPr>
                <m:sty m:val="p"/>
              </m:rPr>
              <w:rPr>
                <w:rFonts w:ascii="Cambria Math" w:hAnsi="Cambria Math"/>
                <w:sz w:val="22"/>
                <w:szCs w:val="22"/>
              </w:rPr>
              <m:t>1</m:t>
            </m:r>
          </m:sub>
        </m:sSub>
      </m:oMath>
      <w:r w:rsidR="000F4EB8" w:rsidRPr="00F60F8D">
        <w:rPr>
          <w:sz w:val="22"/>
          <w:szCs w:val="22"/>
        </w:rPr>
        <w:t>+</w:t>
      </w:r>
      <m:oMath>
        <m:sSub>
          <m:sSubPr>
            <m:ctrlPr>
              <w:rPr>
                <w:rFonts w:ascii="Cambria Math" w:hAnsi="Cambria Math"/>
                <w:sz w:val="22"/>
                <w:szCs w:val="22"/>
              </w:rPr>
            </m:ctrlPr>
          </m:sSubPr>
          <m:e>
            <m:r>
              <m:rPr>
                <m:sty m:val="p"/>
              </m:rPr>
              <w:rPr>
                <w:rFonts w:ascii="Cambria Math" w:hAnsi="Cambria Math"/>
                <w:sz w:val="22"/>
                <w:szCs w:val="22"/>
              </w:rPr>
              <m:t>β</m:t>
            </m:r>
          </m:e>
          <m:sub>
            <m:r>
              <m:rPr>
                <m:sty m:val="p"/>
              </m:rPr>
              <w:rPr>
                <w:rFonts w:ascii="Cambria Math" w:hAnsi="Cambria Math"/>
                <w:sz w:val="22"/>
                <w:szCs w:val="22"/>
              </w:rPr>
              <m:t>2</m:t>
            </m:r>
          </m:sub>
        </m:sSub>
        <m:sSub>
          <m:sSubPr>
            <m:ctrlPr>
              <w:rPr>
                <w:rFonts w:ascii="Cambria Math" w:hAnsi="Cambria Math"/>
                <w:sz w:val="22"/>
                <w:szCs w:val="22"/>
              </w:rPr>
            </m:ctrlPr>
          </m:sSubPr>
          <m:e>
            <m:r>
              <m:rPr>
                <m:sty m:val="p"/>
              </m:rPr>
              <w:rPr>
                <w:rFonts w:ascii="Cambria Math" w:hAnsi="Cambria Math"/>
                <w:sz w:val="22"/>
                <w:szCs w:val="22"/>
              </w:rPr>
              <m:t>X</m:t>
            </m:r>
          </m:e>
          <m:sub>
            <m:r>
              <m:rPr>
                <m:sty m:val="p"/>
              </m:rPr>
              <w:rPr>
                <w:rFonts w:ascii="Cambria Math" w:hAnsi="Cambria Math"/>
                <w:sz w:val="22"/>
                <w:szCs w:val="22"/>
              </w:rPr>
              <m:t>i</m:t>
            </m:r>
          </m:sub>
        </m:sSub>
      </m:oMath>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2B1184" w:rsidRPr="00F60F8D">
        <w:rPr>
          <w:sz w:val="22"/>
          <w:szCs w:val="22"/>
        </w:rPr>
        <w:t>(1)</w:t>
      </w:r>
    </w:p>
    <w:p w:rsidR="00A219EB" w:rsidRPr="00F60F8D" w:rsidRDefault="00482211" w:rsidP="00101207">
      <w:pPr>
        <w:spacing w:line="276" w:lineRule="auto"/>
        <w:ind w:right="-142" w:firstLine="993"/>
        <w:rPr>
          <w:sz w:val="22"/>
          <w:szCs w:val="22"/>
        </w:rPr>
      </w:pPr>
      <m:oMath>
        <m:sSub>
          <m:sSubPr>
            <m:ctrlPr>
              <w:rPr>
                <w:rFonts w:ascii="Cambria Math" w:hAnsi="Cambria Math"/>
                <w:sz w:val="22"/>
                <w:szCs w:val="22"/>
              </w:rPr>
            </m:ctrlPr>
          </m:sSubPr>
          <m:e>
            <m:r>
              <m:rPr>
                <m:sty m:val="p"/>
              </m:rPr>
              <w:rPr>
                <w:rFonts w:ascii="Cambria Math" w:hAnsi="Cambria Math"/>
                <w:sz w:val="22"/>
                <w:szCs w:val="22"/>
              </w:rPr>
              <m:t xml:space="preserve">       P</m:t>
            </m:r>
          </m:e>
          <m:sub>
            <m:r>
              <m:rPr>
                <m:sty m:val="p"/>
              </m:rPr>
              <w:rPr>
                <w:rFonts w:ascii="Cambria Math" w:hAnsi="Cambria Math"/>
                <w:sz w:val="22"/>
                <w:szCs w:val="22"/>
              </w:rPr>
              <m:t>i</m:t>
            </m:r>
          </m:sub>
        </m:sSub>
        <m:r>
          <m:rPr>
            <m:sty m:val="p"/>
          </m:rPr>
          <w:rPr>
            <w:rFonts w:ascii="Cambria Math" w:hAnsi="Cambria Math"/>
            <w:sz w:val="22"/>
            <w:szCs w:val="22"/>
          </w:rPr>
          <m:t>=E(Y=1/</m:t>
        </m:r>
        <m:sSub>
          <m:sSubPr>
            <m:ctrlPr>
              <w:rPr>
                <w:rFonts w:ascii="Cambria Math" w:hAnsi="Cambria Math"/>
                <w:sz w:val="22"/>
                <w:szCs w:val="22"/>
              </w:rPr>
            </m:ctrlPr>
          </m:sSubPr>
          <m:e>
            <m:r>
              <m:rPr>
                <m:sty m:val="p"/>
              </m:rPr>
              <w:rPr>
                <w:rFonts w:ascii="Cambria Math" w:hAnsi="Cambria Math"/>
                <w:sz w:val="22"/>
                <w:szCs w:val="22"/>
              </w:rPr>
              <m:t>X</m:t>
            </m:r>
          </m:e>
          <m:sub>
            <m:r>
              <w:rPr>
                <w:rFonts w:ascii="Cambria Math" w:hAnsi="Cambria Math"/>
                <w:sz w:val="22"/>
                <w:szCs w:val="22"/>
              </w:rPr>
              <m:t>i</m:t>
            </m:r>
          </m:sub>
        </m:sSub>
        <m:r>
          <w:rPr>
            <w:rFonts w:ascii="Cambria Math" w:hAnsi="Cambria Math"/>
            <w:sz w:val="22"/>
            <w:szCs w:val="22"/>
          </w:rPr>
          <m:t xml:space="preserve">)  </m:t>
        </m:r>
      </m:oMath>
      <w:r w:rsidR="00A219EB" w:rsidRPr="00F60F8D">
        <w:rPr>
          <w:sz w:val="22"/>
          <w:szCs w:val="22"/>
        </w:rPr>
        <w:t>=</w:t>
      </w:r>
      <w:r w:rsidR="002D2DE6" w:rsidRPr="00F60F8D">
        <w:rPr>
          <w:sz w:val="22"/>
          <w:szCs w:val="22"/>
        </w:rPr>
        <w:t xml:space="preserve"> </w:t>
      </w:r>
      <m:oMath>
        <m:f>
          <m:fPr>
            <m:ctrlPr>
              <w:rPr>
                <w:rFonts w:ascii="Cambria Math" w:hAnsi="Cambria Math"/>
                <w:sz w:val="22"/>
                <w:szCs w:val="22"/>
              </w:rPr>
            </m:ctrlPr>
          </m:fPr>
          <m:num>
            <m:r>
              <m:rPr>
                <m:sty m:val="p"/>
              </m:rPr>
              <w:rPr>
                <w:rFonts w:ascii="Cambria Math" w:hAnsi="Cambria Math"/>
                <w:sz w:val="22"/>
                <w:szCs w:val="22"/>
              </w:rPr>
              <m:t>1</m:t>
            </m:r>
          </m:num>
          <m:den>
            <m:r>
              <m:rPr>
                <m:sty m:val="p"/>
              </m:rPr>
              <w:rPr>
                <w:rFonts w:ascii="Cambria Math" w:hAnsi="Cambria Math"/>
                <w:sz w:val="22"/>
                <w:szCs w:val="22"/>
              </w:rPr>
              <m:t>1+</m:t>
            </m:r>
            <m:sSup>
              <m:sSupPr>
                <m:ctrlPr>
                  <w:rPr>
                    <w:rFonts w:ascii="Cambria Math" w:hAnsi="Cambria Math"/>
                    <w:sz w:val="22"/>
                    <w:szCs w:val="22"/>
                  </w:rPr>
                </m:ctrlPr>
              </m:sSupPr>
              <m:e>
                <m:r>
                  <m:rPr>
                    <m:sty m:val="p"/>
                  </m:rPr>
                  <w:rPr>
                    <w:rFonts w:ascii="Cambria Math" w:hAnsi="Cambria Math"/>
                    <w:sz w:val="22"/>
                    <w:szCs w:val="22"/>
                  </w:rPr>
                  <m:t>e</m:t>
                </m:r>
              </m:e>
              <m:sup>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β</m:t>
                    </m:r>
                  </m:e>
                  <m:sub>
                    <m:r>
                      <m:rPr>
                        <m:sty m:val="p"/>
                      </m:rPr>
                      <w:rPr>
                        <w:rFonts w:ascii="Cambria Math" w:hAnsi="Cambria Math"/>
                        <w:sz w:val="22"/>
                        <w:szCs w:val="22"/>
                      </w:rPr>
                      <m:t>1</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β</m:t>
                    </m:r>
                  </m:e>
                  <m:sub>
                    <m:r>
                      <m:rPr>
                        <m:sty m:val="p"/>
                      </m:rPr>
                      <w:rPr>
                        <w:rFonts w:ascii="Cambria Math" w:hAnsi="Cambria Math"/>
                        <w:sz w:val="22"/>
                        <w:szCs w:val="22"/>
                      </w:rPr>
                      <m:t>2</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r>
                  <w:rPr>
                    <w:rFonts w:ascii="Cambria Math" w:hAnsi="Cambria Math"/>
                    <w:sz w:val="22"/>
                    <w:szCs w:val="22"/>
                  </w:rPr>
                  <m:t>)</m:t>
                </m:r>
              </m:sup>
            </m:sSup>
          </m:den>
        </m:f>
      </m:oMath>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2B1184" w:rsidRPr="00F60F8D">
        <w:rPr>
          <w:sz w:val="22"/>
          <w:szCs w:val="22"/>
        </w:rPr>
        <w:t>(2)</w:t>
      </w:r>
    </w:p>
    <w:p w:rsidR="00A219EB" w:rsidRPr="00F60F8D" w:rsidRDefault="00482211" w:rsidP="00101207">
      <w:pPr>
        <w:tabs>
          <w:tab w:val="left" w:pos="1560"/>
        </w:tabs>
        <w:spacing w:line="276" w:lineRule="auto"/>
        <w:ind w:left="284" w:right="-90"/>
        <w:jc w:val="both"/>
        <w:rPr>
          <w:sz w:val="22"/>
          <w:szCs w:val="22"/>
        </w:rPr>
      </w:pPr>
      <m:oMath>
        <m:sSub>
          <m:sSubPr>
            <m:ctrlPr>
              <w:rPr>
                <w:rFonts w:ascii="Cambria Math" w:hAnsi="Cambria Math"/>
                <w:sz w:val="22"/>
                <w:szCs w:val="22"/>
              </w:rPr>
            </m:ctrlPr>
          </m:sSubPr>
          <m:e>
            <m:r>
              <m:rPr>
                <m:sty m:val="p"/>
              </m:rPr>
              <w:rPr>
                <w:rFonts w:ascii="Cambria Math" w:hAnsi="Cambria Math"/>
                <w:sz w:val="22"/>
                <w:szCs w:val="22"/>
              </w:rPr>
              <m:t xml:space="preserve">                      P</m:t>
            </m:r>
          </m:e>
          <m:sub>
            <m:r>
              <m:rPr>
                <m:sty m:val="p"/>
              </m:rPr>
              <w:rPr>
                <w:rFonts w:ascii="Cambria Math" w:hAnsi="Cambria Math"/>
                <w:sz w:val="22"/>
                <w:szCs w:val="22"/>
              </w:rPr>
              <m:t>i</m:t>
            </m:r>
          </m:sub>
        </m:sSub>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1</m:t>
            </m:r>
          </m:num>
          <m:den>
            <m:r>
              <m:rPr>
                <m:sty m:val="p"/>
              </m:rPr>
              <w:rPr>
                <w:rFonts w:ascii="Cambria Math" w:hAnsi="Cambria Math"/>
                <w:sz w:val="22"/>
                <w:szCs w:val="22"/>
              </w:rPr>
              <m:t>1+</m:t>
            </m:r>
            <m:sSup>
              <m:sSupPr>
                <m:ctrlPr>
                  <w:rPr>
                    <w:rFonts w:ascii="Cambria Math" w:hAnsi="Cambria Math"/>
                    <w:sz w:val="22"/>
                    <w:szCs w:val="22"/>
                  </w:rPr>
                </m:ctrlPr>
              </m:sSupPr>
              <m:e>
                <m:r>
                  <m:rPr>
                    <m:sty m:val="p"/>
                  </m:rPr>
                  <w:rPr>
                    <w:rFonts w:ascii="Cambria Math" w:hAnsi="Cambria Math"/>
                    <w:sz w:val="22"/>
                    <w:szCs w:val="22"/>
                  </w:rPr>
                  <m:t>e</m:t>
                </m:r>
              </m:e>
              <m:sup>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Z</m:t>
                    </m:r>
                  </m:e>
                  <m:sub>
                    <m:r>
                      <m:rPr>
                        <m:sty m:val="p"/>
                      </m:rPr>
                      <w:rPr>
                        <w:rFonts w:ascii="Cambria Math" w:hAnsi="Cambria Math"/>
                        <w:sz w:val="22"/>
                        <w:szCs w:val="22"/>
                      </w:rPr>
                      <m:t>i</m:t>
                    </m:r>
                  </m:sub>
                </m:sSub>
              </m:sup>
            </m:sSup>
          </m:den>
        </m:f>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sz w:val="22"/>
                    <w:szCs w:val="22"/>
                  </w:rPr>
                </m:ctrlPr>
              </m:sSupPr>
              <m:e>
                <m:r>
                  <m:rPr>
                    <m:sty m:val="p"/>
                  </m:rPr>
                  <w:rPr>
                    <w:rFonts w:ascii="Cambria Math" w:hAnsi="Cambria Math"/>
                    <w:sz w:val="22"/>
                    <w:szCs w:val="22"/>
                  </w:rPr>
                  <m:t>e</m:t>
                </m:r>
              </m:e>
              <m:sup>
                <m:r>
                  <m:rPr>
                    <m:sty m:val="p"/>
                  </m:rPr>
                  <w:rPr>
                    <w:rFonts w:ascii="Cambria Math" w:hAnsi="Cambria Math"/>
                    <w:sz w:val="22"/>
                    <w:szCs w:val="22"/>
                  </w:rPr>
                  <m:t>z</m:t>
                </m:r>
              </m:sup>
            </m:sSup>
          </m:num>
          <m:den>
            <m:r>
              <w:rPr>
                <w:rFonts w:ascii="Cambria Math" w:hAnsi="Cambria Math"/>
                <w:sz w:val="22"/>
                <w:szCs w:val="22"/>
              </w:rPr>
              <m:t xml:space="preserve">1+ </m:t>
            </m:r>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z</m:t>
                </m:r>
              </m:sup>
            </m:sSup>
          </m:den>
        </m:f>
      </m:oMath>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2B1184" w:rsidRPr="00F60F8D">
        <w:rPr>
          <w:sz w:val="22"/>
          <w:szCs w:val="22"/>
        </w:rPr>
        <w:t>(3)</w:t>
      </w:r>
    </w:p>
    <w:p w:rsidR="00A219EB" w:rsidRPr="00F60F8D" w:rsidRDefault="00482211" w:rsidP="00101207">
      <w:pPr>
        <w:widowControl w:val="0"/>
        <w:ind w:firstLine="1332"/>
        <w:rPr>
          <w:sz w:val="22"/>
          <w:szCs w:val="22"/>
        </w:rPr>
      </w:pPr>
      <m:oMath>
        <m:sSub>
          <m:sSubPr>
            <m:ctrlPr>
              <w:rPr>
                <w:rFonts w:ascii="Cambria Math" w:hAnsi="Cambria Math"/>
                <w:sz w:val="22"/>
                <w:szCs w:val="22"/>
              </w:rPr>
            </m:ctrlPr>
          </m:sSubPr>
          <m:e>
            <m:r>
              <m:rPr>
                <m:sty m:val="p"/>
              </m:rPr>
              <w:rPr>
                <w:rFonts w:ascii="Cambria Math" w:hAnsi="Cambria Math"/>
                <w:sz w:val="22"/>
                <w:szCs w:val="22"/>
              </w:rPr>
              <m:t>Z</m:t>
            </m:r>
          </m:e>
          <m:sub>
            <m:r>
              <m:rPr>
                <m:sty m:val="p"/>
              </m:rPr>
              <w:rPr>
                <w:rFonts w:ascii="Cambria Math" w:hAnsi="Cambria Math"/>
                <w:sz w:val="22"/>
                <w:szCs w:val="22"/>
              </w:rPr>
              <m:t xml:space="preserve">i </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β</m:t>
            </m:r>
          </m:e>
          <m:sub>
            <m:r>
              <m:rPr>
                <m:sty m:val="p"/>
              </m:rPr>
              <w:rPr>
                <w:rFonts w:ascii="Cambria Math" w:hAnsi="Cambria Math"/>
                <w:sz w:val="22"/>
                <w:szCs w:val="22"/>
              </w:rPr>
              <m:t>1</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β</m:t>
            </m:r>
          </m:e>
          <m:sub>
            <m:r>
              <m:rPr>
                <m:sty m:val="p"/>
              </m:rPr>
              <w:rPr>
                <w:rFonts w:ascii="Cambria Math" w:hAnsi="Cambria Math"/>
                <w:sz w:val="22"/>
                <w:szCs w:val="22"/>
              </w:rPr>
              <m:t>2</m:t>
            </m:r>
          </m:sub>
        </m:sSub>
        <m:sSub>
          <m:sSubPr>
            <m:ctrlPr>
              <w:rPr>
                <w:rFonts w:ascii="Cambria Math" w:hAnsi="Cambria Math"/>
                <w:sz w:val="22"/>
                <w:szCs w:val="22"/>
              </w:rPr>
            </m:ctrlPr>
          </m:sSubPr>
          <m:e>
            <m:r>
              <m:rPr>
                <m:sty m:val="p"/>
              </m:rPr>
              <w:rPr>
                <w:rFonts w:ascii="Cambria Math" w:hAnsi="Cambria Math"/>
                <w:sz w:val="22"/>
                <w:szCs w:val="22"/>
              </w:rPr>
              <m:t>X</m:t>
            </m:r>
          </m:e>
          <m:sub>
            <m:r>
              <m:rPr>
                <m:sty m:val="p"/>
              </m:rPr>
              <w:rPr>
                <w:rFonts w:ascii="Cambria Math" w:hAnsi="Cambria Math"/>
                <w:sz w:val="22"/>
                <w:szCs w:val="22"/>
              </w:rPr>
              <m:t>i</m:t>
            </m:r>
          </m:sub>
        </m:sSub>
      </m:oMath>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2B1184" w:rsidRPr="00F60F8D">
        <w:rPr>
          <w:sz w:val="22"/>
          <w:szCs w:val="22"/>
        </w:rPr>
        <w:t>(4)</w:t>
      </w:r>
    </w:p>
    <w:p w:rsidR="00A219EB" w:rsidRDefault="00A219EB" w:rsidP="00D56A36">
      <w:pPr>
        <w:spacing w:line="276" w:lineRule="auto"/>
        <w:ind w:left="426"/>
        <w:jc w:val="both"/>
        <w:rPr>
          <w:sz w:val="22"/>
          <w:szCs w:val="22"/>
        </w:rPr>
      </w:pPr>
      <w:r w:rsidRPr="00F60F8D">
        <w:rPr>
          <w:sz w:val="22"/>
          <w:szCs w:val="22"/>
        </w:rPr>
        <w:t xml:space="preserve">where, </w:t>
      </w:r>
      <m:oMath>
        <m:sSub>
          <m:sSubPr>
            <m:ctrlPr>
              <w:rPr>
                <w:rFonts w:ascii="Cambria Math" w:hAnsi="Cambria Math"/>
                <w:sz w:val="22"/>
                <w:szCs w:val="22"/>
              </w:rPr>
            </m:ctrlPr>
          </m:sSubPr>
          <m:e>
            <m:r>
              <m:rPr>
                <m:sty m:val="p"/>
              </m:rPr>
              <w:rPr>
                <w:rFonts w:ascii="Cambria Math" w:hAnsi="Cambria Math"/>
                <w:sz w:val="22"/>
                <w:szCs w:val="22"/>
              </w:rPr>
              <m:t>Z</m:t>
            </m:r>
          </m:e>
          <m:sub>
            <m:r>
              <m:rPr>
                <m:sty m:val="p"/>
              </m:rPr>
              <w:rPr>
                <w:rFonts w:ascii="Cambria Math" w:hAnsi="Cambria Math"/>
                <w:sz w:val="22"/>
                <w:szCs w:val="22"/>
              </w:rPr>
              <m:t xml:space="preserve">i </m:t>
            </m:r>
          </m:sub>
        </m:sSub>
        <m:r>
          <m:rPr>
            <m:sty m:val="p"/>
          </m:rPr>
          <w:rPr>
            <w:rFonts w:ascii="Cambria Math" w:hAnsi="Cambria Math"/>
            <w:sz w:val="22"/>
            <w:szCs w:val="22"/>
          </w:rPr>
          <m:t>ranges from -∞ to+∞</m:t>
        </m:r>
      </m:oMath>
      <w:r w:rsidRPr="00F60F8D">
        <w:rPr>
          <w:sz w:val="22"/>
          <w:szCs w:val="22"/>
        </w:rPr>
        <w:t xml:space="preserve"> and </w:t>
      </w:r>
      <m:oMath>
        <m:sSub>
          <m:sSubPr>
            <m:ctrlPr>
              <w:rPr>
                <w:rFonts w:ascii="Cambria Math" w:hAnsi="Cambria Math"/>
                <w:sz w:val="22"/>
                <w:szCs w:val="22"/>
              </w:rPr>
            </m:ctrlPr>
          </m:sSubPr>
          <m:e>
            <m:r>
              <m:rPr>
                <m:sty m:val="p"/>
              </m:rPr>
              <w:rPr>
                <w:rFonts w:ascii="Cambria Math" w:hAnsi="Cambria Math"/>
                <w:sz w:val="22"/>
                <w:szCs w:val="22"/>
              </w:rPr>
              <m:t xml:space="preserve"> P</m:t>
            </m:r>
          </m:e>
          <m:sub>
            <m:r>
              <m:rPr>
                <m:sty m:val="p"/>
              </m:rPr>
              <w:rPr>
                <w:rFonts w:ascii="Cambria Math" w:hAnsi="Cambria Math"/>
                <w:sz w:val="22"/>
                <w:szCs w:val="22"/>
              </w:rPr>
              <m:t>i</m:t>
            </m:r>
          </m:sub>
        </m:sSub>
      </m:oMath>
      <w:r w:rsidRPr="00F60F8D">
        <w:rPr>
          <w:sz w:val="22"/>
          <w:szCs w:val="22"/>
        </w:rPr>
        <w:t xml:space="preserve"> ranges from 0 and 1.</w:t>
      </w:r>
    </w:p>
    <w:p w:rsidR="00101207" w:rsidRPr="00F60F8D" w:rsidRDefault="00101207" w:rsidP="00D56A36">
      <w:pPr>
        <w:spacing w:line="276" w:lineRule="auto"/>
        <w:ind w:left="426"/>
        <w:jc w:val="both"/>
        <w:rPr>
          <w:sz w:val="22"/>
          <w:szCs w:val="22"/>
        </w:rPr>
      </w:pPr>
    </w:p>
    <w:p w:rsidR="00A219EB" w:rsidRPr="00F60F8D" w:rsidRDefault="0001088E" w:rsidP="00101207">
      <w:pPr>
        <w:spacing w:line="276" w:lineRule="auto"/>
        <w:ind w:left="1361"/>
        <w:jc w:val="both"/>
        <w:rPr>
          <w:sz w:val="22"/>
          <w:szCs w:val="22"/>
        </w:rPr>
      </w:pPr>
      <m:oMath>
        <m:r>
          <m:rPr>
            <m:sty m:val="p"/>
          </m:rPr>
          <w:rPr>
            <w:rFonts w:ascii="Cambria Math" w:hAnsi="Cambria Math"/>
            <w:sz w:val="22"/>
            <w:szCs w:val="22"/>
          </w:rPr>
          <m:t>1-</m:t>
        </m:r>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i</m:t>
            </m:r>
          </m:sub>
        </m:sSub>
        <m: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1</m:t>
            </m:r>
          </m:num>
          <m:den>
            <m:r>
              <m:rPr>
                <m:sty m:val="p"/>
              </m:rPr>
              <w:rPr>
                <w:rFonts w:ascii="Cambria Math" w:hAnsi="Cambria Math"/>
                <w:sz w:val="22"/>
                <w:szCs w:val="22"/>
              </w:rPr>
              <m:t>1+</m:t>
            </m:r>
            <m:sSup>
              <m:sSupPr>
                <m:ctrlPr>
                  <w:rPr>
                    <w:rFonts w:ascii="Cambria Math" w:hAnsi="Cambria Math"/>
                    <w:sz w:val="22"/>
                    <w:szCs w:val="22"/>
                  </w:rPr>
                </m:ctrlPr>
              </m:sSupPr>
              <m:e>
                <m:r>
                  <m:rPr>
                    <m:sty m:val="p"/>
                  </m:rPr>
                  <w:rPr>
                    <w:rFonts w:ascii="Cambria Math" w:hAnsi="Cambria Math"/>
                    <w:sz w:val="22"/>
                    <w:szCs w:val="22"/>
                  </w:rPr>
                  <m:t>e</m:t>
                </m:r>
              </m:e>
              <m:sup>
                <m:sSub>
                  <m:sSubPr>
                    <m:ctrlPr>
                      <w:rPr>
                        <w:rFonts w:ascii="Cambria Math" w:hAnsi="Cambria Math"/>
                        <w:sz w:val="22"/>
                        <w:szCs w:val="22"/>
                      </w:rPr>
                    </m:ctrlPr>
                  </m:sSubPr>
                  <m:e>
                    <m:r>
                      <m:rPr>
                        <m:sty m:val="p"/>
                      </m:rPr>
                      <w:rPr>
                        <w:rFonts w:ascii="Cambria Math" w:hAnsi="Cambria Math"/>
                        <w:sz w:val="22"/>
                        <w:szCs w:val="22"/>
                      </w:rPr>
                      <m:t>z</m:t>
                    </m:r>
                  </m:e>
                  <m:sub>
                    <m:r>
                      <m:rPr>
                        <m:sty m:val="p"/>
                      </m:rPr>
                      <w:rPr>
                        <w:rFonts w:ascii="Cambria Math" w:hAnsi="Cambria Math"/>
                        <w:sz w:val="22"/>
                        <w:szCs w:val="22"/>
                      </w:rPr>
                      <m:t>i</m:t>
                    </m:r>
                  </m:sub>
                </m:sSub>
              </m:sup>
            </m:sSup>
          </m:den>
        </m:f>
      </m:oMath>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D56A36" w:rsidRPr="00F60F8D">
        <w:rPr>
          <w:sz w:val="22"/>
          <w:szCs w:val="22"/>
        </w:rPr>
        <w:t>(5)</w:t>
      </w:r>
    </w:p>
    <w:p w:rsidR="00A219EB" w:rsidRPr="00F60F8D" w:rsidRDefault="00482211" w:rsidP="00101207">
      <w:pPr>
        <w:spacing w:line="276" w:lineRule="auto"/>
        <w:ind w:left="1361"/>
        <w:jc w:val="both"/>
        <w:rPr>
          <w:sz w:val="22"/>
          <w:szCs w:val="22"/>
        </w:rPr>
      </w:pPr>
      <m:oMath>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i</m:t>
                </m:r>
              </m:sub>
            </m:sSub>
          </m:num>
          <m:den>
            <m:r>
              <m:rPr>
                <m:sty m:val="p"/>
              </m:rPr>
              <w:rPr>
                <w:rFonts w:ascii="Cambria Math" w:hAnsi="Cambria Math"/>
                <w:sz w:val="22"/>
                <w:szCs w:val="22"/>
              </w:rPr>
              <m:t>1-</m:t>
            </m:r>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i</m:t>
                </m:r>
              </m:sub>
            </m:sSub>
          </m:den>
        </m:f>
      </m:oMath>
      <w:r w:rsidR="00A219EB" w:rsidRPr="00F60F8D">
        <w:rPr>
          <w:sz w:val="22"/>
          <w:szCs w:val="22"/>
        </w:rPr>
        <w:t xml:space="preserve"> = </w:t>
      </w:r>
      <m:oMath>
        <m:f>
          <m:fPr>
            <m:ctrlPr>
              <w:rPr>
                <w:rFonts w:ascii="Cambria Math" w:hAnsi="Cambria Math"/>
                <w:sz w:val="22"/>
                <w:szCs w:val="22"/>
              </w:rPr>
            </m:ctrlPr>
          </m:fPr>
          <m:num>
            <m:r>
              <m:rPr>
                <m:sty m:val="p"/>
              </m:rPr>
              <w:rPr>
                <w:rFonts w:ascii="Cambria Math" w:hAnsi="Cambria Math"/>
                <w:sz w:val="22"/>
                <w:szCs w:val="22"/>
              </w:rPr>
              <m:t xml:space="preserve">1+ </m:t>
            </m:r>
            <m:sSup>
              <m:sSupPr>
                <m:ctrlPr>
                  <w:rPr>
                    <w:rFonts w:ascii="Cambria Math" w:hAnsi="Cambria Math"/>
                    <w:sz w:val="22"/>
                    <w:szCs w:val="22"/>
                  </w:rPr>
                </m:ctrlPr>
              </m:sSupPr>
              <m:e>
                <m:r>
                  <m:rPr>
                    <m:sty m:val="p"/>
                  </m:rPr>
                  <w:rPr>
                    <w:rFonts w:ascii="Cambria Math" w:hAnsi="Cambria Math"/>
                    <w:sz w:val="22"/>
                    <w:szCs w:val="22"/>
                  </w:rPr>
                  <m:t>e</m:t>
                </m:r>
              </m:e>
              <m:sup>
                <m:sSub>
                  <m:sSubPr>
                    <m:ctrlPr>
                      <w:rPr>
                        <w:rFonts w:ascii="Cambria Math" w:hAnsi="Cambria Math"/>
                        <w:sz w:val="22"/>
                        <w:szCs w:val="22"/>
                      </w:rPr>
                    </m:ctrlPr>
                  </m:sSubPr>
                  <m:e>
                    <m:r>
                      <m:rPr>
                        <m:sty m:val="p"/>
                      </m:rPr>
                      <w:rPr>
                        <w:rFonts w:ascii="Cambria Math" w:hAnsi="Cambria Math"/>
                        <w:sz w:val="22"/>
                        <w:szCs w:val="22"/>
                      </w:rPr>
                      <m:t>z</m:t>
                    </m:r>
                  </m:e>
                  <m:sub>
                    <m:r>
                      <m:rPr>
                        <m:sty m:val="p"/>
                      </m:rPr>
                      <w:rPr>
                        <w:rFonts w:ascii="Cambria Math" w:hAnsi="Cambria Math"/>
                        <w:sz w:val="22"/>
                        <w:szCs w:val="22"/>
                      </w:rPr>
                      <m:t>i</m:t>
                    </m:r>
                  </m:sub>
                </m:sSub>
              </m:sup>
            </m:sSup>
          </m:num>
          <m:den>
            <m:r>
              <m:rPr>
                <m:sty m:val="p"/>
              </m:rPr>
              <w:rPr>
                <w:rFonts w:ascii="Cambria Math" w:hAnsi="Cambria Math"/>
                <w:sz w:val="22"/>
                <w:szCs w:val="22"/>
              </w:rPr>
              <m:t xml:space="preserve">1+ </m:t>
            </m:r>
            <m:sSup>
              <m:sSupPr>
                <m:ctrlPr>
                  <w:rPr>
                    <w:rFonts w:ascii="Cambria Math" w:hAnsi="Cambria Math"/>
                    <w:sz w:val="22"/>
                    <w:szCs w:val="22"/>
                  </w:rPr>
                </m:ctrlPr>
              </m:sSupPr>
              <m:e>
                <m:r>
                  <m:rPr>
                    <m:sty m:val="p"/>
                  </m:rPr>
                  <w:rPr>
                    <w:rFonts w:ascii="Cambria Math" w:hAnsi="Cambria Math"/>
                    <w:sz w:val="22"/>
                    <w:szCs w:val="22"/>
                  </w:rPr>
                  <m:t>e</m:t>
                </m:r>
              </m:e>
              <m:sup>
                <m:sSub>
                  <m:sSubPr>
                    <m:ctrlPr>
                      <w:rPr>
                        <w:rFonts w:ascii="Cambria Math" w:hAnsi="Cambria Math"/>
                        <w:sz w:val="22"/>
                        <w:szCs w:val="22"/>
                      </w:rPr>
                    </m:ctrlPr>
                  </m:sSubPr>
                  <m:e>
                    <m:r>
                      <m:rPr>
                        <m:sty m:val="p"/>
                      </m:rPr>
                      <w:rPr>
                        <w:rFonts w:ascii="Cambria Math" w:hAnsi="Cambria Math"/>
                        <w:sz w:val="22"/>
                        <w:szCs w:val="22"/>
                      </w:rPr>
                      <m:t>-z</m:t>
                    </m:r>
                  </m:e>
                  <m:sub>
                    <m:r>
                      <m:rPr>
                        <m:sty m:val="p"/>
                      </m:rPr>
                      <w:rPr>
                        <w:rFonts w:ascii="Cambria Math" w:hAnsi="Cambria Math"/>
                        <w:sz w:val="22"/>
                        <w:szCs w:val="22"/>
                      </w:rPr>
                      <m:t>i</m:t>
                    </m:r>
                  </m:sub>
                </m:sSub>
              </m:sup>
            </m:sSup>
          </m:den>
        </m:f>
        <m:r>
          <m:rPr>
            <m:sty m:val="p"/>
          </m:rPr>
          <w:rPr>
            <w:rFonts w:ascii="Cambria Math" w:hAnsi="Cambria Math"/>
            <w:sz w:val="22"/>
            <w:szCs w:val="22"/>
          </w:rPr>
          <m:t xml:space="preserve">= </m:t>
        </m:r>
        <m:sSup>
          <m:sSupPr>
            <m:ctrlPr>
              <w:rPr>
                <w:rFonts w:ascii="Cambria Math" w:hAnsi="Cambria Math"/>
                <w:sz w:val="22"/>
                <w:szCs w:val="22"/>
              </w:rPr>
            </m:ctrlPr>
          </m:sSupPr>
          <m:e>
            <m:r>
              <m:rPr>
                <m:sty m:val="p"/>
              </m:rPr>
              <w:rPr>
                <w:rFonts w:ascii="Cambria Math" w:hAnsi="Cambria Math"/>
                <w:sz w:val="22"/>
                <w:szCs w:val="22"/>
              </w:rPr>
              <m:t>e</m:t>
            </m:r>
          </m:e>
          <m:sup>
            <m:sSub>
              <m:sSubPr>
                <m:ctrlPr>
                  <w:rPr>
                    <w:rFonts w:ascii="Cambria Math" w:hAnsi="Cambria Math"/>
                    <w:sz w:val="22"/>
                    <w:szCs w:val="22"/>
                  </w:rPr>
                </m:ctrlPr>
              </m:sSubPr>
              <m:e>
                <m:r>
                  <m:rPr>
                    <m:sty m:val="p"/>
                  </m:rPr>
                  <w:rPr>
                    <w:rFonts w:ascii="Cambria Math" w:hAnsi="Cambria Math"/>
                    <w:sz w:val="22"/>
                    <w:szCs w:val="22"/>
                  </w:rPr>
                  <m:t>z</m:t>
                </m:r>
              </m:e>
              <m:sub>
                <m:r>
                  <m:rPr>
                    <m:sty m:val="p"/>
                  </m:rPr>
                  <w:rPr>
                    <w:rFonts w:ascii="Cambria Math" w:hAnsi="Cambria Math"/>
                    <w:sz w:val="22"/>
                    <w:szCs w:val="22"/>
                  </w:rPr>
                  <m:t>i</m:t>
                </m:r>
              </m:sub>
            </m:sSub>
          </m:sup>
        </m:sSup>
      </m:oMath>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D56A36" w:rsidRPr="00F60F8D">
        <w:rPr>
          <w:sz w:val="22"/>
          <w:szCs w:val="22"/>
        </w:rPr>
        <w:t>(6)</w:t>
      </w:r>
    </w:p>
    <w:p w:rsidR="00A219EB" w:rsidRPr="00F60F8D" w:rsidRDefault="00482211" w:rsidP="00101207">
      <w:pPr>
        <w:spacing w:line="276" w:lineRule="auto"/>
        <w:ind w:left="1361"/>
        <w:jc w:val="both"/>
        <w:rPr>
          <w:sz w:val="22"/>
          <w:szCs w:val="22"/>
        </w:rPr>
      </w:pPr>
      <m:oMath>
        <m:sSub>
          <m:sSubPr>
            <m:ctrlPr>
              <w:rPr>
                <w:rFonts w:ascii="Cambria Math" w:hAnsi="Cambria Math"/>
                <w:sz w:val="22"/>
                <w:szCs w:val="22"/>
              </w:rPr>
            </m:ctrlPr>
          </m:sSubPr>
          <m:e>
            <m:r>
              <m:rPr>
                <m:sty m:val="p"/>
              </m:rPr>
              <w:rPr>
                <w:rFonts w:ascii="Cambria Math" w:hAnsi="Cambria Math"/>
                <w:sz w:val="22"/>
                <w:szCs w:val="22"/>
              </w:rPr>
              <m:t>L</m:t>
            </m:r>
          </m:e>
          <m:sub>
            <m:r>
              <m:rPr>
                <m:sty m:val="p"/>
              </m:rPr>
              <w:rPr>
                <w:rFonts w:ascii="Cambria Math" w:hAnsi="Cambria Math"/>
                <w:sz w:val="22"/>
                <w:szCs w:val="22"/>
              </w:rPr>
              <m:t>i</m:t>
            </m:r>
          </m:sub>
        </m:sSub>
        <m:r>
          <m:rPr>
            <m:sty m:val="p"/>
          </m:rPr>
          <w:rPr>
            <w:rFonts w:ascii="Cambria Math" w:hAnsi="Cambria Math"/>
            <w:sz w:val="22"/>
            <w:szCs w:val="22"/>
          </w:rPr>
          <m:t>=</m:t>
        </m:r>
        <m:func>
          <m:funcPr>
            <m:ctrlPr>
              <w:rPr>
                <w:rFonts w:ascii="Cambria Math" w:hAnsi="Cambria Math"/>
                <w:i/>
                <w:sz w:val="22"/>
                <w:szCs w:val="22"/>
              </w:rPr>
            </m:ctrlPr>
          </m:funcPr>
          <m:fName>
            <m:r>
              <m:rPr>
                <m:sty m:val="p"/>
              </m:rPr>
              <w:rPr>
                <w:rFonts w:ascii="Cambria Math" w:hAnsi="Cambria Math"/>
                <w:sz w:val="22"/>
                <w:szCs w:val="22"/>
              </w:rPr>
              <m:t>ln</m:t>
            </m:r>
          </m:fName>
          <m:e>
            <m:d>
              <m:dPr>
                <m:ctrlPr>
                  <w:rPr>
                    <w:rFonts w:ascii="Cambria Math" w:hAnsi="Cambria Math"/>
                    <w:sz w:val="22"/>
                    <w:szCs w:val="22"/>
                  </w:rPr>
                </m:ctrlPr>
              </m:dPr>
              <m:e>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i</m:t>
                        </m:r>
                      </m:sub>
                    </m:sSub>
                  </m:num>
                  <m:den>
                    <m:r>
                      <m:rPr>
                        <m:sty m:val="p"/>
                      </m:rPr>
                      <w:rPr>
                        <w:rFonts w:ascii="Cambria Math" w:hAnsi="Cambria Math"/>
                        <w:sz w:val="22"/>
                        <w:szCs w:val="22"/>
                      </w:rPr>
                      <m:t>1-</m:t>
                    </m:r>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i</m:t>
                        </m:r>
                      </m:sub>
                    </m:sSub>
                  </m:den>
                </m:f>
              </m:e>
            </m:d>
          </m:e>
        </m:func>
        <m: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Z</m:t>
            </m:r>
          </m:e>
          <m:sub>
            <m:r>
              <m:rPr>
                <m:sty m:val="p"/>
              </m:rPr>
              <w:rPr>
                <w:rFonts w:ascii="Cambria Math" w:hAnsi="Cambria Math"/>
                <w:sz w:val="22"/>
                <w:szCs w:val="22"/>
              </w:rPr>
              <m:t xml:space="preserve">i </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β</m:t>
            </m:r>
          </m:e>
          <m:sub>
            <m:r>
              <m:rPr>
                <m:sty m:val="p"/>
              </m:rPr>
              <w:rPr>
                <w:rFonts w:ascii="Cambria Math" w:hAnsi="Cambria Math"/>
                <w:sz w:val="22"/>
                <w:szCs w:val="22"/>
              </w:rPr>
              <m:t>1</m:t>
            </m:r>
          </m:sub>
        </m:sSub>
      </m:oMath>
      <w:r w:rsidR="00A219EB" w:rsidRPr="00F60F8D">
        <w:rPr>
          <w:sz w:val="22"/>
          <w:szCs w:val="22"/>
        </w:rPr>
        <w:t>+</w:t>
      </w:r>
      <m:oMath>
        <m:sSub>
          <m:sSubPr>
            <m:ctrlPr>
              <w:rPr>
                <w:rFonts w:ascii="Cambria Math" w:hAnsi="Cambria Math"/>
                <w:sz w:val="22"/>
                <w:szCs w:val="22"/>
              </w:rPr>
            </m:ctrlPr>
          </m:sSubPr>
          <m:e>
            <m:r>
              <m:rPr>
                <m:sty m:val="p"/>
              </m:rPr>
              <w:rPr>
                <w:rFonts w:ascii="Cambria Math" w:hAnsi="Cambria Math"/>
                <w:sz w:val="22"/>
                <w:szCs w:val="22"/>
              </w:rPr>
              <m:t>β</m:t>
            </m:r>
          </m:e>
          <m:sub>
            <m:r>
              <m:rPr>
                <m:sty m:val="p"/>
              </m:rPr>
              <w:rPr>
                <w:rFonts w:ascii="Cambria Math" w:hAnsi="Cambria Math"/>
                <w:sz w:val="22"/>
                <w:szCs w:val="22"/>
              </w:rPr>
              <m:t>2</m:t>
            </m:r>
          </m:sub>
        </m:sSub>
        <m:sSub>
          <m:sSubPr>
            <m:ctrlPr>
              <w:rPr>
                <w:rFonts w:ascii="Cambria Math" w:hAnsi="Cambria Math"/>
                <w:sz w:val="22"/>
                <w:szCs w:val="22"/>
              </w:rPr>
            </m:ctrlPr>
          </m:sSubPr>
          <m:e>
            <m:r>
              <m:rPr>
                <m:sty m:val="p"/>
              </m:rPr>
              <w:rPr>
                <w:rFonts w:ascii="Cambria Math" w:hAnsi="Cambria Math"/>
                <w:sz w:val="22"/>
                <w:szCs w:val="22"/>
              </w:rPr>
              <m:t>X</m:t>
            </m:r>
          </m:e>
          <m:sub>
            <m:r>
              <m:rPr>
                <m:sty m:val="p"/>
              </m:rPr>
              <w:rPr>
                <w:rFonts w:ascii="Cambria Math" w:hAnsi="Cambria Math"/>
                <w:sz w:val="22"/>
                <w:szCs w:val="22"/>
              </w:rPr>
              <m:t>i</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U</m:t>
            </m:r>
          </m:e>
          <m:sub>
            <m:r>
              <m:rPr>
                <m:sty m:val="p"/>
              </m:rPr>
              <w:rPr>
                <w:rFonts w:ascii="Cambria Math" w:hAnsi="Cambria Math"/>
                <w:sz w:val="22"/>
                <w:szCs w:val="22"/>
              </w:rPr>
              <m:t>i</m:t>
            </m:r>
          </m:sub>
        </m:sSub>
      </m:oMath>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D56A36" w:rsidRPr="00F60F8D">
        <w:rPr>
          <w:sz w:val="22"/>
          <w:szCs w:val="22"/>
        </w:rPr>
        <w:t>(7)</w:t>
      </w:r>
    </w:p>
    <w:p w:rsidR="00A219EB" w:rsidRDefault="00A219EB" w:rsidP="00D56A36">
      <w:pPr>
        <w:ind w:firstLine="426"/>
        <w:jc w:val="both"/>
        <w:rPr>
          <w:sz w:val="22"/>
          <w:szCs w:val="22"/>
        </w:rPr>
      </w:pPr>
      <w:r w:rsidRPr="00F60F8D">
        <w:rPr>
          <w:sz w:val="22"/>
          <w:szCs w:val="22"/>
        </w:rPr>
        <w:t>where, L</w:t>
      </w:r>
      <w:r w:rsidR="006D1DA7">
        <w:rPr>
          <w:sz w:val="22"/>
          <w:szCs w:val="22"/>
        </w:rPr>
        <w:t xml:space="preserve"> </w:t>
      </w:r>
      <w:r w:rsidRPr="00F60F8D">
        <w:rPr>
          <w:sz w:val="22"/>
          <w:szCs w:val="22"/>
        </w:rPr>
        <w:t>= Logit goes from -</w:t>
      </w:r>
      <m:oMath>
        <m:r>
          <w:rPr>
            <w:rFonts w:ascii="Cambria Math" w:hAnsi="Cambria Math"/>
            <w:sz w:val="22"/>
            <w:szCs w:val="22"/>
          </w:rPr>
          <m:t xml:space="preserve"> ∞</m:t>
        </m:r>
      </m:oMath>
      <w:r w:rsidRPr="00F60F8D">
        <w:rPr>
          <w:sz w:val="22"/>
          <w:szCs w:val="22"/>
        </w:rPr>
        <w:t xml:space="preserve"> to +</w:t>
      </w:r>
      <m:oMath>
        <m:r>
          <w:rPr>
            <w:rFonts w:ascii="Cambria Math" w:hAnsi="Cambria Math"/>
            <w:sz w:val="22"/>
            <w:szCs w:val="22"/>
          </w:rPr>
          <m:t xml:space="preserve"> ∞</m:t>
        </m:r>
      </m:oMath>
      <w:r w:rsidRPr="00F60F8D">
        <w:rPr>
          <w:sz w:val="22"/>
          <w:szCs w:val="22"/>
        </w:rPr>
        <w:t>. One can add as many regressors as may be dictated by the underlying theory</w:t>
      </w:r>
      <w:r w:rsidR="006D1DA7">
        <w:rPr>
          <w:sz w:val="22"/>
          <w:szCs w:val="22"/>
        </w:rPr>
        <w:t>:</w:t>
      </w:r>
    </w:p>
    <w:p w:rsidR="00101207" w:rsidRPr="00F60F8D" w:rsidRDefault="00101207" w:rsidP="00D56A36">
      <w:pPr>
        <w:ind w:firstLine="426"/>
        <w:jc w:val="both"/>
        <w:rPr>
          <w:sz w:val="22"/>
          <w:szCs w:val="22"/>
        </w:rPr>
      </w:pPr>
    </w:p>
    <w:p w:rsidR="00A219EB" w:rsidRPr="00F60F8D" w:rsidRDefault="00482211" w:rsidP="00101207">
      <w:pPr>
        <w:spacing w:line="276" w:lineRule="auto"/>
        <w:ind w:left="1361"/>
        <w:jc w:val="both"/>
        <w:rPr>
          <w:sz w:val="22"/>
          <w:szCs w:val="22"/>
        </w:rPr>
      </w:pPr>
      <m:oMath>
        <m:sSub>
          <m:sSubPr>
            <m:ctrlPr>
              <w:rPr>
                <w:rFonts w:ascii="Cambria Math" w:hAnsi="Cambria Math"/>
                <w:sz w:val="22"/>
                <w:szCs w:val="22"/>
              </w:rPr>
            </m:ctrlPr>
          </m:sSubPr>
          <m:e>
            <m:r>
              <m:rPr>
                <m:sty m:val="p"/>
              </m:rPr>
              <w:rPr>
                <w:rFonts w:ascii="Cambria Math" w:hAnsi="Cambria Math"/>
                <w:sz w:val="22"/>
                <w:szCs w:val="22"/>
              </w:rPr>
              <m:t>P</m:t>
            </m:r>
          </m:e>
          <m:sub>
            <m:r>
              <w:rPr>
                <w:rFonts w:ascii="Cambria Math" w:hAnsi="Cambria Math"/>
                <w:sz w:val="22"/>
                <w:szCs w:val="22"/>
              </w:rPr>
              <m:t>i</m:t>
            </m:r>
          </m:sub>
        </m:sSub>
      </m:oMath>
      <w:r w:rsidR="00A219EB" w:rsidRPr="00F60F8D">
        <w:rPr>
          <w:sz w:val="22"/>
          <w:szCs w:val="22"/>
        </w:rPr>
        <w:t xml:space="preserve"> = F (</w:t>
      </w:r>
      <m:oMath>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i</m:t>
            </m:r>
          </m:sub>
        </m:sSub>
        <m:r>
          <w:rPr>
            <w:rFonts w:ascii="Cambria Math" w:hAnsi="Cambria Math"/>
            <w:sz w:val="22"/>
            <w:szCs w:val="22"/>
          </w:rPr>
          <m:t xml:space="preserve">) </m:t>
        </m:r>
      </m:oMath>
      <w:r w:rsidR="00A219EB" w:rsidRPr="00F60F8D">
        <w:rPr>
          <w:sz w:val="22"/>
          <w:szCs w:val="22"/>
        </w:rPr>
        <w:t xml:space="preserve"> = </w:t>
      </w:r>
      <m:oMath>
        <m:f>
          <m:fPr>
            <m:ctrlPr>
              <w:rPr>
                <w:rFonts w:ascii="Cambria Math" w:hAnsi="Cambria Math"/>
                <w:sz w:val="22"/>
                <w:szCs w:val="22"/>
              </w:rPr>
            </m:ctrlPr>
          </m:fPr>
          <m:num>
            <m:r>
              <m:rPr>
                <m:sty m:val="p"/>
              </m:rPr>
              <w:rPr>
                <w:rFonts w:ascii="Cambria Math" w:hAnsi="Cambria Math"/>
                <w:sz w:val="22"/>
                <w:szCs w:val="22"/>
              </w:rPr>
              <m:t>1</m:t>
            </m:r>
          </m:num>
          <m:den>
            <m:r>
              <m:rPr>
                <m:sty m:val="p"/>
              </m:rPr>
              <w:rPr>
                <w:rFonts w:ascii="Cambria Math" w:hAnsi="Cambria Math"/>
                <w:sz w:val="22"/>
                <w:szCs w:val="22"/>
              </w:rPr>
              <m:t>1+</m:t>
            </m:r>
            <m:func>
              <m:funcPr>
                <m:ctrlPr>
                  <w:rPr>
                    <w:rFonts w:ascii="Cambria Math" w:hAnsi="Cambria Math"/>
                    <w:sz w:val="22"/>
                    <w:szCs w:val="22"/>
                  </w:rPr>
                </m:ctrlPr>
              </m:funcPr>
              <m:fName>
                <m:r>
                  <m:rPr>
                    <m:sty m:val="p"/>
                  </m:rPr>
                  <w:rPr>
                    <w:rFonts w:ascii="Cambria Math" w:hAnsi="Cambria Math"/>
                    <w:sz w:val="22"/>
                    <w:szCs w:val="22"/>
                  </w:rPr>
                  <m:t>exp</m:t>
                </m:r>
              </m:fName>
              <m:e>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X</m:t>
                    </m:r>
                  </m:e>
                  <m:sub>
                    <m:r>
                      <m:rPr>
                        <m:sty m:val="p"/>
                      </m:rPr>
                      <w:rPr>
                        <w:rFonts w:ascii="Cambria Math" w:hAnsi="Cambria Math"/>
                        <w:sz w:val="22"/>
                        <w:szCs w:val="22"/>
                      </w:rPr>
                      <m:t>i</m:t>
                    </m:r>
                  </m:sub>
                </m:sSub>
                <m:r>
                  <m:rPr>
                    <m:sty m:val="p"/>
                  </m:rPr>
                  <w:rPr>
                    <w:rFonts w:ascii="Cambria Math" w:hAnsi="Cambria Math"/>
                    <w:sz w:val="22"/>
                    <w:szCs w:val="22"/>
                  </w:rPr>
                  <m:t>β)</m:t>
                </m:r>
              </m:e>
            </m:func>
          </m:den>
        </m:f>
      </m:oMath>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D56A36" w:rsidRPr="00F60F8D">
        <w:rPr>
          <w:sz w:val="22"/>
          <w:szCs w:val="22"/>
        </w:rPr>
        <w:t>(8)</w:t>
      </w:r>
    </w:p>
    <w:p w:rsidR="00D56A36" w:rsidRPr="00211B67" w:rsidRDefault="00482211" w:rsidP="00101207">
      <w:pPr>
        <w:spacing w:line="360" w:lineRule="auto"/>
        <w:ind w:left="1361"/>
        <w:jc w:val="both"/>
        <w:rPr>
          <w:sz w:val="22"/>
          <w:szCs w:val="22"/>
        </w:rPr>
      </w:pPr>
      <m:oMath>
        <m:sSub>
          <m:sSubPr>
            <m:ctrlPr>
              <w:rPr>
                <w:rFonts w:ascii="Cambria Math" w:hAnsi="Cambria Math"/>
                <w:sz w:val="22"/>
                <w:szCs w:val="22"/>
              </w:rPr>
            </m:ctrlPr>
          </m:sSubPr>
          <m:e>
            <m:r>
              <m:rPr>
                <m:sty m:val="p"/>
              </m:rPr>
              <w:rPr>
                <w:rFonts w:ascii="Cambria Math" w:hAnsi="Cambria Math"/>
                <w:sz w:val="22"/>
                <w:szCs w:val="22"/>
              </w:rPr>
              <m:t>Z</m:t>
            </m:r>
          </m:e>
          <m:sub>
            <m:r>
              <m:rPr>
                <m:sty m:val="p"/>
              </m:rPr>
              <w:rPr>
                <w:rFonts w:ascii="Cambria Math" w:hAnsi="Cambria Math"/>
                <w:sz w:val="22"/>
                <w:szCs w:val="22"/>
              </w:rPr>
              <m:t>i</m:t>
            </m:r>
          </m:sub>
        </m:sSub>
        <m:r>
          <m:rPr>
            <m:sty m:val="p"/>
          </m:rPr>
          <w:rPr>
            <w:rFonts w:ascii="Cambria Math" w:hAnsi="Cambria Math"/>
            <w:sz w:val="22"/>
            <w:szCs w:val="22"/>
          </w:rPr>
          <m:t xml:space="preserve">= </m:t>
        </m:r>
        <m:sSub>
          <m:sSubPr>
            <m:ctrlPr>
              <w:rPr>
                <w:rFonts w:ascii="Cambria Math" w:hAnsi="Cambria Math"/>
                <w:sz w:val="22"/>
                <w:szCs w:val="22"/>
              </w:rPr>
            </m:ctrlPr>
          </m:sSubPr>
          <m:e>
            <m:r>
              <m:rPr>
                <m:sty m:val="p"/>
              </m:rPr>
              <w:rPr>
                <w:rFonts w:ascii="Cambria Math" w:hAnsi="Cambria Math"/>
                <w:sz w:val="22"/>
                <w:szCs w:val="22"/>
              </w:rPr>
              <m:t>X</m:t>
            </m:r>
          </m:e>
          <m:sub>
            <m:r>
              <m:rPr>
                <m:sty m:val="p"/>
              </m:rPr>
              <w:rPr>
                <w:rFonts w:ascii="Cambria Math" w:hAnsi="Cambria Math"/>
                <w:sz w:val="22"/>
                <w:szCs w:val="22"/>
              </w:rPr>
              <m:t>i</m:t>
            </m:r>
          </m:sub>
        </m:sSub>
        <m:r>
          <m:rPr>
            <m:sty m:val="p"/>
          </m:rPr>
          <w:rPr>
            <w:rFonts w:ascii="Cambria Math" w:hAnsi="Cambria Math"/>
            <w:sz w:val="22"/>
            <w:szCs w:val="22"/>
          </w:rPr>
          <m:t>β</m:t>
        </m:r>
      </m:oMath>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067994">
        <w:rPr>
          <w:sz w:val="22"/>
          <w:szCs w:val="22"/>
        </w:rPr>
        <w:tab/>
      </w:r>
      <w:r w:rsidR="00D56A36" w:rsidRPr="00211B67">
        <w:rPr>
          <w:sz w:val="22"/>
          <w:szCs w:val="22"/>
        </w:rPr>
        <w:t>(9)</w:t>
      </w:r>
    </w:p>
    <w:p w:rsidR="00A219EB" w:rsidRPr="00211B67" w:rsidRDefault="00A219EB" w:rsidP="00D56A36">
      <w:pPr>
        <w:tabs>
          <w:tab w:val="left" w:pos="2298"/>
        </w:tabs>
        <w:ind w:firstLine="426"/>
        <w:jc w:val="both"/>
        <w:rPr>
          <w:sz w:val="22"/>
          <w:szCs w:val="22"/>
        </w:rPr>
      </w:pPr>
      <w:r w:rsidRPr="00211B67">
        <w:rPr>
          <w:sz w:val="22"/>
          <w:szCs w:val="22"/>
        </w:rPr>
        <w:t>where,</w:t>
      </w:r>
      <w:r w:rsidR="00D56A36" w:rsidRPr="00211B67">
        <w:rPr>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P</m:t>
            </m:r>
          </m:e>
          <m:sub>
            <m:r>
              <w:rPr>
                <w:rFonts w:ascii="Cambria Math" w:hAnsi="Cambria Math"/>
                <w:sz w:val="22"/>
                <w:szCs w:val="22"/>
              </w:rPr>
              <m:t>i</m:t>
            </m:r>
          </m:sub>
        </m:sSub>
      </m:oMath>
      <w:r w:rsidRPr="00211B67">
        <w:rPr>
          <w:sz w:val="22"/>
          <w:szCs w:val="22"/>
        </w:rPr>
        <w:t xml:space="preserve"> = Probability that the i</w:t>
      </w:r>
      <w:r w:rsidRPr="00211B67">
        <w:rPr>
          <w:sz w:val="22"/>
          <w:szCs w:val="22"/>
          <w:vertAlign w:val="superscript"/>
        </w:rPr>
        <w:t>th</w:t>
      </w:r>
      <w:r w:rsidRPr="00211B67">
        <w:rPr>
          <w:sz w:val="22"/>
          <w:szCs w:val="22"/>
        </w:rPr>
        <w:t xml:space="preserve"> farmer select</w:t>
      </w:r>
      <w:r w:rsidR="006D1DA7">
        <w:rPr>
          <w:sz w:val="22"/>
          <w:szCs w:val="22"/>
        </w:rPr>
        <w:t>s</w:t>
      </w:r>
      <w:r w:rsidRPr="00211B67">
        <w:rPr>
          <w:sz w:val="22"/>
          <w:szCs w:val="22"/>
        </w:rPr>
        <w:t xml:space="preserve"> the first alternative,</w:t>
      </w:r>
      <w:r w:rsidR="00D56A36" w:rsidRPr="00211B67">
        <w:rPr>
          <w:sz w:val="22"/>
          <w:szCs w:val="22"/>
        </w:rPr>
        <w:t xml:space="preserve"> </w:t>
      </w:r>
      <m:oMath>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r>
          <w:rPr>
            <w:rFonts w:ascii="Cambria Math" w:hAnsi="Cambria Math"/>
            <w:sz w:val="22"/>
            <w:szCs w:val="22"/>
          </w:rPr>
          <m:t>=</m:t>
        </m:r>
      </m:oMath>
      <w:r w:rsidRPr="00211B67">
        <w:rPr>
          <w:sz w:val="22"/>
          <w:szCs w:val="22"/>
        </w:rPr>
        <w:t xml:space="preserve"> Vector of sampled farmers associated with the i</w:t>
      </w:r>
      <w:r w:rsidRPr="00211B67">
        <w:rPr>
          <w:sz w:val="22"/>
          <w:szCs w:val="22"/>
          <w:vertAlign w:val="superscript"/>
        </w:rPr>
        <w:t>th</w:t>
      </w:r>
      <w:r w:rsidRPr="00211B67">
        <w:rPr>
          <w:sz w:val="22"/>
          <w:szCs w:val="22"/>
        </w:rPr>
        <w:t xml:space="preserve"> farmer.</w:t>
      </w:r>
    </w:p>
    <w:p w:rsidR="00D96020" w:rsidRPr="00211B67" w:rsidRDefault="00D96020" w:rsidP="00D56A36">
      <w:pPr>
        <w:tabs>
          <w:tab w:val="left" w:pos="2298"/>
        </w:tabs>
        <w:ind w:firstLine="426"/>
        <w:jc w:val="both"/>
        <w:rPr>
          <w:sz w:val="22"/>
          <w:szCs w:val="22"/>
        </w:rPr>
      </w:pPr>
    </w:p>
    <w:p w:rsidR="00A219EB" w:rsidRPr="00211B67" w:rsidRDefault="00A219EB" w:rsidP="00D56A36">
      <w:pPr>
        <w:spacing w:line="360" w:lineRule="auto"/>
        <w:ind w:left="426"/>
        <w:jc w:val="both"/>
        <w:rPr>
          <w:sz w:val="22"/>
          <w:szCs w:val="22"/>
        </w:rPr>
      </w:pPr>
      <w:r w:rsidRPr="00211B67">
        <w:rPr>
          <w:sz w:val="22"/>
          <w:szCs w:val="22"/>
        </w:rPr>
        <w:t>Log</w:t>
      </w:r>
      <w:r w:rsidR="002B1184" w:rsidRPr="00211B67">
        <w:rPr>
          <w:sz w:val="22"/>
          <w:szCs w:val="22"/>
        </w:rPr>
        <w:t xml:space="preserve"> </w:t>
      </w:r>
      <m:oMath>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i</m:t>
                </m:r>
              </m:sub>
            </m:sSub>
          </m:num>
          <m:den>
            <m:r>
              <m:rPr>
                <m:sty m:val="p"/>
              </m:rPr>
              <w:rPr>
                <w:rFonts w:ascii="Cambria Math" w:hAnsi="Cambria Math"/>
                <w:sz w:val="22"/>
                <w:szCs w:val="22"/>
              </w:rPr>
              <m:t>1</m:t>
            </m:r>
            <m: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i</m:t>
                </m:r>
              </m:sub>
            </m:sSub>
          </m:den>
        </m:f>
        <m:r>
          <w:rPr>
            <w:rFonts w:ascii="Cambria Math" w:hAnsi="Cambria Math"/>
            <w:sz w:val="22"/>
            <w:szCs w:val="22"/>
          </w:rPr>
          <m:t>)</m:t>
        </m:r>
      </m:oMath>
      <w:r w:rsidRPr="00211B67">
        <w:rPr>
          <w:rFonts w:ascii="Cambria Math" w:hAnsi="Cambria Math"/>
          <w:sz w:val="22"/>
          <w:szCs w:val="22"/>
        </w:rPr>
        <w:t>₌</w:t>
      </w:r>
      <w:r w:rsidRPr="00211B67">
        <w:rPr>
          <w:sz w:val="22"/>
          <w:szCs w:val="22"/>
        </w:rPr>
        <w:t>Log</w:t>
      </w:r>
      <w:r w:rsidR="00E312A7" w:rsidRPr="00211B67">
        <w:rPr>
          <w:sz w:val="22"/>
          <w:szCs w:val="22"/>
        </w:rPr>
        <w:t xml:space="preserve"> </w:t>
      </w:r>
      <w:r w:rsidRPr="00211B67">
        <w:rPr>
          <w:sz w:val="22"/>
          <w:szCs w:val="22"/>
        </w:rPr>
        <w:t>Y</w:t>
      </w:r>
      <w:r w:rsidRPr="00211B67">
        <w:rPr>
          <w:rFonts w:ascii="Cambria Math" w:hAnsi="Cambria Math"/>
          <w:sz w:val="22"/>
          <w:szCs w:val="22"/>
        </w:rPr>
        <w:t>₌</w:t>
      </w:r>
      <w:r w:rsidRPr="00211B67">
        <w:rPr>
          <w:sz w:val="22"/>
          <w:szCs w:val="22"/>
        </w:rPr>
        <w:t>β</w:t>
      </w:r>
      <w:r w:rsidRPr="00211B67">
        <w:rPr>
          <w:sz w:val="22"/>
          <w:szCs w:val="22"/>
          <w:vertAlign w:val="subscript"/>
        </w:rPr>
        <w:t>0</w:t>
      </w:r>
      <w:r w:rsidRPr="00211B67">
        <w:rPr>
          <w:sz w:val="22"/>
          <w:szCs w:val="22"/>
        </w:rPr>
        <w:t>+β</w:t>
      </w:r>
      <w:r w:rsidRPr="00211B67">
        <w:rPr>
          <w:sz w:val="22"/>
          <w:szCs w:val="22"/>
          <w:vertAlign w:val="subscript"/>
        </w:rPr>
        <w:t>1</w:t>
      </w:r>
      <w:r w:rsidRPr="00211B67">
        <w:rPr>
          <w:sz w:val="22"/>
          <w:szCs w:val="22"/>
        </w:rPr>
        <w:t>X</w:t>
      </w:r>
      <w:r w:rsidRPr="00211B67">
        <w:rPr>
          <w:sz w:val="22"/>
          <w:szCs w:val="22"/>
          <w:vertAlign w:val="subscript"/>
        </w:rPr>
        <w:t>1</w:t>
      </w:r>
      <w:r w:rsidRPr="00211B67">
        <w:rPr>
          <w:sz w:val="22"/>
          <w:szCs w:val="22"/>
        </w:rPr>
        <w:t>+β</w:t>
      </w:r>
      <w:r w:rsidRPr="00211B67">
        <w:rPr>
          <w:sz w:val="22"/>
          <w:szCs w:val="22"/>
          <w:vertAlign w:val="subscript"/>
        </w:rPr>
        <w:t>2</w:t>
      </w:r>
      <w:r w:rsidRPr="00211B67">
        <w:rPr>
          <w:sz w:val="22"/>
          <w:szCs w:val="22"/>
        </w:rPr>
        <w:t>X</w:t>
      </w:r>
      <w:r w:rsidRPr="00211B67">
        <w:rPr>
          <w:sz w:val="22"/>
          <w:szCs w:val="22"/>
          <w:vertAlign w:val="subscript"/>
        </w:rPr>
        <w:t>2</w:t>
      </w:r>
      <w:r w:rsidRPr="00211B67">
        <w:rPr>
          <w:sz w:val="22"/>
          <w:szCs w:val="22"/>
        </w:rPr>
        <w:t>+β</w:t>
      </w:r>
      <w:r w:rsidRPr="00211B67">
        <w:rPr>
          <w:sz w:val="22"/>
          <w:szCs w:val="22"/>
          <w:vertAlign w:val="subscript"/>
        </w:rPr>
        <w:t>3</w:t>
      </w:r>
      <w:r w:rsidRPr="00211B67">
        <w:rPr>
          <w:sz w:val="22"/>
          <w:szCs w:val="22"/>
        </w:rPr>
        <w:t>X</w:t>
      </w:r>
      <w:r w:rsidRPr="00211B67">
        <w:rPr>
          <w:sz w:val="22"/>
          <w:szCs w:val="22"/>
          <w:vertAlign w:val="subscript"/>
        </w:rPr>
        <w:t>3</w:t>
      </w:r>
      <w:r w:rsidRPr="00211B67">
        <w:rPr>
          <w:sz w:val="22"/>
          <w:szCs w:val="22"/>
        </w:rPr>
        <w:t>+β</w:t>
      </w:r>
      <w:r w:rsidRPr="00211B67">
        <w:rPr>
          <w:sz w:val="22"/>
          <w:szCs w:val="22"/>
          <w:vertAlign w:val="subscript"/>
        </w:rPr>
        <w:t>4</w:t>
      </w:r>
      <w:r w:rsidRPr="00211B67">
        <w:rPr>
          <w:sz w:val="22"/>
          <w:szCs w:val="22"/>
        </w:rPr>
        <w:t>X</w:t>
      </w:r>
      <w:r w:rsidRPr="00211B67">
        <w:rPr>
          <w:sz w:val="22"/>
          <w:szCs w:val="22"/>
          <w:vertAlign w:val="subscript"/>
        </w:rPr>
        <w:t>4</w:t>
      </w:r>
      <w:r w:rsidRPr="00211B67">
        <w:rPr>
          <w:sz w:val="22"/>
          <w:szCs w:val="22"/>
        </w:rPr>
        <w:t>+β</w:t>
      </w:r>
      <w:r w:rsidRPr="00211B67">
        <w:rPr>
          <w:sz w:val="22"/>
          <w:szCs w:val="22"/>
          <w:vertAlign w:val="subscript"/>
        </w:rPr>
        <w:t>5</w:t>
      </w:r>
      <w:r w:rsidRPr="00211B67">
        <w:rPr>
          <w:sz w:val="22"/>
          <w:szCs w:val="22"/>
        </w:rPr>
        <w:t>X</w:t>
      </w:r>
      <w:r w:rsidRPr="00211B67">
        <w:rPr>
          <w:sz w:val="22"/>
          <w:szCs w:val="22"/>
          <w:vertAlign w:val="subscript"/>
        </w:rPr>
        <w:t>5</w:t>
      </w:r>
      <w:r w:rsidRPr="00211B67">
        <w:rPr>
          <w:sz w:val="22"/>
          <w:szCs w:val="22"/>
        </w:rPr>
        <w:t>+β</w:t>
      </w:r>
      <w:r w:rsidRPr="00211B67">
        <w:rPr>
          <w:sz w:val="22"/>
          <w:szCs w:val="22"/>
          <w:vertAlign w:val="subscript"/>
        </w:rPr>
        <w:t>6</w:t>
      </w:r>
      <w:r w:rsidRPr="00211B67">
        <w:rPr>
          <w:sz w:val="22"/>
          <w:szCs w:val="22"/>
        </w:rPr>
        <w:t>X</w:t>
      </w:r>
      <w:r w:rsidRPr="00211B67">
        <w:rPr>
          <w:sz w:val="22"/>
          <w:szCs w:val="22"/>
          <w:vertAlign w:val="subscript"/>
        </w:rPr>
        <w:t>6</w:t>
      </w:r>
      <w:r w:rsidRPr="00211B67">
        <w:rPr>
          <w:sz w:val="22"/>
          <w:szCs w:val="22"/>
        </w:rPr>
        <w:t>+β</w:t>
      </w:r>
      <w:r w:rsidRPr="00211B67">
        <w:rPr>
          <w:sz w:val="22"/>
          <w:szCs w:val="22"/>
          <w:vertAlign w:val="subscript"/>
        </w:rPr>
        <w:t>7</w:t>
      </w:r>
      <w:r w:rsidRPr="00211B67">
        <w:rPr>
          <w:sz w:val="22"/>
          <w:szCs w:val="22"/>
        </w:rPr>
        <w:t>X</w:t>
      </w:r>
      <w:r w:rsidRPr="00211B67">
        <w:rPr>
          <w:sz w:val="22"/>
          <w:szCs w:val="22"/>
          <w:vertAlign w:val="subscript"/>
        </w:rPr>
        <w:t>7</w:t>
      </w:r>
      <w:r w:rsidRPr="00211B67">
        <w:rPr>
          <w:sz w:val="22"/>
          <w:szCs w:val="22"/>
        </w:rPr>
        <w:t>+U</w:t>
      </w:r>
      <w:r w:rsidRPr="00211B67">
        <w:rPr>
          <w:sz w:val="22"/>
          <w:szCs w:val="22"/>
          <w:vertAlign w:val="subscript"/>
        </w:rPr>
        <w:t>i</w:t>
      </w:r>
      <w:r w:rsidR="00067994">
        <w:rPr>
          <w:sz w:val="22"/>
          <w:szCs w:val="22"/>
        </w:rPr>
        <w:tab/>
      </w:r>
      <w:r w:rsidR="00067994">
        <w:rPr>
          <w:sz w:val="22"/>
          <w:szCs w:val="22"/>
        </w:rPr>
        <w:tab/>
      </w:r>
      <w:r w:rsidR="00D56A36" w:rsidRPr="00211B67">
        <w:rPr>
          <w:sz w:val="22"/>
          <w:szCs w:val="22"/>
        </w:rPr>
        <w:t>(10)</w:t>
      </w:r>
    </w:p>
    <w:p w:rsidR="00A219EB" w:rsidRPr="00211B67" w:rsidRDefault="008741E5" w:rsidP="002B1184">
      <w:pPr>
        <w:ind w:firstLine="426"/>
        <w:jc w:val="both"/>
        <w:rPr>
          <w:sz w:val="22"/>
          <w:szCs w:val="22"/>
        </w:rPr>
      </w:pPr>
      <w:r w:rsidRPr="00211B67">
        <w:rPr>
          <w:sz w:val="22"/>
          <w:szCs w:val="22"/>
        </w:rPr>
        <w:t>Where</w:t>
      </w:r>
      <w:r w:rsidR="00101207">
        <w:rPr>
          <w:sz w:val="22"/>
          <w:szCs w:val="22"/>
        </w:rPr>
        <w:t>:</w:t>
      </w:r>
    </w:p>
    <w:p w:rsidR="00A219EB" w:rsidRPr="002B1184" w:rsidRDefault="00A219EB" w:rsidP="002B1184">
      <w:pPr>
        <w:jc w:val="both"/>
        <w:rPr>
          <w:sz w:val="22"/>
          <w:szCs w:val="22"/>
        </w:rPr>
      </w:pPr>
      <w:r w:rsidRPr="002B1184">
        <w:rPr>
          <w:sz w:val="22"/>
          <w:szCs w:val="22"/>
        </w:rPr>
        <w:t>β</w:t>
      </w:r>
      <w:r w:rsidRPr="002B1184">
        <w:rPr>
          <w:sz w:val="22"/>
          <w:szCs w:val="22"/>
          <w:vertAlign w:val="subscript"/>
        </w:rPr>
        <w:t>0</w:t>
      </w:r>
      <w:r w:rsidRPr="002B1184">
        <w:rPr>
          <w:sz w:val="22"/>
          <w:szCs w:val="22"/>
        </w:rPr>
        <w:t xml:space="preserve"> </w:t>
      </w:r>
      <w:r w:rsidR="002B1184" w:rsidRPr="002B1184">
        <w:rPr>
          <w:sz w:val="22"/>
          <w:szCs w:val="22"/>
        </w:rPr>
        <w:t>=</w:t>
      </w:r>
      <w:r w:rsidR="006D1DA7">
        <w:rPr>
          <w:sz w:val="22"/>
          <w:szCs w:val="22"/>
        </w:rPr>
        <w:t xml:space="preserve"> </w:t>
      </w:r>
      <w:r w:rsidRPr="002B1184">
        <w:rPr>
          <w:sz w:val="22"/>
          <w:szCs w:val="22"/>
        </w:rPr>
        <w:t>Constant term</w:t>
      </w:r>
      <w:r w:rsidR="002B1184">
        <w:rPr>
          <w:sz w:val="22"/>
          <w:szCs w:val="22"/>
        </w:rPr>
        <w:t>;</w:t>
      </w:r>
    </w:p>
    <w:p w:rsidR="00A219EB" w:rsidRPr="002B1184" w:rsidRDefault="00A219EB" w:rsidP="002B1184">
      <w:pPr>
        <w:jc w:val="both"/>
        <w:rPr>
          <w:sz w:val="22"/>
          <w:szCs w:val="22"/>
        </w:rPr>
      </w:pPr>
      <w:r w:rsidRPr="002B1184">
        <w:rPr>
          <w:sz w:val="22"/>
          <w:szCs w:val="22"/>
        </w:rPr>
        <w:t>β</w:t>
      </w:r>
      <w:r w:rsidRPr="002B1184">
        <w:rPr>
          <w:sz w:val="22"/>
          <w:szCs w:val="22"/>
          <w:vertAlign w:val="subscript"/>
        </w:rPr>
        <w:t>1</w:t>
      </w:r>
      <w:r w:rsidRPr="002B1184">
        <w:rPr>
          <w:sz w:val="22"/>
          <w:szCs w:val="22"/>
        </w:rPr>
        <w:t xml:space="preserve"> – β</w:t>
      </w:r>
      <w:r w:rsidRPr="002B1184">
        <w:rPr>
          <w:sz w:val="22"/>
          <w:szCs w:val="22"/>
          <w:vertAlign w:val="subscript"/>
        </w:rPr>
        <w:t>7</w:t>
      </w:r>
      <w:r w:rsidR="006D1DA7">
        <w:rPr>
          <w:sz w:val="22"/>
          <w:szCs w:val="22"/>
          <w:vertAlign w:val="subscript"/>
        </w:rPr>
        <w:t xml:space="preserve"> </w:t>
      </w:r>
      <w:r w:rsidR="006D1DA7" w:rsidRPr="002B1184">
        <w:rPr>
          <w:sz w:val="22"/>
          <w:szCs w:val="22"/>
        </w:rPr>
        <w:t>=</w:t>
      </w:r>
      <w:r w:rsidR="006D1DA7">
        <w:rPr>
          <w:rFonts w:ascii="Cambria Math" w:hAnsi="Cambria Math"/>
          <w:sz w:val="22"/>
          <w:szCs w:val="22"/>
        </w:rPr>
        <w:t xml:space="preserve"> </w:t>
      </w:r>
      <w:r w:rsidRPr="002B1184">
        <w:rPr>
          <w:sz w:val="22"/>
          <w:szCs w:val="22"/>
        </w:rPr>
        <w:t>Logit regression coefficients</w:t>
      </w:r>
      <w:r w:rsidR="002B1184">
        <w:rPr>
          <w:sz w:val="22"/>
          <w:szCs w:val="22"/>
        </w:rPr>
        <w:t>;</w:t>
      </w:r>
    </w:p>
    <w:p w:rsidR="00A219EB" w:rsidRPr="002B1184" w:rsidRDefault="00A219EB" w:rsidP="002B1184">
      <w:pPr>
        <w:jc w:val="both"/>
        <w:rPr>
          <w:sz w:val="22"/>
          <w:szCs w:val="22"/>
        </w:rPr>
      </w:pPr>
      <w:r w:rsidRPr="002B1184">
        <w:rPr>
          <w:sz w:val="22"/>
          <w:szCs w:val="22"/>
        </w:rPr>
        <w:t>Y</w:t>
      </w:r>
      <w:r w:rsidR="002B1184">
        <w:rPr>
          <w:sz w:val="22"/>
          <w:szCs w:val="22"/>
        </w:rPr>
        <w:t xml:space="preserve"> </w:t>
      </w:r>
      <w:r w:rsidR="002B1184" w:rsidRPr="002B1184">
        <w:rPr>
          <w:sz w:val="22"/>
          <w:szCs w:val="22"/>
        </w:rPr>
        <w:t>=</w:t>
      </w:r>
      <w:r w:rsidRPr="002B1184">
        <w:rPr>
          <w:sz w:val="22"/>
          <w:szCs w:val="22"/>
        </w:rPr>
        <w:t xml:space="preserve"> Adoption (1, participated in off-farm activities; 0, otherwise)</w:t>
      </w:r>
      <w:r w:rsidR="002B1184">
        <w:rPr>
          <w:sz w:val="22"/>
          <w:szCs w:val="22"/>
        </w:rPr>
        <w:t>;</w:t>
      </w:r>
    </w:p>
    <w:p w:rsidR="00A219EB" w:rsidRPr="002B1184" w:rsidRDefault="00A219EB" w:rsidP="002B1184">
      <w:pPr>
        <w:jc w:val="both"/>
        <w:rPr>
          <w:sz w:val="22"/>
          <w:szCs w:val="22"/>
        </w:rPr>
      </w:pPr>
      <w:r w:rsidRPr="002B1184">
        <w:rPr>
          <w:sz w:val="22"/>
          <w:szCs w:val="22"/>
        </w:rPr>
        <w:t>X</w:t>
      </w:r>
      <w:r w:rsidRPr="002B1184">
        <w:rPr>
          <w:sz w:val="22"/>
          <w:szCs w:val="22"/>
          <w:vertAlign w:val="subscript"/>
        </w:rPr>
        <w:t>1</w:t>
      </w:r>
      <w:r w:rsidRPr="002B1184">
        <w:rPr>
          <w:sz w:val="22"/>
          <w:szCs w:val="22"/>
        </w:rPr>
        <w:t xml:space="preserve"> = Age of farmers (years)</w:t>
      </w:r>
      <w:r w:rsidR="002B1184">
        <w:rPr>
          <w:sz w:val="22"/>
          <w:szCs w:val="22"/>
        </w:rPr>
        <w:t>;</w:t>
      </w:r>
      <w:r w:rsidRPr="002B1184">
        <w:rPr>
          <w:sz w:val="22"/>
          <w:szCs w:val="22"/>
        </w:rPr>
        <w:t xml:space="preserve"> </w:t>
      </w:r>
    </w:p>
    <w:p w:rsidR="00A219EB" w:rsidRPr="002B1184" w:rsidRDefault="00A219EB" w:rsidP="002B1184">
      <w:pPr>
        <w:jc w:val="both"/>
        <w:rPr>
          <w:sz w:val="22"/>
          <w:szCs w:val="22"/>
        </w:rPr>
      </w:pPr>
      <w:r w:rsidRPr="002B1184">
        <w:rPr>
          <w:sz w:val="22"/>
          <w:szCs w:val="22"/>
        </w:rPr>
        <w:t>X</w:t>
      </w:r>
      <w:r w:rsidRPr="002B1184">
        <w:rPr>
          <w:sz w:val="22"/>
          <w:szCs w:val="22"/>
          <w:vertAlign w:val="subscript"/>
        </w:rPr>
        <w:t>2</w:t>
      </w:r>
      <w:r w:rsidRPr="002B1184">
        <w:rPr>
          <w:sz w:val="22"/>
          <w:szCs w:val="22"/>
        </w:rPr>
        <w:t xml:space="preserve"> = Marital status (1, married; 0, otherwise)</w:t>
      </w:r>
      <w:r w:rsidR="002B1184">
        <w:rPr>
          <w:sz w:val="22"/>
          <w:szCs w:val="22"/>
        </w:rPr>
        <w:t>;</w:t>
      </w:r>
      <w:r w:rsidRPr="002B1184">
        <w:rPr>
          <w:sz w:val="22"/>
          <w:szCs w:val="22"/>
        </w:rPr>
        <w:t xml:space="preserve"> </w:t>
      </w:r>
    </w:p>
    <w:p w:rsidR="00A219EB" w:rsidRPr="002B1184" w:rsidRDefault="00A219EB" w:rsidP="002B1184">
      <w:pPr>
        <w:jc w:val="both"/>
        <w:rPr>
          <w:sz w:val="22"/>
          <w:szCs w:val="22"/>
        </w:rPr>
      </w:pPr>
      <w:r w:rsidRPr="002B1184">
        <w:rPr>
          <w:sz w:val="22"/>
          <w:szCs w:val="22"/>
        </w:rPr>
        <w:t>X</w:t>
      </w:r>
      <w:r w:rsidRPr="002B1184">
        <w:rPr>
          <w:sz w:val="22"/>
          <w:szCs w:val="22"/>
          <w:vertAlign w:val="subscript"/>
        </w:rPr>
        <w:t>3</w:t>
      </w:r>
      <w:r w:rsidRPr="002B1184">
        <w:rPr>
          <w:sz w:val="22"/>
          <w:szCs w:val="22"/>
        </w:rPr>
        <w:t xml:space="preserve"> = Years of education (years)</w:t>
      </w:r>
      <w:r w:rsidR="002B1184">
        <w:rPr>
          <w:sz w:val="22"/>
          <w:szCs w:val="22"/>
        </w:rPr>
        <w:t>;</w:t>
      </w:r>
      <w:r w:rsidRPr="002B1184">
        <w:rPr>
          <w:sz w:val="22"/>
          <w:szCs w:val="22"/>
        </w:rPr>
        <w:t xml:space="preserve"> </w:t>
      </w:r>
    </w:p>
    <w:p w:rsidR="00A219EB" w:rsidRPr="002B1184" w:rsidRDefault="00A219EB" w:rsidP="002B1184">
      <w:pPr>
        <w:jc w:val="both"/>
        <w:rPr>
          <w:sz w:val="22"/>
          <w:szCs w:val="22"/>
        </w:rPr>
      </w:pPr>
      <w:r w:rsidRPr="002B1184">
        <w:rPr>
          <w:sz w:val="22"/>
          <w:szCs w:val="22"/>
        </w:rPr>
        <w:t>X</w:t>
      </w:r>
      <w:r w:rsidRPr="002B1184">
        <w:rPr>
          <w:sz w:val="22"/>
          <w:szCs w:val="22"/>
          <w:vertAlign w:val="subscript"/>
        </w:rPr>
        <w:t>4</w:t>
      </w:r>
      <w:r w:rsidRPr="002B1184">
        <w:rPr>
          <w:sz w:val="22"/>
          <w:szCs w:val="22"/>
        </w:rPr>
        <w:t xml:space="preserve"> = Household size (units</w:t>
      </w:r>
      <w:r w:rsidR="002B1184">
        <w:rPr>
          <w:sz w:val="22"/>
          <w:szCs w:val="22"/>
        </w:rPr>
        <w:t>);</w:t>
      </w:r>
    </w:p>
    <w:p w:rsidR="00A219EB" w:rsidRPr="002B1184" w:rsidRDefault="00A219EB" w:rsidP="002B1184">
      <w:pPr>
        <w:jc w:val="both"/>
        <w:rPr>
          <w:sz w:val="22"/>
          <w:szCs w:val="22"/>
        </w:rPr>
      </w:pPr>
      <w:r w:rsidRPr="002B1184">
        <w:rPr>
          <w:sz w:val="22"/>
          <w:szCs w:val="22"/>
        </w:rPr>
        <w:t>X</w:t>
      </w:r>
      <w:r w:rsidRPr="002B1184">
        <w:rPr>
          <w:sz w:val="22"/>
          <w:szCs w:val="22"/>
          <w:vertAlign w:val="subscript"/>
        </w:rPr>
        <w:t>5</w:t>
      </w:r>
      <w:r w:rsidRPr="002B1184">
        <w:rPr>
          <w:sz w:val="22"/>
          <w:szCs w:val="22"/>
        </w:rPr>
        <w:t xml:space="preserve"> = Farming experience (years)</w:t>
      </w:r>
      <w:r w:rsidR="002B1184">
        <w:rPr>
          <w:sz w:val="22"/>
          <w:szCs w:val="22"/>
        </w:rPr>
        <w:t>;</w:t>
      </w:r>
      <w:r w:rsidRPr="002B1184">
        <w:rPr>
          <w:sz w:val="22"/>
          <w:szCs w:val="22"/>
        </w:rPr>
        <w:t xml:space="preserve"> </w:t>
      </w:r>
    </w:p>
    <w:p w:rsidR="00A219EB" w:rsidRPr="002B1184" w:rsidRDefault="00A219EB" w:rsidP="002B1184">
      <w:pPr>
        <w:jc w:val="both"/>
        <w:rPr>
          <w:sz w:val="22"/>
          <w:szCs w:val="22"/>
        </w:rPr>
      </w:pPr>
      <w:r w:rsidRPr="002B1184">
        <w:rPr>
          <w:sz w:val="22"/>
          <w:szCs w:val="22"/>
        </w:rPr>
        <w:t>X</w:t>
      </w:r>
      <w:r w:rsidRPr="002B1184">
        <w:rPr>
          <w:sz w:val="22"/>
          <w:szCs w:val="22"/>
          <w:vertAlign w:val="subscript"/>
        </w:rPr>
        <w:t>6</w:t>
      </w:r>
      <w:r w:rsidRPr="002B1184">
        <w:rPr>
          <w:sz w:val="22"/>
          <w:szCs w:val="22"/>
        </w:rPr>
        <w:t xml:space="preserve"> = Total number of off-farm activities (units)</w:t>
      </w:r>
      <w:r w:rsidR="002B1184">
        <w:rPr>
          <w:sz w:val="22"/>
          <w:szCs w:val="22"/>
        </w:rPr>
        <w:t>;</w:t>
      </w:r>
      <w:r w:rsidRPr="002B1184">
        <w:rPr>
          <w:sz w:val="22"/>
          <w:szCs w:val="22"/>
        </w:rPr>
        <w:t xml:space="preserve"> </w:t>
      </w:r>
    </w:p>
    <w:p w:rsidR="00A219EB" w:rsidRPr="002B1184" w:rsidRDefault="00A219EB" w:rsidP="002B1184">
      <w:pPr>
        <w:jc w:val="both"/>
        <w:rPr>
          <w:sz w:val="22"/>
          <w:szCs w:val="22"/>
        </w:rPr>
      </w:pPr>
      <w:r w:rsidRPr="002B1184">
        <w:rPr>
          <w:sz w:val="22"/>
          <w:szCs w:val="22"/>
        </w:rPr>
        <w:t>X</w:t>
      </w:r>
      <w:r w:rsidRPr="002B1184">
        <w:rPr>
          <w:sz w:val="22"/>
          <w:szCs w:val="22"/>
          <w:vertAlign w:val="subscript"/>
        </w:rPr>
        <w:t>7</w:t>
      </w:r>
      <w:r w:rsidRPr="002B1184">
        <w:rPr>
          <w:sz w:val="22"/>
          <w:szCs w:val="22"/>
        </w:rPr>
        <w:t xml:space="preserve"> =</w:t>
      </w:r>
      <w:r w:rsidR="006D1DA7">
        <w:rPr>
          <w:sz w:val="22"/>
          <w:szCs w:val="22"/>
        </w:rPr>
        <w:t xml:space="preserve"> </w:t>
      </w:r>
      <w:r w:rsidRPr="002B1184">
        <w:rPr>
          <w:sz w:val="22"/>
          <w:szCs w:val="22"/>
        </w:rPr>
        <w:t>Farm income (Naira)</w:t>
      </w:r>
      <w:r w:rsidR="002B1184">
        <w:rPr>
          <w:sz w:val="22"/>
          <w:szCs w:val="22"/>
        </w:rPr>
        <w:t xml:space="preserve"> and</w:t>
      </w:r>
    </w:p>
    <w:p w:rsidR="00A219EB" w:rsidRPr="002B1184" w:rsidRDefault="00A219EB" w:rsidP="002B1184">
      <w:pPr>
        <w:jc w:val="both"/>
        <w:rPr>
          <w:sz w:val="22"/>
          <w:szCs w:val="22"/>
        </w:rPr>
      </w:pPr>
      <w:r w:rsidRPr="002B1184">
        <w:rPr>
          <w:sz w:val="22"/>
          <w:szCs w:val="22"/>
        </w:rPr>
        <w:lastRenderedPageBreak/>
        <w:t>U</w:t>
      </w:r>
      <w:r w:rsidRPr="002B1184">
        <w:rPr>
          <w:sz w:val="22"/>
          <w:szCs w:val="22"/>
          <w:vertAlign w:val="subscript"/>
        </w:rPr>
        <w:t>i</w:t>
      </w:r>
      <w:r w:rsidR="002B1184" w:rsidRPr="002B1184">
        <w:rPr>
          <w:sz w:val="22"/>
          <w:szCs w:val="22"/>
        </w:rPr>
        <w:t xml:space="preserve"> </w:t>
      </w:r>
      <w:r w:rsidRPr="002B1184">
        <w:rPr>
          <w:sz w:val="22"/>
          <w:szCs w:val="22"/>
        </w:rPr>
        <w:t>= Error term</w:t>
      </w:r>
      <w:r w:rsidR="002B1184">
        <w:rPr>
          <w:sz w:val="22"/>
          <w:szCs w:val="22"/>
        </w:rPr>
        <w:t>.</w:t>
      </w:r>
    </w:p>
    <w:p w:rsidR="00A219EB" w:rsidRDefault="00A219EB" w:rsidP="002B1184">
      <w:pPr>
        <w:jc w:val="both"/>
        <w:rPr>
          <w:sz w:val="22"/>
          <w:szCs w:val="22"/>
        </w:rPr>
      </w:pPr>
      <w:r w:rsidRPr="002B1184">
        <w:rPr>
          <w:sz w:val="22"/>
          <w:szCs w:val="22"/>
        </w:rPr>
        <w:t>This was used to achieve specific objective (iv).</w:t>
      </w:r>
    </w:p>
    <w:p w:rsidR="001E5955" w:rsidRPr="002D69EF" w:rsidRDefault="00987177" w:rsidP="00037094">
      <w:pPr>
        <w:jc w:val="center"/>
        <w:rPr>
          <w:b/>
          <w:sz w:val="22"/>
          <w:szCs w:val="22"/>
        </w:rPr>
      </w:pPr>
      <w:r w:rsidRPr="009A1132">
        <w:rPr>
          <w:b/>
          <w:sz w:val="22"/>
          <w:szCs w:val="22"/>
        </w:rPr>
        <w:t>Results and Discussion</w:t>
      </w:r>
    </w:p>
    <w:p w:rsidR="001E5955" w:rsidRPr="002D69EF" w:rsidRDefault="001E5955" w:rsidP="00037094">
      <w:pPr>
        <w:jc w:val="center"/>
        <w:rPr>
          <w:sz w:val="22"/>
          <w:szCs w:val="22"/>
        </w:rPr>
      </w:pPr>
    </w:p>
    <w:p w:rsidR="001858A7" w:rsidRDefault="002B1184" w:rsidP="002B1184">
      <w:pPr>
        <w:ind w:firstLine="425"/>
        <w:jc w:val="both"/>
        <w:rPr>
          <w:sz w:val="22"/>
          <w:szCs w:val="22"/>
        </w:rPr>
      </w:pPr>
      <w:r w:rsidRPr="002B1184">
        <w:rPr>
          <w:sz w:val="22"/>
          <w:szCs w:val="22"/>
        </w:rPr>
        <w:t>Table 1 sh</w:t>
      </w:r>
      <w:r w:rsidR="006D1DA7">
        <w:rPr>
          <w:sz w:val="22"/>
          <w:szCs w:val="22"/>
        </w:rPr>
        <w:t xml:space="preserve">ows the goals of the electronic </w:t>
      </w:r>
      <w:r w:rsidRPr="002B1184">
        <w:rPr>
          <w:sz w:val="22"/>
          <w:szCs w:val="22"/>
        </w:rPr>
        <w:t>wallet system to reach 20 million farmers in the next four years and to distribute ten m</w:t>
      </w:r>
      <w:r w:rsidR="006D1DA7">
        <w:rPr>
          <w:sz w:val="22"/>
          <w:szCs w:val="22"/>
        </w:rPr>
        <w:t>illion mobile phones to farmers</w:t>
      </w:r>
      <w:r w:rsidRPr="002B1184">
        <w:rPr>
          <w:sz w:val="22"/>
          <w:szCs w:val="22"/>
        </w:rPr>
        <w:t>.</w:t>
      </w:r>
      <w:r w:rsidR="005F3E99">
        <w:rPr>
          <w:sz w:val="22"/>
          <w:szCs w:val="22"/>
        </w:rPr>
        <w:t xml:space="preserve"> </w:t>
      </w:r>
      <w:r w:rsidRPr="002B1184">
        <w:rPr>
          <w:sz w:val="22"/>
          <w:szCs w:val="22"/>
        </w:rPr>
        <w:t xml:space="preserve">This is an innovation, </w:t>
      </w:r>
      <w:r w:rsidR="006D1DA7">
        <w:rPr>
          <w:sz w:val="22"/>
          <w:szCs w:val="22"/>
        </w:rPr>
        <w:t xml:space="preserve">so </w:t>
      </w:r>
      <w:r w:rsidRPr="002B1184">
        <w:rPr>
          <w:sz w:val="22"/>
          <w:szCs w:val="22"/>
        </w:rPr>
        <w:t>fertilizer and other inputs can reach farmers through the electronic-wallet system with ease eliminating the middlemen. Also, private sector involvement ensures that the fertilizer subsidies and other services reach farmers directly. In 2014, an estimated thirty to forty billion US dollars were added to Gross Domestic Products of Nigeria arising from the use of the electronic</w:t>
      </w:r>
      <w:r w:rsidR="006D1DA7">
        <w:rPr>
          <w:sz w:val="22"/>
          <w:szCs w:val="22"/>
        </w:rPr>
        <w:t xml:space="preserve"> </w:t>
      </w:r>
      <w:r w:rsidRPr="002B1184">
        <w:rPr>
          <w:sz w:val="22"/>
          <w:szCs w:val="22"/>
        </w:rPr>
        <w:t>wallet system. It is important to note that the food import bill dropped from sixteen billion dollars to four billion dollars between 2011 and 2014.This is in consonance with the findings of Aphunu and Atoma</w:t>
      </w:r>
      <w:r w:rsidR="005F3E99">
        <w:rPr>
          <w:sz w:val="22"/>
          <w:szCs w:val="22"/>
        </w:rPr>
        <w:t xml:space="preserve"> </w:t>
      </w:r>
      <w:r w:rsidRPr="002B1184">
        <w:rPr>
          <w:sz w:val="22"/>
          <w:szCs w:val="22"/>
        </w:rPr>
        <w:t>(2011). About 94 percent of cassava farmers were male, 92 percent of cassava farmers were married. These findings agree with the outcome of the study of Audu and Abu (1999). The household sizes were large, 55 percent of sampled cassava farmers had less than 10 members. About 70 percent had formal education and are literate. Faridi and Basit (2011) have established that the more educated farmers are, the more likely they</w:t>
      </w:r>
      <w:r w:rsidR="005F3E99">
        <w:rPr>
          <w:sz w:val="22"/>
          <w:szCs w:val="22"/>
        </w:rPr>
        <w:t xml:space="preserve"> </w:t>
      </w:r>
      <w:r w:rsidRPr="002B1184">
        <w:rPr>
          <w:sz w:val="22"/>
          <w:szCs w:val="22"/>
        </w:rPr>
        <w:t>participate in off-farm activities. Access to off-farm cash incomes may solve the problems of credit constraints and enhance food security status, thereby enabling households to cope better with living standards (Matshe and Young, 2004; Abdulai and Del</w:t>
      </w:r>
      <w:r w:rsidR="008F5530">
        <w:rPr>
          <w:sz w:val="22"/>
          <w:szCs w:val="22"/>
        </w:rPr>
        <w:t>gado, 1999).</w:t>
      </w:r>
      <w:r w:rsidRPr="002B1184">
        <w:rPr>
          <w:sz w:val="22"/>
          <w:szCs w:val="22"/>
        </w:rPr>
        <w:t xml:space="preserve"> Table 2 revealed tha</w:t>
      </w:r>
      <w:r w:rsidR="006D1DA7">
        <w:rPr>
          <w:sz w:val="22"/>
          <w:szCs w:val="22"/>
        </w:rPr>
        <w:t>t petty trading (34.30 percent),</w:t>
      </w:r>
      <w:r w:rsidRPr="002B1184">
        <w:rPr>
          <w:sz w:val="22"/>
          <w:szCs w:val="22"/>
        </w:rPr>
        <w:t xml:space="preserve"> teaching (20.90 percent) and hunting (12.00 percent) were the major off-farm activities undertaken by cassava farmers in this area. This is in line with the results from Amao</w:t>
      </w:r>
      <w:r w:rsidR="008F5530">
        <w:rPr>
          <w:sz w:val="22"/>
          <w:szCs w:val="22"/>
        </w:rPr>
        <w:t xml:space="preserve"> </w:t>
      </w:r>
      <w:r w:rsidRPr="002B1184">
        <w:rPr>
          <w:sz w:val="22"/>
          <w:szCs w:val="22"/>
        </w:rPr>
        <w:t>(2008). Table 3 presents the maximum likelihood estimates for</w:t>
      </w:r>
      <w:r w:rsidR="00940675">
        <w:rPr>
          <w:sz w:val="22"/>
          <w:szCs w:val="22"/>
        </w:rPr>
        <w:t xml:space="preserve"> </w:t>
      </w:r>
      <w:r w:rsidRPr="002B1184">
        <w:rPr>
          <w:sz w:val="22"/>
          <w:szCs w:val="22"/>
        </w:rPr>
        <w:t>logit model of evaluating factors influencing cassava farmers’ participation in off-farm activities. Age</w:t>
      </w:r>
      <w:r>
        <w:rPr>
          <w:sz w:val="22"/>
          <w:szCs w:val="22"/>
        </w:rPr>
        <w:t xml:space="preserve"> (</w:t>
      </w:r>
      <w:r w:rsidRPr="002B1184">
        <w:rPr>
          <w:i/>
          <w:sz w:val="22"/>
          <w:szCs w:val="22"/>
        </w:rPr>
        <w:t>X</w:t>
      </w:r>
      <w:r w:rsidRPr="002B1184">
        <w:rPr>
          <w:sz w:val="22"/>
          <w:szCs w:val="22"/>
          <w:vertAlign w:val="subscript"/>
        </w:rPr>
        <w:t>1</w:t>
      </w:r>
      <w:r>
        <w:rPr>
          <w:sz w:val="22"/>
          <w:szCs w:val="22"/>
        </w:rPr>
        <w:t>)</w:t>
      </w:r>
      <w:r w:rsidR="00482211" w:rsidRPr="002B1184">
        <w:rPr>
          <w:sz w:val="22"/>
          <w:szCs w:val="22"/>
        </w:rPr>
        <w:fldChar w:fldCharType="begin"/>
      </w:r>
      <w:r w:rsidRPr="002B1184">
        <w:rPr>
          <w:sz w:val="22"/>
          <w:szCs w:val="22"/>
        </w:rPr>
        <w:instrText xml:space="preserve"> QUOTE </w:instrText>
      </w:r>
      <m:oMath>
        <m:sSub>
          <m:sSubPr>
            <m:ctrlPr>
              <w:rPr>
                <w:rFonts w:ascii="Cambria Math" w:hAnsi="Cambria Math" w:cs="Arial"/>
                <w:i/>
                <w:sz w:val="24"/>
                <w:szCs w:val="24"/>
              </w:rPr>
            </m:ctrlPr>
          </m:sSubPr>
          <m:e>
            <m:r>
              <m:rPr>
                <m:sty m:val="p"/>
              </m:rPr>
              <w:rPr>
                <w:rFonts w:ascii="Cambria Math" w:hAnsi="Cambria Math" w:cs="Arial"/>
                <w:sz w:val="24"/>
                <w:szCs w:val="24"/>
              </w:rPr>
              <m:t>(X</m:t>
            </m:r>
          </m:e>
          <m:sub>
            <m:r>
              <m:rPr>
                <m:sty m:val="p"/>
              </m:rPr>
              <w:rPr>
                <w:rFonts w:ascii="Cambria Math" w:hAnsi="Cambria Math" w:cs="Arial"/>
                <w:sz w:val="24"/>
                <w:szCs w:val="24"/>
              </w:rPr>
              <m:t>1</m:t>
            </m:r>
          </m:sub>
        </m:sSub>
        <m:r>
          <m:rPr>
            <m:sty m:val="p"/>
          </m:rPr>
          <w:rPr>
            <w:rFonts w:ascii="Cambria Math" w:hAnsi="Cambria Math" w:cs="Arial"/>
            <w:sz w:val="24"/>
            <w:szCs w:val="24"/>
          </w:rPr>
          <m:t>)</m:t>
        </m:r>
      </m:oMath>
      <w:r w:rsidRPr="002B1184">
        <w:rPr>
          <w:sz w:val="22"/>
          <w:szCs w:val="22"/>
        </w:rPr>
        <w:instrText xml:space="preserve"> </w:instrText>
      </w:r>
      <w:r w:rsidR="00482211" w:rsidRPr="002B1184">
        <w:rPr>
          <w:sz w:val="22"/>
          <w:szCs w:val="22"/>
        </w:rPr>
        <w:fldChar w:fldCharType="end"/>
      </w:r>
      <w:r w:rsidR="006D1DA7">
        <w:rPr>
          <w:sz w:val="22"/>
          <w:szCs w:val="22"/>
        </w:rPr>
        <w:t>,</w:t>
      </w:r>
      <w:r w:rsidRPr="002B1184">
        <w:rPr>
          <w:sz w:val="22"/>
          <w:szCs w:val="22"/>
        </w:rPr>
        <w:t xml:space="preserve"> farming experience </w:t>
      </w:r>
      <w:r w:rsidR="008F5530">
        <w:rPr>
          <w:sz w:val="22"/>
          <w:szCs w:val="22"/>
        </w:rPr>
        <w:t>(</w:t>
      </w:r>
      <w:r w:rsidR="008F5530" w:rsidRPr="002B1184">
        <w:rPr>
          <w:i/>
          <w:sz w:val="22"/>
          <w:szCs w:val="22"/>
        </w:rPr>
        <w:t>X</w:t>
      </w:r>
      <w:r w:rsidR="00A54C9D">
        <w:rPr>
          <w:sz w:val="22"/>
          <w:szCs w:val="22"/>
          <w:vertAlign w:val="subscript"/>
        </w:rPr>
        <w:t>5</w:t>
      </w:r>
      <w:r w:rsidR="008F5530">
        <w:rPr>
          <w:sz w:val="22"/>
          <w:szCs w:val="22"/>
        </w:rPr>
        <w:t>)</w:t>
      </w:r>
      <w:r w:rsidR="00482211" w:rsidRPr="002B1184">
        <w:rPr>
          <w:sz w:val="22"/>
          <w:szCs w:val="22"/>
        </w:rPr>
        <w:fldChar w:fldCharType="begin"/>
      </w:r>
      <w:r w:rsidRPr="002B1184">
        <w:rPr>
          <w:sz w:val="22"/>
          <w:szCs w:val="22"/>
        </w:rPr>
        <w:instrText xml:space="preserve"> QUOTE </w:instrText>
      </w:r>
      <m:oMath>
        <m:sSub>
          <m:sSubPr>
            <m:ctrlPr>
              <w:rPr>
                <w:rFonts w:ascii="Cambria Math" w:hAnsi="Cambria Math" w:cs="Arial"/>
                <w:i/>
                <w:sz w:val="24"/>
                <w:szCs w:val="24"/>
              </w:rPr>
            </m:ctrlPr>
          </m:sSubPr>
          <m:e>
            <m:r>
              <m:rPr>
                <m:sty m:val="p"/>
              </m:rPr>
              <w:rPr>
                <w:rFonts w:ascii="Cambria Math" w:hAnsi="Cambria Math" w:cs="Arial"/>
                <w:sz w:val="24"/>
                <w:szCs w:val="24"/>
              </w:rPr>
              <m:t>(X</m:t>
            </m:r>
          </m:e>
          <m:sub>
            <m:r>
              <m:rPr>
                <m:sty m:val="p"/>
              </m:rPr>
              <w:rPr>
                <w:rFonts w:ascii="Cambria Math" w:hAnsi="Cambria Math" w:cs="Arial"/>
                <w:sz w:val="24"/>
                <w:szCs w:val="24"/>
              </w:rPr>
              <m:t>5</m:t>
            </m:r>
          </m:sub>
        </m:sSub>
        <m:r>
          <m:rPr>
            <m:sty m:val="p"/>
          </m:rPr>
          <w:rPr>
            <w:rFonts w:ascii="Cambria Math" w:hAnsi="Cambria Math" w:cs="Arial"/>
            <w:sz w:val="24"/>
            <w:szCs w:val="24"/>
          </w:rPr>
          <m:t>)</m:t>
        </m:r>
      </m:oMath>
      <w:r w:rsidRPr="002B1184">
        <w:rPr>
          <w:sz w:val="22"/>
          <w:szCs w:val="22"/>
        </w:rPr>
        <w:instrText xml:space="preserve"> </w:instrText>
      </w:r>
      <w:r w:rsidR="00482211" w:rsidRPr="002B1184">
        <w:rPr>
          <w:sz w:val="22"/>
          <w:szCs w:val="22"/>
        </w:rPr>
        <w:fldChar w:fldCharType="end"/>
      </w:r>
      <w:r w:rsidRPr="002B1184">
        <w:rPr>
          <w:sz w:val="22"/>
          <w:szCs w:val="22"/>
        </w:rPr>
        <w:t xml:space="preserve"> and number of off-farm activities were significant at</w:t>
      </w:r>
      <w:r>
        <w:rPr>
          <w:sz w:val="22"/>
          <w:szCs w:val="22"/>
        </w:rPr>
        <w:t xml:space="preserve"> P ≤ 0.01; P ≤ 0.10 </w:t>
      </w:r>
      <w:r w:rsidRPr="002B1184">
        <w:rPr>
          <w:sz w:val="22"/>
          <w:szCs w:val="22"/>
        </w:rPr>
        <w:t>and</w:t>
      </w:r>
      <w:r>
        <w:rPr>
          <w:sz w:val="22"/>
          <w:szCs w:val="22"/>
        </w:rPr>
        <w:t xml:space="preserve"> P ≤ 0.01</w:t>
      </w:r>
      <w:r w:rsidRPr="002B1184">
        <w:rPr>
          <w:sz w:val="22"/>
          <w:szCs w:val="22"/>
        </w:rPr>
        <w:t xml:space="preserve"> respectively. As shown in </w:t>
      </w:r>
      <w:r w:rsidRPr="000C60B1">
        <w:rPr>
          <w:sz w:val="22"/>
          <w:szCs w:val="22"/>
        </w:rPr>
        <w:t>Table 1, the Federal</w:t>
      </w:r>
      <w:r w:rsidRPr="002B1184">
        <w:rPr>
          <w:sz w:val="22"/>
          <w:szCs w:val="22"/>
        </w:rPr>
        <w:t xml:space="preserve"> Ministry of Agriculture and Rural Development of Nigeria (FMARD) in conjunction with the Federal Ministry of Communication of Nigeria decided to distribute 10 million phones to farmers and to reach 20 million farmers in the next four years. Rural farmers constitute 90% of food producers in Nigeria (Rahji, 1999). An equally significant motivation came from a push to end endemic corruption in Nigeria’s fertilizer and seed markets where an inefficient distribution system reduced the ability of farmers to benefit from available subsidies.</w:t>
      </w:r>
      <w:r w:rsidR="005F3E99">
        <w:rPr>
          <w:sz w:val="22"/>
          <w:szCs w:val="22"/>
        </w:rPr>
        <w:t xml:space="preserve"> </w:t>
      </w:r>
      <w:r w:rsidRPr="002B1184">
        <w:rPr>
          <w:sz w:val="22"/>
          <w:szCs w:val="22"/>
        </w:rPr>
        <w:t>The Nigeria Incentive-Based Risk Sharing System for Agricultural Lending (NIRSAL)</w:t>
      </w:r>
      <w:r w:rsidR="00940675">
        <w:rPr>
          <w:sz w:val="22"/>
          <w:szCs w:val="22"/>
        </w:rPr>
        <w:t xml:space="preserve"> </w:t>
      </w:r>
      <w:r w:rsidRPr="002B1184">
        <w:rPr>
          <w:sz w:val="22"/>
          <w:szCs w:val="22"/>
        </w:rPr>
        <w:t>implies that farmers can access finance at a single digit interest rate, and they can use innovative forms of security for their borrowing. Also in Table 1, male farmers were involved in cassava production and this implies that cassava production is tedious in nature.</w:t>
      </w:r>
      <w:r w:rsidR="008F5530">
        <w:rPr>
          <w:sz w:val="22"/>
          <w:szCs w:val="22"/>
        </w:rPr>
        <w:t xml:space="preserve"> </w:t>
      </w:r>
      <w:r w:rsidRPr="002B1184">
        <w:rPr>
          <w:sz w:val="22"/>
          <w:szCs w:val="22"/>
        </w:rPr>
        <w:t xml:space="preserve">About 70 percent of sampled cassava farmers were less than 50 </w:t>
      </w:r>
      <w:r w:rsidRPr="002B1184">
        <w:rPr>
          <w:sz w:val="22"/>
          <w:szCs w:val="22"/>
        </w:rPr>
        <w:lastRenderedPageBreak/>
        <w:t>years of age, and this suggests the high willingness of young farmers to</w:t>
      </w:r>
      <w:r w:rsidR="00D14344">
        <w:rPr>
          <w:sz w:val="22"/>
          <w:szCs w:val="22"/>
        </w:rPr>
        <w:t xml:space="preserve"> </w:t>
      </w:r>
      <w:r w:rsidRPr="002B1184">
        <w:rPr>
          <w:sz w:val="22"/>
          <w:szCs w:val="22"/>
        </w:rPr>
        <w:t>undertake off-farm work or activities. This enables them to finance ad</w:t>
      </w:r>
      <w:r w:rsidR="00101207">
        <w:rPr>
          <w:sz w:val="22"/>
          <w:szCs w:val="22"/>
        </w:rPr>
        <w:t>ditional assets or investments.</w:t>
      </w:r>
    </w:p>
    <w:p w:rsidR="00101207" w:rsidRDefault="00101207" w:rsidP="002B1184">
      <w:pPr>
        <w:ind w:firstLine="425"/>
        <w:jc w:val="both"/>
        <w:rPr>
          <w:sz w:val="22"/>
          <w:szCs w:val="22"/>
        </w:rPr>
      </w:pPr>
    </w:p>
    <w:p w:rsidR="00181846" w:rsidRPr="004F5382" w:rsidRDefault="006D1DA7" w:rsidP="004F5382">
      <w:pPr>
        <w:pStyle w:val="ListParagraph"/>
        <w:spacing w:after="0" w:line="240" w:lineRule="auto"/>
        <w:ind w:left="0"/>
        <w:jc w:val="both"/>
        <w:rPr>
          <w:rFonts w:ascii="Times New Roman" w:hAnsi="Times New Roman"/>
        </w:rPr>
      </w:pPr>
      <w:r>
        <w:rPr>
          <w:rFonts w:ascii="Times New Roman" w:hAnsi="Times New Roman"/>
        </w:rPr>
        <w:t xml:space="preserve">Table 1. The electronic </w:t>
      </w:r>
      <w:r w:rsidR="00181846" w:rsidRPr="004F5382">
        <w:rPr>
          <w:rFonts w:ascii="Times New Roman" w:hAnsi="Times New Roman"/>
        </w:rPr>
        <w:t>wallet system and socio-economic characteristics of sampled cassava farmers in Abuja, Nigeria.</w:t>
      </w:r>
    </w:p>
    <w:p w:rsidR="00181846" w:rsidRDefault="00181846" w:rsidP="004F5382">
      <w:pPr>
        <w:pStyle w:val="ListParagraph"/>
        <w:spacing w:after="0" w:line="240" w:lineRule="auto"/>
        <w:ind w:left="0"/>
        <w:jc w:val="both"/>
        <w:rPr>
          <w:rFonts w:ascii="Times New Roman" w:hAnsi="Times New Roman"/>
        </w:rPr>
      </w:pPr>
    </w:p>
    <w:tbl>
      <w:tblPr>
        <w:tblW w:w="7371" w:type="dxa"/>
        <w:jc w:val="center"/>
        <w:tblCellMar>
          <w:left w:w="28" w:type="dxa"/>
          <w:right w:w="28" w:type="dxa"/>
        </w:tblCellMar>
        <w:tblLook w:val="04A0"/>
      </w:tblPr>
      <w:tblGrid>
        <w:gridCol w:w="2451"/>
        <w:gridCol w:w="2443"/>
        <w:gridCol w:w="2477"/>
      </w:tblGrid>
      <w:tr w:rsidR="00181846" w:rsidRPr="004F5382" w:rsidTr="000F1184">
        <w:trPr>
          <w:trHeight w:val="170"/>
          <w:jc w:val="center"/>
        </w:trPr>
        <w:tc>
          <w:tcPr>
            <w:tcW w:w="2451" w:type="dxa"/>
            <w:tcBorders>
              <w:top w:val="single" w:sz="4" w:space="0" w:color="auto"/>
              <w:bottom w:val="single" w:sz="4" w:space="0" w:color="auto"/>
            </w:tcBorders>
          </w:tcPr>
          <w:p w:rsidR="00181846" w:rsidRPr="004F5382" w:rsidRDefault="00181846" w:rsidP="00BD36E7">
            <w:pPr>
              <w:pStyle w:val="ListParagraph"/>
              <w:spacing w:after="0" w:line="240" w:lineRule="auto"/>
              <w:ind w:left="57"/>
              <w:jc w:val="both"/>
              <w:rPr>
                <w:rFonts w:ascii="Times New Roman" w:hAnsi="Times New Roman"/>
                <w:sz w:val="18"/>
                <w:szCs w:val="18"/>
              </w:rPr>
            </w:pPr>
            <w:r w:rsidRPr="004F5382">
              <w:rPr>
                <w:rFonts w:ascii="Times New Roman" w:hAnsi="Times New Roman"/>
                <w:sz w:val="18"/>
                <w:szCs w:val="18"/>
              </w:rPr>
              <w:t>Variables</w:t>
            </w:r>
          </w:p>
        </w:tc>
        <w:tc>
          <w:tcPr>
            <w:tcW w:w="2443" w:type="dxa"/>
            <w:tcBorders>
              <w:top w:val="single" w:sz="4" w:space="0" w:color="auto"/>
              <w:bottom w:val="single" w:sz="4" w:space="0" w:color="auto"/>
            </w:tcBorders>
            <w:vAlign w:val="center"/>
          </w:tcPr>
          <w:p w:rsidR="00181846" w:rsidRPr="004F5382" w:rsidRDefault="00181846" w:rsidP="00BD36E7">
            <w:pPr>
              <w:pStyle w:val="ListParagraph"/>
              <w:spacing w:after="0" w:line="240" w:lineRule="auto"/>
              <w:ind w:left="0"/>
              <w:jc w:val="center"/>
              <w:rPr>
                <w:rFonts w:ascii="Times New Roman" w:hAnsi="Times New Roman"/>
                <w:sz w:val="18"/>
                <w:szCs w:val="18"/>
              </w:rPr>
            </w:pPr>
            <w:r w:rsidRPr="004F5382">
              <w:rPr>
                <w:rFonts w:ascii="Times New Roman" w:hAnsi="Times New Roman"/>
                <w:sz w:val="18"/>
                <w:szCs w:val="18"/>
              </w:rPr>
              <w:t>Frequency</w:t>
            </w:r>
          </w:p>
        </w:tc>
        <w:tc>
          <w:tcPr>
            <w:tcW w:w="2477" w:type="dxa"/>
            <w:tcBorders>
              <w:top w:val="single" w:sz="4" w:space="0" w:color="auto"/>
              <w:bottom w:val="single" w:sz="4" w:space="0" w:color="auto"/>
            </w:tcBorders>
            <w:vAlign w:val="center"/>
          </w:tcPr>
          <w:p w:rsidR="00181846" w:rsidRPr="004F5382" w:rsidRDefault="00181846" w:rsidP="00BD36E7">
            <w:pPr>
              <w:pStyle w:val="ListParagraph"/>
              <w:spacing w:after="0" w:line="240" w:lineRule="auto"/>
              <w:ind w:left="0"/>
              <w:jc w:val="center"/>
              <w:rPr>
                <w:rFonts w:ascii="Times New Roman" w:hAnsi="Times New Roman"/>
                <w:sz w:val="18"/>
                <w:szCs w:val="18"/>
              </w:rPr>
            </w:pPr>
            <w:r w:rsidRPr="004F5382">
              <w:rPr>
                <w:rFonts w:ascii="Times New Roman" w:hAnsi="Times New Roman"/>
                <w:sz w:val="18"/>
                <w:szCs w:val="18"/>
              </w:rPr>
              <w:t>Percentages</w:t>
            </w:r>
          </w:p>
        </w:tc>
      </w:tr>
      <w:tr w:rsidR="004F5382" w:rsidRPr="004F5382" w:rsidTr="000F1184">
        <w:trPr>
          <w:trHeight w:val="170"/>
          <w:jc w:val="center"/>
        </w:trPr>
        <w:tc>
          <w:tcPr>
            <w:tcW w:w="7371" w:type="dxa"/>
            <w:gridSpan w:val="3"/>
            <w:tcBorders>
              <w:top w:val="single" w:sz="4" w:space="0" w:color="auto"/>
              <w:bottom w:val="single" w:sz="4" w:space="0" w:color="auto"/>
            </w:tcBorders>
          </w:tcPr>
          <w:p w:rsidR="004F5382" w:rsidRPr="004F5382" w:rsidRDefault="004F5382" w:rsidP="00BD36E7">
            <w:pPr>
              <w:pStyle w:val="ListParagraph"/>
              <w:spacing w:after="0" w:line="240" w:lineRule="auto"/>
              <w:ind w:left="57"/>
              <w:jc w:val="both"/>
              <w:rPr>
                <w:rFonts w:ascii="Times New Roman" w:hAnsi="Times New Roman"/>
                <w:sz w:val="18"/>
                <w:szCs w:val="18"/>
              </w:rPr>
            </w:pPr>
            <w:r w:rsidRPr="004F5382">
              <w:rPr>
                <w:rFonts w:ascii="Times New Roman" w:hAnsi="Times New Roman"/>
                <w:sz w:val="18"/>
                <w:szCs w:val="18"/>
              </w:rPr>
              <w:t>Goals of e-wallet in 4 years</w:t>
            </w:r>
          </w:p>
        </w:tc>
      </w:tr>
      <w:tr w:rsidR="00181846" w:rsidRPr="004F5382" w:rsidTr="000F1184">
        <w:trPr>
          <w:trHeight w:val="170"/>
          <w:jc w:val="center"/>
        </w:trPr>
        <w:tc>
          <w:tcPr>
            <w:tcW w:w="2451" w:type="dxa"/>
            <w:tcBorders>
              <w:top w:val="single" w:sz="4" w:space="0" w:color="auto"/>
            </w:tcBorders>
          </w:tcPr>
          <w:p w:rsidR="00181846" w:rsidRPr="004F5382" w:rsidRDefault="00181846" w:rsidP="00BD36E7">
            <w:pPr>
              <w:ind w:left="57"/>
              <w:jc w:val="both"/>
              <w:rPr>
                <w:sz w:val="18"/>
                <w:szCs w:val="18"/>
              </w:rPr>
            </w:pPr>
            <w:r w:rsidRPr="004F5382">
              <w:rPr>
                <w:sz w:val="18"/>
                <w:szCs w:val="18"/>
              </w:rPr>
              <w:t>Farmers targeted</w:t>
            </w:r>
          </w:p>
        </w:tc>
        <w:tc>
          <w:tcPr>
            <w:tcW w:w="2443" w:type="dxa"/>
            <w:tcBorders>
              <w:top w:val="single" w:sz="4" w:space="0" w:color="auto"/>
            </w:tcBorders>
            <w:vAlign w:val="center"/>
          </w:tcPr>
          <w:p w:rsidR="00181846" w:rsidRPr="004F5382" w:rsidRDefault="00181846" w:rsidP="00BD36E7">
            <w:pPr>
              <w:jc w:val="center"/>
              <w:rPr>
                <w:sz w:val="18"/>
                <w:szCs w:val="18"/>
              </w:rPr>
            </w:pPr>
            <w:r w:rsidRPr="004F5382">
              <w:rPr>
                <w:sz w:val="18"/>
                <w:szCs w:val="18"/>
              </w:rPr>
              <w:t>20 million</w:t>
            </w:r>
          </w:p>
        </w:tc>
        <w:tc>
          <w:tcPr>
            <w:tcW w:w="2477" w:type="dxa"/>
            <w:tcBorders>
              <w:top w:val="single" w:sz="4" w:space="0" w:color="auto"/>
            </w:tcBorders>
            <w:vAlign w:val="center"/>
          </w:tcPr>
          <w:p w:rsidR="00181846" w:rsidRPr="004F5382" w:rsidRDefault="00181846" w:rsidP="00BD36E7">
            <w:pPr>
              <w:jc w:val="center"/>
              <w:rPr>
                <w:sz w:val="18"/>
                <w:szCs w:val="18"/>
              </w:rPr>
            </w:pPr>
            <w:r w:rsidRPr="004F5382">
              <w:rPr>
                <w:sz w:val="18"/>
                <w:szCs w:val="18"/>
              </w:rPr>
              <w:t>-</w:t>
            </w:r>
          </w:p>
        </w:tc>
      </w:tr>
      <w:tr w:rsidR="00181846" w:rsidRPr="004F5382" w:rsidTr="000F1184">
        <w:trPr>
          <w:trHeight w:val="170"/>
          <w:jc w:val="center"/>
        </w:trPr>
        <w:tc>
          <w:tcPr>
            <w:tcW w:w="2451" w:type="dxa"/>
            <w:tcBorders>
              <w:bottom w:val="single" w:sz="4" w:space="0" w:color="auto"/>
            </w:tcBorders>
          </w:tcPr>
          <w:p w:rsidR="00181846" w:rsidRPr="004F5382" w:rsidRDefault="004F5382" w:rsidP="00BD36E7">
            <w:pPr>
              <w:ind w:left="57"/>
              <w:jc w:val="both"/>
              <w:rPr>
                <w:sz w:val="18"/>
                <w:szCs w:val="18"/>
              </w:rPr>
            </w:pPr>
            <w:r>
              <w:rPr>
                <w:sz w:val="18"/>
                <w:szCs w:val="18"/>
              </w:rPr>
              <w:t>Mobile phones to be</w:t>
            </w:r>
            <w:r w:rsidR="00181846" w:rsidRPr="004F5382">
              <w:rPr>
                <w:sz w:val="18"/>
                <w:szCs w:val="18"/>
              </w:rPr>
              <w:t xml:space="preserve"> distributed</w:t>
            </w:r>
          </w:p>
        </w:tc>
        <w:tc>
          <w:tcPr>
            <w:tcW w:w="2443" w:type="dxa"/>
            <w:tcBorders>
              <w:bottom w:val="single" w:sz="4" w:space="0" w:color="auto"/>
            </w:tcBorders>
            <w:vAlign w:val="center"/>
          </w:tcPr>
          <w:p w:rsidR="00181846" w:rsidRPr="004F5382" w:rsidRDefault="00181846" w:rsidP="00BD36E7">
            <w:pPr>
              <w:jc w:val="center"/>
              <w:rPr>
                <w:sz w:val="18"/>
                <w:szCs w:val="18"/>
              </w:rPr>
            </w:pPr>
            <w:r w:rsidRPr="004F5382">
              <w:rPr>
                <w:sz w:val="18"/>
                <w:szCs w:val="18"/>
              </w:rPr>
              <w:t>10 million</w:t>
            </w:r>
          </w:p>
        </w:tc>
        <w:tc>
          <w:tcPr>
            <w:tcW w:w="2477" w:type="dxa"/>
            <w:tcBorders>
              <w:bottom w:val="single" w:sz="4" w:space="0" w:color="auto"/>
            </w:tcBorders>
            <w:vAlign w:val="center"/>
          </w:tcPr>
          <w:p w:rsidR="00181846" w:rsidRPr="004F5382" w:rsidRDefault="00181846" w:rsidP="00BD36E7">
            <w:pPr>
              <w:jc w:val="center"/>
              <w:rPr>
                <w:sz w:val="18"/>
                <w:szCs w:val="18"/>
              </w:rPr>
            </w:pPr>
            <w:r w:rsidRPr="004F5382">
              <w:rPr>
                <w:sz w:val="18"/>
                <w:szCs w:val="18"/>
              </w:rPr>
              <w:t>-</w:t>
            </w:r>
          </w:p>
        </w:tc>
      </w:tr>
      <w:tr w:rsidR="00181846" w:rsidRPr="004F5382" w:rsidTr="000F1184">
        <w:trPr>
          <w:trHeight w:val="170"/>
          <w:jc w:val="center"/>
        </w:trPr>
        <w:tc>
          <w:tcPr>
            <w:tcW w:w="2451" w:type="dxa"/>
            <w:tcBorders>
              <w:top w:val="single" w:sz="4" w:space="0" w:color="auto"/>
              <w:bottom w:val="single" w:sz="4" w:space="0" w:color="auto"/>
            </w:tcBorders>
          </w:tcPr>
          <w:p w:rsidR="00181846" w:rsidRPr="004F5382" w:rsidRDefault="00181846" w:rsidP="00BD36E7">
            <w:pPr>
              <w:ind w:left="57"/>
              <w:jc w:val="both"/>
              <w:rPr>
                <w:sz w:val="18"/>
                <w:szCs w:val="18"/>
              </w:rPr>
            </w:pPr>
            <w:r w:rsidRPr="004F5382">
              <w:rPr>
                <w:sz w:val="18"/>
                <w:szCs w:val="18"/>
              </w:rPr>
              <w:t>Age (years)</w:t>
            </w:r>
          </w:p>
        </w:tc>
        <w:tc>
          <w:tcPr>
            <w:tcW w:w="2443" w:type="dxa"/>
            <w:tcBorders>
              <w:top w:val="single" w:sz="4" w:space="0" w:color="auto"/>
              <w:bottom w:val="single" w:sz="4" w:space="0" w:color="auto"/>
            </w:tcBorders>
          </w:tcPr>
          <w:p w:rsidR="00181846" w:rsidRPr="004F5382" w:rsidRDefault="00181846" w:rsidP="00BD36E7">
            <w:pPr>
              <w:pStyle w:val="ListParagraph"/>
              <w:spacing w:after="0" w:line="240" w:lineRule="auto"/>
              <w:ind w:left="0"/>
              <w:jc w:val="both"/>
              <w:rPr>
                <w:rFonts w:ascii="Times New Roman" w:hAnsi="Times New Roman"/>
                <w:sz w:val="18"/>
                <w:szCs w:val="18"/>
              </w:rPr>
            </w:pPr>
          </w:p>
        </w:tc>
        <w:tc>
          <w:tcPr>
            <w:tcW w:w="2477" w:type="dxa"/>
            <w:tcBorders>
              <w:top w:val="single" w:sz="4" w:space="0" w:color="auto"/>
              <w:bottom w:val="single" w:sz="4" w:space="0" w:color="auto"/>
            </w:tcBorders>
          </w:tcPr>
          <w:p w:rsidR="00181846" w:rsidRPr="004F5382" w:rsidRDefault="00181846" w:rsidP="00BD36E7">
            <w:pPr>
              <w:pStyle w:val="ListParagraph"/>
              <w:spacing w:after="0" w:line="240" w:lineRule="auto"/>
              <w:ind w:left="0"/>
              <w:jc w:val="both"/>
              <w:rPr>
                <w:rFonts w:ascii="Times New Roman" w:hAnsi="Times New Roman"/>
                <w:sz w:val="18"/>
                <w:szCs w:val="18"/>
              </w:rPr>
            </w:pPr>
          </w:p>
        </w:tc>
      </w:tr>
      <w:tr w:rsidR="00181846" w:rsidRPr="004F5382" w:rsidTr="000F1184">
        <w:trPr>
          <w:trHeight w:val="170"/>
          <w:jc w:val="center"/>
        </w:trPr>
        <w:tc>
          <w:tcPr>
            <w:tcW w:w="2451" w:type="dxa"/>
            <w:tcBorders>
              <w:top w:val="single" w:sz="4" w:space="0" w:color="auto"/>
            </w:tcBorders>
          </w:tcPr>
          <w:p w:rsidR="00181846" w:rsidRPr="004F5382" w:rsidRDefault="00181846" w:rsidP="00BD36E7">
            <w:pPr>
              <w:ind w:left="57"/>
              <w:jc w:val="both"/>
              <w:rPr>
                <w:sz w:val="18"/>
                <w:szCs w:val="18"/>
              </w:rPr>
            </w:pPr>
            <w:r w:rsidRPr="004F5382">
              <w:rPr>
                <w:sz w:val="18"/>
                <w:szCs w:val="18"/>
              </w:rPr>
              <w:t>&lt;35</w:t>
            </w:r>
          </w:p>
        </w:tc>
        <w:tc>
          <w:tcPr>
            <w:tcW w:w="2443" w:type="dxa"/>
            <w:tcBorders>
              <w:top w:val="single" w:sz="4" w:space="0" w:color="auto"/>
            </w:tcBorders>
            <w:vAlign w:val="center"/>
          </w:tcPr>
          <w:p w:rsidR="00181846" w:rsidRPr="004F5382" w:rsidRDefault="00181846" w:rsidP="00BD36E7">
            <w:pPr>
              <w:jc w:val="center"/>
              <w:rPr>
                <w:sz w:val="18"/>
                <w:szCs w:val="18"/>
              </w:rPr>
            </w:pPr>
            <w:r w:rsidRPr="004F5382">
              <w:rPr>
                <w:sz w:val="18"/>
                <w:szCs w:val="18"/>
              </w:rPr>
              <w:t>06</w:t>
            </w:r>
          </w:p>
        </w:tc>
        <w:tc>
          <w:tcPr>
            <w:tcW w:w="2477" w:type="dxa"/>
            <w:tcBorders>
              <w:top w:val="single" w:sz="4" w:space="0" w:color="auto"/>
            </w:tcBorders>
            <w:vAlign w:val="center"/>
          </w:tcPr>
          <w:p w:rsidR="00181846" w:rsidRPr="004F5382" w:rsidRDefault="00181846" w:rsidP="00BD36E7">
            <w:pPr>
              <w:jc w:val="center"/>
              <w:rPr>
                <w:sz w:val="18"/>
                <w:szCs w:val="18"/>
              </w:rPr>
            </w:pPr>
            <w:r w:rsidRPr="004F5382">
              <w:rPr>
                <w:sz w:val="18"/>
                <w:szCs w:val="18"/>
              </w:rPr>
              <w:t>08.96</w:t>
            </w:r>
          </w:p>
        </w:tc>
      </w:tr>
      <w:tr w:rsidR="00181846" w:rsidRPr="004F5382" w:rsidTr="000F1184">
        <w:trPr>
          <w:trHeight w:val="170"/>
          <w:jc w:val="center"/>
        </w:trPr>
        <w:tc>
          <w:tcPr>
            <w:tcW w:w="2451" w:type="dxa"/>
          </w:tcPr>
          <w:p w:rsidR="00181846" w:rsidRPr="004F5382" w:rsidRDefault="00181846" w:rsidP="00BD36E7">
            <w:pPr>
              <w:ind w:left="57"/>
              <w:jc w:val="both"/>
              <w:rPr>
                <w:sz w:val="18"/>
                <w:szCs w:val="18"/>
              </w:rPr>
            </w:pPr>
            <w:r w:rsidRPr="004F5382">
              <w:rPr>
                <w:sz w:val="18"/>
                <w:szCs w:val="18"/>
              </w:rPr>
              <w:t>36</w:t>
            </w:r>
            <w:r w:rsidR="004F5382" w:rsidRPr="004F5382">
              <w:rPr>
                <w:sz w:val="18"/>
                <w:szCs w:val="18"/>
              </w:rPr>
              <w:t>–</w:t>
            </w:r>
            <w:r w:rsidRPr="004F5382">
              <w:rPr>
                <w:sz w:val="18"/>
                <w:szCs w:val="18"/>
              </w:rPr>
              <w:t>50</w:t>
            </w:r>
          </w:p>
        </w:tc>
        <w:tc>
          <w:tcPr>
            <w:tcW w:w="2443" w:type="dxa"/>
            <w:vAlign w:val="center"/>
          </w:tcPr>
          <w:p w:rsidR="00181846" w:rsidRPr="004F5382" w:rsidRDefault="00181846" w:rsidP="00BD36E7">
            <w:pPr>
              <w:jc w:val="center"/>
              <w:rPr>
                <w:sz w:val="18"/>
                <w:szCs w:val="18"/>
              </w:rPr>
            </w:pPr>
            <w:r w:rsidRPr="004F5382">
              <w:rPr>
                <w:sz w:val="18"/>
                <w:szCs w:val="18"/>
              </w:rPr>
              <w:t>41</w:t>
            </w:r>
          </w:p>
        </w:tc>
        <w:tc>
          <w:tcPr>
            <w:tcW w:w="2477" w:type="dxa"/>
            <w:vAlign w:val="center"/>
          </w:tcPr>
          <w:p w:rsidR="00181846" w:rsidRPr="004F5382" w:rsidRDefault="00181846" w:rsidP="00BD36E7">
            <w:pPr>
              <w:jc w:val="center"/>
              <w:rPr>
                <w:sz w:val="18"/>
                <w:szCs w:val="18"/>
              </w:rPr>
            </w:pPr>
            <w:r w:rsidRPr="004F5382">
              <w:rPr>
                <w:sz w:val="18"/>
                <w:szCs w:val="18"/>
              </w:rPr>
              <w:t>61.19</w:t>
            </w:r>
          </w:p>
        </w:tc>
      </w:tr>
      <w:tr w:rsidR="00181846" w:rsidRPr="004F5382" w:rsidTr="000F1184">
        <w:trPr>
          <w:trHeight w:val="170"/>
          <w:jc w:val="center"/>
        </w:trPr>
        <w:tc>
          <w:tcPr>
            <w:tcW w:w="2451" w:type="dxa"/>
            <w:tcBorders>
              <w:bottom w:val="single" w:sz="4" w:space="0" w:color="auto"/>
            </w:tcBorders>
          </w:tcPr>
          <w:p w:rsidR="00181846" w:rsidRPr="004F5382" w:rsidRDefault="00181846" w:rsidP="00BD36E7">
            <w:pPr>
              <w:ind w:left="57"/>
              <w:jc w:val="both"/>
              <w:rPr>
                <w:sz w:val="18"/>
                <w:szCs w:val="18"/>
              </w:rPr>
            </w:pPr>
            <w:r w:rsidRPr="004F5382">
              <w:rPr>
                <w:sz w:val="18"/>
                <w:szCs w:val="18"/>
              </w:rPr>
              <w:t>&gt;50</w:t>
            </w:r>
          </w:p>
        </w:tc>
        <w:tc>
          <w:tcPr>
            <w:tcW w:w="2443" w:type="dxa"/>
            <w:tcBorders>
              <w:bottom w:val="single" w:sz="4" w:space="0" w:color="auto"/>
            </w:tcBorders>
            <w:vAlign w:val="center"/>
          </w:tcPr>
          <w:p w:rsidR="00181846" w:rsidRPr="004F5382" w:rsidRDefault="00181846" w:rsidP="00BD36E7">
            <w:pPr>
              <w:jc w:val="center"/>
              <w:rPr>
                <w:sz w:val="18"/>
                <w:szCs w:val="18"/>
              </w:rPr>
            </w:pPr>
            <w:r w:rsidRPr="004F5382">
              <w:rPr>
                <w:sz w:val="18"/>
                <w:szCs w:val="18"/>
              </w:rPr>
              <w:t>20</w:t>
            </w:r>
          </w:p>
        </w:tc>
        <w:tc>
          <w:tcPr>
            <w:tcW w:w="2477" w:type="dxa"/>
            <w:tcBorders>
              <w:bottom w:val="single" w:sz="4" w:space="0" w:color="auto"/>
            </w:tcBorders>
            <w:vAlign w:val="center"/>
          </w:tcPr>
          <w:p w:rsidR="00181846" w:rsidRPr="004F5382" w:rsidRDefault="00181846" w:rsidP="00BD36E7">
            <w:pPr>
              <w:jc w:val="center"/>
              <w:rPr>
                <w:sz w:val="18"/>
                <w:szCs w:val="18"/>
              </w:rPr>
            </w:pPr>
            <w:r w:rsidRPr="004F5382">
              <w:rPr>
                <w:sz w:val="18"/>
                <w:szCs w:val="18"/>
              </w:rPr>
              <w:t>29.85</w:t>
            </w:r>
          </w:p>
        </w:tc>
      </w:tr>
      <w:tr w:rsidR="004F5382" w:rsidRPr="004F5382" w:rsidTr="000F1184">
        <w:trPr>
          <w:trHeight w:val="170"/>
          <w:jc w:val="center"/>
        </w:trPr>
        <w:tc>
          <w:tcPr>
            <w:tcW w:w="7371" w:type="dxa"/>
            <w:gridSpan w:val="3"/>
            <w:tcBorders>
              <w:top w:val="single" w:sz="4" w:space="0" w:color="auto"/>
              <w:bottom w:val="single" w:sz="4" w:space="0" w:color="auto"/>
            </w:tcBorders>
          </w:tcPr>
          <w:p w:rsidR="004F5382" w:rsidRPr="004F5382" w:rsidRDefault="004F5382" w:rsidP="00BD36E7">
            <w:pPr>
              <w:ind w:left="57"/>
              <w:jc w:val="both"/>
              <w:rPr>
                <w:sz w:val="18"/>
                <w:szCs w:val="18"/>
              </w:rPr>
            </w:pPr>
            <w:r w:rsidRPr="004F5382">
              <w:rPr>
                <w:sz w:val="18"/>
                <w:szCs w:val="18"/>
              </w:rPr>
              <w:t>Sex</w:t>
            </w:r>
          </w:p>
        </w:tc>
      </w:tr>
      <w:tr w:rsidR="00181846" w:rsidRPr="004F5382" w:rsidTr="000F1184">
        <w:trPr>
          <w:trHeight w:val="170"/>
          <w:jc w:val="center"/>
        </w:trPr>
        <w:tc>
          <w:tcPr>
            <w:tcW w:w="2451" w:type="dxa"/>
            <w:tcBorders>
              <w:top w:val="single" w:sz="4" w:space="0" w:color="auto"/>
            </w:tcBorders>
          </w:tcPr>
          <w:p w:rsidR="00181846" w:rsidRPr="004F5382" w:rsidRDefault="00181846" w:rsidP="00BD36E7">
            <w:pPr>
              <w:ind w:left="57"/>
              <w:jc w:val="both"/>
              <w:rPr>
                <w:sz w:val="18"/>
                <w:szCs w:val="18"/>
              </w:rPr>
            </w:pPr>
            <w:r w:rsidRPr="004F5382">
              <w:rPr>
                <w:sz w:val="18"/>
                <w:szCs w:val="18"/>
              </w:rPr>
              <w:t>Male</w:t>
            </w:r>
          </w:p>
        </w:tc>
        <w:tc>
          <w:tcPr>
            <w:tcW w:w="2443" w:type="dxa"/>
            <w:tcBorders>
              <w:top w:val="single" w:sz="4" w:space="0" w:color="auto"/>
            </w:tcBorders>
            <w:vAlign w:val="center"/>
          </w:tcPr>
          <w:p w:rsidR="00181846" w:rsidRPr="004F5382" w:rsidRDefault="00181846" w:rsidP="00BD36E7">
            <w:pPr>
              <w:jc w:val="center"/>
              <w:rPr>
                <w:sz w:val="18"/>
                <w:szCs w:val="18"/>
              </w:rPr>
            </w:pPr>
            <w:r w:rsidRPr="004F5382">
              <w:rPr>
                <w:sz w:val="18"/>
                <w:szCs w:val="18"/>
              </w:rPr>
              <w:t>63</w:t>
            </w:r>
          </w:p>
        </w:tc>
        <w:tc>
          <w:tcPr>
            <w:tcW w:w="2477" w:type="dxa"/>
            <w:tcBorders>
              <w:top w:val="single" w:sz="4" w:space="0" w:color="auto"/>
            </w:tcBorders>
            <w:vAlign w:val="center"/>
          </w:tcPr>
          <w:p w:rsidR="00181846" w:rsidRPr="004F5382" w:rsidRDefault="00181846" w:rsidP="00BD36E7">
            <w:pPr>
              <w:jc w:val="center"/>
              <w:rPr>
                <w:sz w:val="18"/>
                <w:szCs w:val="18"/>
              </w:rPr>
            </w:pPr>
            <w:r w:rsidRPr="004F5382">
              <w:rPr>
                <w:sz w:val="18"/>
                <w:szCs w:val="18"/>
              </w:rPr>
              <w:t>94.03</w:t>
            </w:r>
          </w:p>
        </w:tc>
      </w:tr>
      <w:tr w:rsidR="00181846" w:rsidRPr="004F5382" w:rsidTr="000F1184">
        <w:trPr>
          <w:trHeight w:val="170"/>
          <w:jc w:val="center"/>
        </w:trPr>
        <w:tc>
          <w:tcPr>
            <w:tcW w:w="2451" w:type="dxa"/>
          </w:tcPr>
          <w:p w:rsidR="00181846" w:rsidRPr="004F5382" w:rsidRDefault="00181846" w:rsidP="00BD36E7">
            <w:pPr>
              <w:ind w:left="57"/>
              <w:jc w:val="both"/>
              <w:rPr>
                <w:sz w:val="18"/>
                <w:szCs w:val="18"/>
              </w:rPr>
            </w:pPr>
            <w:r w:rsidRPr="004F5382">
              <w:rPr>
                <w:sz w:val="18"/>
                <w:szCs w:val="18"/>
              </w:rPr>
              <w:t>Female</w:t>
            </w:r>
          </w:p>
        </w:tc>
        <w:tc>
          <w:tcPr>
            <w:tcW w:w="2443" w:type="dxa"/>
            <w:vAlign w:val="center"/>
          </w:tcPr>
          <w:p w:rsidR="00181846" w:rsidRPr="004F5382" w:rsidRDefault="00181846" w:rsidP="00BD36E7">
            <w:pPr>
              <w:jc w:val="center"/>
              <w:rPr>
                <w:sz w:val="18"/>
                <w:szCs w:val="18"/>
              </w:rPr>
            </w:pPr>
            <w:r w:rsidRPr="004F5382">
              <w:rPr>
                <w:sz w:val="18"/>
                <w:szCs w:val="18"/>
              </w:rPr>
              <w:t>04</w:t>
            </w:r>
          </w:p>
        </w:tc>
        <w:tc>
          <w:tcPr>
            <w:tcW w:w="2477" w:type="dxa"/>
            <w:vAlign w:val="center"/>
          </w:tcPr>
          <w:p w:rsidR="00181846" w:rsidRPr="004F5382" w:rsidRDefault="00181846" w:rsidP="00BD36E7">
            <w:pPr>
              <w:jc w:val="center"/>
              <w:rPr>
                <w:sz w:val="18"/>
                <w:szCs w:val="18"/>
              </w:rPr>
            </w:pPr>
            <w:r w:rsidRPr="004F5382">
              <w:rPr>
                <w:sz w:val="18"/>
                <w:szCs w:val="18"/>
              </w:rPr>
              <w:t>05.97</w:t>
            </w:r>
          </w:p>
        </w:tc>
      </w:tr>
      <w:tr w:rsidR="00181846" w:rsidRPr="004F5382" w:rsidTr="000F1184">
        <w:trPr>
          <w:trHeight w:val="170"/>
          <w:jc w:val="center"/>
        </w:trPr>
        <w:tc>
          <w:tcPr>
            <w:tcW w:w="2451" w:type="dxa"/>
          </w:tcPr>
          <w:p w:rsidR="00181846" w:rsidRPr="004F5382" w:rsidRDefault="00181846" w:rsidP="00BD36E7">
            <w:pPr>
              <w:ind w:left="57"/>
              <w:jc w:val="both"/>
              <w:rPr>
                <w:sz w:val="18"/>
                <w:szCs w:val="18"/>
              </w:rPr>
            </w:pPr>
            <w:r w:rsidRPr="004F5382">
              <w:rPr>
                <w:sz w:val="18"/>
                <w:szCs w:val="18"/>
              </w:rPr>
              <w:t>Marital status</w:t>
            </w:r>
          </w:p>
        </w:tc>
        <w:tc>
          <w:tcPr>
            <w:tcW w:w="2443" w:type="dxa"/>
            <w:vAlign w:val="center"/>
          </w:tcPr>
          <w:p w:rsidR="00181846" w:rsidRPr="004F5382" w:rsidRDefault="00181846" w:rsidP="00BD36E7">
            <w:pPr>
              <w:jc w:val="center"/>
              <w:rPr>
                <w:sz w:val="18"/>
                <w:szCs w:val="18"/>
              </w:rPr>
            </w:pPr>
          </w:p>
        </w:tc>
        <w:tc>
          <w:tcPr>
            <w:tcW w:w="2477" w:type="dxa"/>
            <w:vAlign w:val="center"/>
          </w:tcPr>
          <w:p w:rsidR="00181846" w:rsidRPr="004F5382" w:rsidRDefault="00181846" w:rsidP="00BD36E7">
            <w:pPr>
              <w:jc w:val="center"/>
              <w:rPr>
                <w:sz w:val="18"/>
                <w:szCs w:val="18"/>
              </w:rPr>
            </w:pPr>
          </w:p>
        </w:tc>
      </w:tr>
      <w:tr w:rsidR="00181846" w:rsidRPr="004F5382" w:rsidTr="000F1184">
        <w:trPr>
          <w:trHeight w:val="170"/>
          <w:jc w:val="center"/>
        </w:trPr>
        <w:tc>
          <w:tcPr>
            <w:tcW w:w="2451" w:type="dxa"/>
          </w:tcPr>
          <w:p w:rsidR="00181846" w:rsidRPr="004F5382" w:rsidRDefault="00181846" w:rsidP="00BD36E7">
            <w:pPr>
              <w:ind w:left="57"/>
              <w:jc w:val="both"/>
              <w:rPr>
                <w:sz w:val="18"/>
                <w:szCs w:val="18"/>
              </w:rPr>
            </w:pPr>
            <w:r w:rsidRPr="004F5382">
              <w:rPr>
                <w:sz w:val="18"/>
                <w:szCs w:val="18"/>
              </w:rPr>
              <w:t>Single</w:t>
            </w:r>
          </w:p>
        </w:tc>
        <w:tc>
          <w:tcPr>
            <w:tcW w:w="2443" w:type="dxa"/>
            <w:vAlign w:val="center"/>
          </w:tcPr>
          <w:p w:rsidR="00181846" w:rsidRPr="004F5382" w:rsidRDefault="00181846" w:rsidP="00BD36E7">
            <w:pPr>
              <w:jc w:val="center"/>
              <w:rPr>
                <w:sz w:val="18"/>
                <w:szCs w:val="18"/>
              </w:rPr>
            </w:pPr>
            <w:r w:rsidRPr="004F5382">
              <w:rPr>
                <w:sz w:val="18"/>
                <w:szCs w:val="18"/>
              </w:rPr>
              <w:t>03</w:t>
            </w:r>
          </w:p>
        </w:tc>
        <w:tc>
          <w:tcPr>
            <w:tcW w:w="2477" w:type="dxa"/>
            <w:vAlign w:val="center"/>
          </w:tcPr>
          <w:p w:rsidR="00181846" w:rsidRPr="004F5382" w:rsidRDefault="00181846" w:rsidP="00BD36E7">
            <w:pPr>
              <w:jc w:val="center"/>
              <w:rPr>
                <w:sz w:val="18"/>
                <w:szCs w:val="18"/>
              </w:rPr>
            </w:pPr>
            <w:r w:rsidRPr="004F5382">
              <w:rPr>
                <w:sz w:val="18"/>
                <w:szCs w:val="18"/>
              </w:rPr>
              <w:t>04.48</w:t>
            </w:r>
          </w:p>
        </w:tc>
      </w:tr>
      <w:tr w:rsidR="00181846" w:rsidRPr="004F5382" w:rsidTr="000F1184">
        <w:trPr>
          <w:trHeight w:val="170"/>
          <w:jc w:val="center"/>
        </w:trPr>
        <w:tc>
          <w:tcPr>
            <w:tcW w:w="2451" w:type="dxa"/>
          </w:tcPr>
          <w:p w:rsidR="00181846" w:rsidRPr="004F5382" w:rsidRDefault="00181846" w:rsidP="00BD36E7">
            <w:pPr>
              <w:ind w:left="57"/>
              <w:jc w:val="both"/>
              <w:rPr>
                <w:sz w:val="18"/>
                <w:szCs w:val="18"/>
              </w:rPr>
            </w:pPr>
            <w:r w:rsidRPr="004F5382">
              <w:rPr>
                <w:sz w:val="18"/>
                <w:szCs w:val="18"/>
              </w:rPr>
              <w:t>Married</w:t>
            </w:r>
          </w:p>
        </w:tc>
        <w:tc>
          <w:tcPr>
            <w:tcW w:w="2443" w:type="dxa"/>
            <w:vAlign w:val="center"/>
          </w:tcPr>
          <w:p w:rsidR="00181846" w:rsidRPr="004F5382" w:rsidRDefault="00181846" w:rsidP="00BD36E7">
            <w:pPr>
              <w:jc w:val="center"/>
              <w:rPr>
                <w:sz w:val="18"/>
                <w:szCs w:val="18"/>
              </w:rPr>
            </w:pPr>
            <w:r w:rsidRPr="004F5382">
              <w:rPr>
                <w:sz w:val="18"/>
                <w:szCs w:val="18"/>
              </w:rPr>
              <w:t>62</w:t>
            </w:r>
          </w:p>
        </w:tc>
        <w:tc>
          <w:tcPr>
            <w:tcW w:w="2477" w:type="dxa"/>
            <w:vAlign w:val="center"/>
          </w:tcPr>
          <w:p w:rsidR="00181846" w:rsidRPr="004F5382" w:rsidRDefault="00181846" w:rsidP="00BD36E7">
            <w:pPr>
              <w:jc w:val="center"/>
              <w:rPr>
                <w:sz w:val="18"/>
                <w:szCs w:val="18"/>
              </w:rPr>
            </w:pPr>
            <w:r w:rsidRPr="004F5382">
              <w:rPr>
                <w:sz w:val="18"/>
                <w:szCs w:val="18"/>
              </w:rPr>
              <w:t>92.54</w:t>
            </w:r>
          </w:p>
        </w:tc>
      </w:tr>
      <w:tr w:rsidR="00181846" w:rsidRPr="004F5382" w:rsidTr="000F1184">
        <w:trPr>
          <w:trHeight w:val="170"/>
          <w:jc w:val="center"/>
        </w:trPr>
        <w:tc>
          <w:tcPr>
            <w:tcW w:w="2451" w:type="dxa"/>
            <w:tcBorders>
              <w:bottom w:val="single" w:sz="4" w:space="0" w:color="auto"/>
            </w:tcBorders>
          </w:tcPr>
          <w:p w:rsidR="00181846" w:rsidRPr="004F5382" w:rsidRDefault="00181846" w:rsidP="00BD36E7">
            <w:pPr>
              <w:ind w:left="57"/>
              <w:jc w:val="both"/>
              <w:rPr>
                <w:sz w:val="18"/>
                <w:szCs w:val="18"/>
              </w:rPr>
            </w:pPr>
            <w:r w:rsidRPr="004F5382">
              <w:rPr>
                <w:sz w:val="18"/>
                <w:szCs w:val="18"/>
              </w:rPr>
              <w:t>Divorced</w:t>
            </w:r>
          </w:p>
        </w:tc>
        <w:tc>
          <w:tcPr>
            <w:tcW w:w="2443" w:type="dxa"/>
            <w:tcBorders>
              <w:bottom w:val="single" w:sz="4" w:space="0" w:color="auto"/>
            </w:tcBorders>
            <w:vAlign w:val="center"/>
          </w:tcPr>
          <w:p w:rsidR="00181846" w:rsidRPr="004F5382" w:rsidRDefault="00181846" w:rsidP="00BD36E7">
            <w:pPr>
              <w:jc w:val="center"/>
              <w:rPr>
                <w:sz w:val="18"/>
                <w:szCs w:val="18"/>
              </w:rPr>
            </w:pPr>
            <w:r w:rsidRPr="004F5382">
              <w:rPr>
                <w:sz w:val="18"/>
                <w:szCs w:val="18"/>
              </w:rPr>
              <w:t>02</w:t>
            </w:r>
          </w:p>
        </w:tc>
        <w:tc>
          <w:tcPr>
            <w:tcW w:w="2477" w:type="dxa"/>
            <w:tcBorders>
              <w:bottom w:val="single" w:sz="4" w:space="0" w:color="auto"/>
            </w:tcBorders>
            <w:vAlign w:val="center"/>
          </w:tcPr>
          <w:p w:rsidR="00181846" w:rsidRPr="004F5382" w:rsidRDefault="00181846" w:rsidP="00BD36E7">
            <w:pPr>
              <w:jc w:val="center"/>
              <w:rPr>
                <w:sz w:val="18"/>
                <w:szCs w:val="18"/>
              </w:rPr>
            </w:pPr>
            <w:r w:rsidRPr="004F5382">
              <w:rPr>
                <w:sz w:val="18"/>
                <w:szCs w:val="18"/>
              </w:rPr>
              <w:t>02.99</w:t>
            </w:r>
          </w:p>
        </w:tc>
      </w:tr>
      <w:tr w:rsidR="004F5382" w:rsidRPr="004F5382" w:rsidTr="000F1184">
        <w:trPr>
          <w:trHeight w:val="170"/>
          <w:jc w:val="center"/>
        </w:trPr>
        <w:tc>
          <w:tcPr>
            <w:tcW w:w="7371" w:type="dxa"/>
            <w:gridSpan w:val="3"/>
            <w:tcBorders>
              <w:top w:val="single" w:sz="4" w:space="0" w:color="auto"/>
              <w:bottom w:val="single" w:sz="4" w:space="0" w:color="auto"/>
            </w:tcBorders>
          </w:tcPr>
          <w:p w:rsidR="004F5382" w:rsidRPr="004F5382" w:rsidRDefault="004F5382" w:rsidP="00BD36E7">
            <w:pPr>
              <w:ind w:left="57"/>
              <w:jc w:val="both"/>
              <w:rPr>
                <w:sz w:val="18"/>
                <w:szCs w:val="18"/>
              </w:rPr>
            </w:pPr>
            <w:r w:rsidRPr="004F5382">
              <w:rPr>
                <w:sz w:val="18"/>
                <w:szCs w:val="18"/>
              </w:rPr>
              <w:t>Household size (units)</w:t>
            </w:r>
          </w:p>
        </w:tc>
      </w:tr>
      <w:tr w:rsidR="00181846" w:rsidRPr="004F5382" w:rsidTr="000F1184">
        <w:trPr>
          <w:trHeight w:val="170"/>
          <w:jc w:val="center"/>
        </w:trPr>
        <w:tc>
          <w:tcPr>
            <w:tcW w:w="2451" w:type="dxa"/>
            <w:tcBorders>
              <w:top w:val="single" w:sz="4" w:space="0" w:color="auto"/>
            </w:tcBorders>
          </w:tcPr>
          <w:p w:rsidR="00181846" w:rsidRPr="004F5382" w:rsidRDefault="00181846" w:rsidP="00BD36E7">
            <w:pPr>
              <w:ind w:left="57"/>
              <w:jc w:val="both"/>
              <w:rPr>
                <w:sz w:val="18"/>
                <w:szCs w:val="18"/>
              </w:rPr>
            </w:pPr>
            <w:r w:rsidRPr="004F5382">
              <w:rPr>
                <w:sz w:val="18"/>
                <w:szCs w:val="18"/>
              </w:rPr>
              <w:t>1</w:t>
            </w:r>
            <w:r w:rsidR="004F5382" w:rsidRPr="004F5382">
              <w:rPr>
                <w:sz w:val="18"/>
                <w:szCs w:val="18"/>
              </w:rPr>
              <w:t>–</w:t>
            </w:r>
            <w:r w:rsidRPr="004F5382">
              <w:rPr>
                <w:sz w:val="18"/>
                <w:szCs w:val="18"/>
              </w:rPr>
              <w:t>10</w:t>
            </w:r>
          </w:p>
        </w:tc>
        <w:tc>
          <w:tcPr>
            <w:tcW w:w="2443" w:type="dxa"/>
            <w:tcBorders>
              <w:top w:val="single" w:sz="4" w:space="0" w:color="auto"/>
            </w:tcBorders>
            <w:vAlign w:val="center"/>
          </w:tcPr>
          <w:p w:rsidR="00181846" w:rsidRPr="004F5382" w:rsidRDefault="00181846" w:rsidP="00BD36E7">
            <w:pPr>
              <w:jc w:val="center"/>
              <w:rPr>
                <w:sz w:val="18"/>
                <w:szCs w:val="18"/>
              </w:rPr>
            </w:pPr>
            <w:r w:rsidRPr="004F5382">
              <w:rPr>
                <w:sz w:val="18"/>
                <w:szCs w:val="18"/>
              </w:rPr>
              <w:t>37</w:t>
            </w:r>
          </w:p>
        </w:tc>
        <w:tc>
          <w:tcPr>
            <w:tcW w:w="2477" w:type="dxa"/>
            <w:tcBorders>
              <w:top w:val="single" w:sz="4" w:space="0" w:color="auto"/>
            </w:tcBorders>
            <w:vAlign w:val="center"/>
          </w:tcPr>
          <w:p w:rsidR="00181846" w:rsidRPr="004F5382" w:rsidRDefault="00181846" w:rsidP="00BD36E7">
            <w:pPr>
              <w:jc w:val="center"/>
              <w:rPr>
                <w:sz w:val="18"/>
                <w:szCs w:val="18"/>
              </w:rPr>
            </w:pPr>
            <w:r w:rsidRPr="004F5382">
              <w:rPr>
                <w:sz w:val="18"/>
                <w:szCs w:val="18"/>
              </w:rPr>
              <w:t>55.22</w:t>
            </w:r>
          </w:p>
        </w:tc>
      </w:tr>
      <w:tr w:rsidR="00181846" w:rsidRPr="004F5382" w:rsidTr="000F1184">
        <w:trPr>
          <w:trHeight w:val="170"/>
          <w:jc w:val="center"/>
        </w:trPr>
        <w:tc>
          <w:tcPr>
            <w:tcW w:w="2451" w:type="dxa"/>
          </w:tcPr>
          <w:p w:rsidR="00181846" w:rsidRPr="004F5382" w:rsidRDefault="006D1DA7" w:rsidP="00BD36E7">
            <w:pPr>
              <w:ind w:left="57"/>
              <w:jc w:val="both"/>
              <w:rPr>
                <w:sz w:val="18"/>
                <w:szCs w:val="18"/>
              </w:rPr>
            </w:pPr>
            <w:r>
              <w:rPr>
                <w:sz w:val="18"/>
                <w:szCs w:val="18"/>
              </w:rPr>
              <w:t>11</w:t>
            </w:r>
            <w:r w:rsidR="004F5382" w:rsidRPr="004F5382">
              <w:rPr>
                <w:sz w:val="18"/>
                <w:szCs w:val="18"/>
              </w:rPr>
              <w:t>–</w:t>
            </w:r>
            <w:r w:rsidR="00181846" w:rsidRPr="004F5382">
              <w:rPr>
                <w:sz w:val="18"/>
                <w:szCs w:val="18"/>
              </w:rPr>
              <w:t>20</w:t>
            </w:r>
          </w:p>
        </w:tc>
        <w:tc>
          <w:tcPr>
            <w:tcW w:w="2443" w:type="dxa"/>
            <w:vAlign w:val="center"/>
          </w:tcPr>
          <w:p w:rsidR="00181846" w:rsidRPr="004F5382" w:rsidRDefault="00181846" w:rsidP="00BD36E7">
            <w:pPr>
              <w:jc w:val="center"/>
              <w:rPr>
                <w:sz w:val="18"/>
                <w:szCs w:val="18"/>
              </w:rPr>
            </w:pPr>
            <w:r w:rsidRPr="004F5382">
              <w:rPr>
                <w:sz w:val="18"/>
                <w:szCs w:val="18"/>
              </w:rPr>
              <w:t>29</w:t>
            </w:r>
          </w:p>
        </w:tc>
        <w:tc>
          <w:tcPr>
            <w:tcW w:w="2477" w:type="dxa"/>
            <w:vAlign w:val="center"/>
          </w:tcPr>
          <w:p w:rsidR="00181846" w:rsidRPr="004F5382" w:rsidRDefault="00181846" w:rsidP="00BD36E7">
            <w:pPr>
              <w:jc w:val="center"/>
              <w:rPr>
                <w:sz w:val="18"/>
                <w:szCs w:val="18"/>
              </w:rPr>
            </w:pPr>
            <w:r w:rsidRPr="004F5382">
              <w:rPr>
                <w:sz w:val="18"/>
                <w:szCs w:val="18"/>
              </w:rPr>
              <w:t>43.28</w:t>
            </w:r>
          </w:p>
        </w:tc>
      </w:tr>
      <w:tr w:rsidR="00181846" w:rsidRPr="004F5382" w:rsidTr="000F1184">
        <w:trPr>
          <w:trHeight w:val="170"/>
          <w:jc w:val="center"/>
        </w:trPr>
        <w:tc>
          <w:tcPr>
            <w:tcW w:w="2451" w:type="dxa"/>
            <w:tcBorders>
              <w:bottom w:val="single" w:sz="4" w:space="0" w:color="auto"/>
            </w:tcBorders>
          </w:tcPr>
          <w:p w:rsidR="00181846" w:rsidRPr="004F5382" w:rsidRDefault="006D1DA7" w:rsidP="00BD36E7">
            <w:pPr>
              <w:ind w:left="57"/>
              <w:jc w:val="both"/>
              <w:rPr>
                <w:sz w:val="18"/>
                <w:szCs w:val="18"/>
              </w:rPr>
            </w:pPr>
            <w:r>
              <w:rPr>
                <w:sz w:val="18"/>
                <w:szCs w:val="18"/>
              </w:rPr>
              <w:t>21</w:t>
            </w:r>
            <w:r w:rsidR="004F5382" w:rsidRPr="004F5382">
              <w:rPr>
                <w:sz w:val="18"/>
                <w:szCs w:val="18"/>
              </w:rPr>
              <w:t>–</w:t>
            </w:r>
            <w:r w:rsidR="00181846" w:rsidRPr="004F5382">
              <w:rPr>
                <w:sz w:val="18"/>
                <w:szCs w:val="18"/>
              </w:rPr>
              <w:t>30</w:t>
            </w:r>
          </w:p>
        </w:tc>
        <w:tc>
          <w:tcPr>
            <w:tcW w:w="2443" w:type="dxa"/>
            <w:tcBorders>
              <w:bottom w:val="single" w:sz="4" w:space="0" w:color="auto"/>
            </w:tcBorders>
            <w:vAlign w:val="center"/>
          </w:tcPr>
          <w:p w:rsidR="00181846" w:rsidRPr="004F5382" w:rsidRDefault="00181846" w:rsidP="00BD36E7">
            <w:pPr>
              <w:jc w:val="center"/>
              <w:rPr>
                <w:sz w:val="18"/>
                <w:szCs w:val="18"/>
              </w:rPr>
            </w:pPr>
            <w:r w:rsidRPr="004F5382">
              <w:rPr>
                <w:sz w:val="18"/>
                <w:szCs w:val="18"/>
              </w:rPr>
              <w:t>01</w:t>
            </w:r>
          </w:p>
        </w:tc>
        <w:tc>
          <w:tcPr>
            <w:tcW w:w="2477" w:type="dxa"/>
            <w:tcBorders>
              <w:bottom w:val="single" w:sz="4" w:space="0" w:color="auto"/>
            </w:tcBorders>
            <w:vAlign w:val="center"/>
          </w:tcPr>
          <w:p w:rsidR="00181846" w:rsidRPr="004F5382" w:rsidRDefault="00181846" w:rsidP="00BD36E7">
            <w:pPr>
              <w:jc w:val="center"/>
              <w:rPr>
                <w:sz w:val="18"/>
                <w:szCs w:val="18"/>
              </w:rPr>
            </w:pPr>
            <w:r w:rsidRPr="004F5382">
              <w:rPr>
                <w:sz w:val="18"/>
                <w:szCs w:val="18"/>
              </w:rPr>
              <w:t>01.49</w:t>
            </w:r>
          </w:p>
        </w:tc>
      </w:tr>
      <w:tr w:rsidR="004F5382" w:rsidRPr="004F5382" w:rsidTr="000F1184">
        <w:trPr>
          <w:trHeight w:val="170"/>
          <w:jc w:val="center"/>
        </w:trPr>
        <w:tc>
          <w:tcPr>
            <w:tcW w:w="7371" w:type="dxa"/>
            <w:gridSpan w:val="3"/>
            <w:tcBorders>
              <w:top w:val="single" w:sz="4" w:space="0" w:color="auto"/>
              <w:bottom w:val="single" w:sz="4" w:space="0" w:color="auto"/>
            </w:tcBorders>
          </w:tcPr>
          <w:p w:rsidR="004F5382" w:rsidRPr="004F5382" w:rsidRDefault="004F5382" w:rsidP="00BD36E7">
            <w:pPr>
              <w:ind w:left="57"/>
              <w:jc w:val="both"/>
              <w:rPr>
                <w:sz w:val="18"/>
                <w:szCs w:val="18"/>
              </w:rPr>
            </w:pPr>
            <w:r w:rsidRPr="004F5382">
              <w:rPr>
                <w:sz w:val="18"/>
                <w:szCs w:val="18"/>
              </w:rPr>
              <w:t>Level of education</w:t>
            </w:r>
          </w:p>
        </w:tc>
      </w:tr>
      <w:tr w:rsidR="00181846" w:rsidRPr="004F5382" w:rsidTr="000F1184">
        <w:trPr>
          <w:trHeight w:val="170"/>
          <w:jc w:val="center"/>
        </w:trPr>
        <w:tc>
          <w:tcPr>
            <w:tcW w:w="2451" w:type="dxa"/>
            <w:tcBorders>
              <w:top w:val="single" w:sz="4" w:space="0" w:color="auto"/>
            </w:tcBorders>
          </w:tcPr>
          <w:p w:rsidR="00181846" w:rsidRPr="004F5382" w:rsidRDefault="00181846" w:rsidP="00BD36E7">
            <w:pPr>
              <w:ind w:left="57"/>
              <w:jc w:val="both"/>
              <w:rPr>
                <w:sz w:val="18"/>
                <w:szCs w:val="18"/>
              </w:rPr>
            </w:pPr>
            <w:r w:rsidRPr="004F5382">
              <w:rPr>
                <w:sz w:val="18"/>
                <w:szCs w:val="18"/>
              </w:rPr>
              <w:t>Primary</w:t>
            </w:r>
          </w:p>
        </w:tc>
        <w:tc>
          <w:tcPr>
            <w:tcW w:w="2443" w:type="dxa"/>
            <w:tcBorders>
              <w:top w:val="single" w:sz="4" w:space="0" w:color="auto"/>
            </w:tcBorders>
            <w:vAlign w:val="center"/>
          </w:tcPr>
          <w:p w:rsidR="00181846" w:rsidRPr="004F5382" w:rsidRDefault="00181846" w:rsidP="00BD36E7">
            <w:pPr>
              <w:jc w:val="center"/>
              <w:rPr>
                <w:sz w:val="18"/>
                <w:szCs w:val="18"/>
              </w:rPr>
            </w:pPr>
            <w:r w:rsidRPr="004F5382">
              <w:rPr>
                <w:sz w:val="18"/>
                <w:szCs w:val="18"/>
              </w:rPr>
              <w:t>07</w:t>
            </w:r>
          </w:p>
        </w:tc>
        <w:tc>
          <w:tcPr>
            <w:tcW w:w="2477" w:type="dxa"/>
            <w:tcBorders>
              <w:top w:val="single" w:sz="4" w:space="0" w:color="auto"/>
            </w:tcBorders>
            <w:vAlign w:val="center"/>
          </w:tcPr>
          <w:p w:rsidR="00181846" w:rsidRPr="004F5382" w:rsidRDefault="00181846" w:rsidP="00BD36E7">
            <w:pPr>
              <w:jc w:val="center"/>
              <w:rPr>
                <w:sz w:val="18"/>
                <w:szCs w:val="18"/>
              </w:rPr>
            </w:pPr>
            <w:r w:rsidRPr="004F5382">
              <w:rPr>
                <w:sz w:val="18"/>
                <w:szCs w:val="18"/>
              </w:rPr>
              <w:t>10.45</w:t>
            </w:r>
          </w:p>
        </w:tc>
      </w:tr>
      <w:tr w:rsidR="00181846" w:rsidRPr="004F5382" w:rsidTr="000F1184">
        <w:trPr>
          <w:trHeight w:val="170"/>
          <w:jc w:val="center"/>
        </w:trPr>
        <w:tc>
          <w:tcPr>
            <w:tcW w:w="2451" w:type="dxa"/>
          </w:tcPr>
          <w:p w:rsidR="00181846" w:rsidRPr="004F5382" w:rsidRDefault="00181846" w:rsidP="00BD36E7">
            <w:pPr>
              <w:ind w:left="57"/>
              <w:jc w:val="both"/>
              <w:rPr>
                <w:sz w:val="18"/>
                <w:szCs w:val="18"/>
              </w:rPr>
            </w:pPr>
            <w:r w:rsidRPr="004F5382">
              <w:rPr>
                <w:sz w:val="18"/>
                <w:szCs w:val="18"/>
              </w:rPr>
              <w:t>Secondary</w:t>
            </w:r>
          </w:p>
        </w:tc>
        <w:tc>
          <w:tcPr>
            <w:tcW w:w="2443" w:type="dxa"/>
            <w:vAlign w:val="center"/>
          </w:tcPr>
          <w:p w:rsidR="00181846" w:rsidRPr="004F5382" w:rsidRDefault="00181846" w:rsidP="00BD36E7">
            <w:pPr>
              <w:jc w:val="center"/>
              <w:rPr>
                <w:sz w:val="18"/>
                <w:szCs w:val="18"/>
              </w:rPr>
            </w:pPr>
            <w:r w:rsidRPr="004F5382">
              <w:rPr>
                <w:sz w:val="18"/>
                <w:szCs w:val="18"/>
              </w:rPr>
              <w:t>21</w:t>
            </w:r>
          </w:p>
        </w:tc>
        <w:tc>
          <w:tcPr>
            <w:tcW w:w="2477" w:type="dxa"/>
            <w:vAlign w:val="center"/>
          </w:tcPr>
          <w:p w:rsidR="00181846" w:rsidRPr="004F5382" w:rsidRDefault="00181846" w:rsidP="00BD36E7">
            <w:pPr>
              <w:jc w:val="center"/>
              <w:rPr>
                <w:sz w:val="18"/>
                <w:szCs w:val="18"/>
              </w:rPr>
            </w:pPr>
            <w:r w:rsidRPr="004F5382">
              <w:rPr>
                <w:sz w:val="18"/>
                <w:szCs w:val="18"/>
              </w:rPr>
              <w:t>31.34</w:t>
            </w:r>
          </w:p>
        </w:tc>
      </w:tr>
      <w:tr w:rsidR="00181846" w:rsidRPr="004F5382" w:rsidTr="000F1184">
        <w:trPr>
          <w:trHeight w:val="170"/>
          <w:jc w:val="center"/>
        </w:trPr>
        <w:tc>
          <w:tcPr>
            <w:tcW w:w="2451" w:type="dxa"/>
          </w:tcPr>
          <w:p w:rsidR="00181846" w:rsidRPr="004F5382" w:rsidRDefault="00181846" w:rsidP="00BD36E7">
            <w:pPr>
              <w:ind w:left="57"/>
              <w:jc w:val="both"/>
              <w:rPr>
                <w:sz w:val="18"/>
                <w:szCs w:val="18"/>
              </w:rPr>
            </w:pPr>
            <w:r w:rsidRPr="004F5382">
              <w:rPr>
                <w:sz w:val="18"/>
                <w:szCs w:val="18"/>
              </w:rPr>
              <w:t>Tertiary</w:t>
            </w:r>
          </w:p>
        </w:tc>
        <w:tc>
          <w:tcPr>
            <w:tcW w:w="2443" w:type="dxa"/>
            <w:vAlign w:val="center"/>
          </w:tcPr>
          <w:p w:rsidR="00181846" w:rsidRPr="004F5382" w:rsidRDefault="00181846" w:rsidP="00BD36E7">
            <w:pPr>
              <w:jc w:val="center"/>
              <w:rPr>
                <w:sz w:val="18"/>
                <w:szCs w:val="18"/>
              </w:rPr>
            </w:pPr>
            <w:r w:rsidRPr="004F5382">
              <w:rPr>
                <w:sz w:val="18"/>
                <w:szCs w:val="18"/>
              </w:rPr>
              <w:t>19</w:t>
            </w:r>
          </w:p>
        </w:tc>
        <w:tc>
          <w:tcPr>
            <w:tcW w:w="2477" w:type="dxa"/>
            <w:vAlign w:val="center"/>
          </w:tcPr>
          <w:p w:rsidR="00181846" w:rsidRPr="004F5382" w:rsidRDefault="00181846" w:rsidP="00BD36E7">
            <w:pPr>
              <w:jc w:val="center"/>
              <w:rPr>
                <w:sz w:val="18"/>
                <w:szCs w:val="18"/>
              </w:rPr>
            </w:pPr>
            <w:r w:rsidRPr="004F5382">
              <w:rPr>
                <w:sz w:val="18"/>
                <w:szCs w:val="18"/>
              </w:rPr>
              <w:t>28.35</w:t>
            </w:r>
          </w:p>
        </w:tc>
      </w:tr>
      <w:tr w:rsidR="00181846" w:rsidRPr="004F5382" w:rsidTr="000F1184">
        <w:trPr>
          <w:trHeight w:val="170"/>
          <w:jc w:val="center"/>
        </w:trPr>
        <w:tc>
          <w:tcPr>
            <w:tcW w:w="2451" w:type="dxa"/>
            <w:tcBorders>
              <w:bottom w:val="single" w:sz="4" w:space="0" w:color="auto"/>
            </w:tcBorders>
          </w:tcPr>
          <w:p w:rsidR="00181846" w:rsidRPr="004F5382" w:rsidRDefault="00181846" w:rsidP="006D1DA7">
            <w:pPr>
              <w:ind w:left="57" w:firstLine="28"/>
              <w:jc w:val="both"/>
              <w:rPr>
                <w:sz w:val="18"/>
                <w:szCs w:val="18"/>
              </w:rPr>
            </w:pPr>
            <w:r w:rsidRPr="004F5382">
              <w:rPr>
                <w:sz w:val="18"/>
                <w:szCs w:val="18"/>
              </w:rPr>
              <w:t>Non</w:t>
            </w:r>
            <w:r w:rsidR="006D1DA7">
              <w:rPr>
                <w:sz w:val="18"/>
                <w:szCs w:val="18"/>
              </w:rPr>
              <w:t>-</w:t>
            </w:r>
            <w:r w:rsidRPr="004F5382">
              <w:rPr>
                <w:sz w:val="18"/>
                <w:szCs w:val="18"/>
              </w:rPr>
              <w:t>formal</w:t>
            </w:r>
          </w:p>
        </w:tc>
        <w:tc>
          <w:tcPr>
            <w:tcW w:w="2443" w:type="dxa"/>
            <w:tcBorders>
              <w:bottom w:val="single" w:sz="4" w:space="0" w:color="auto"/>
            </w:tcBorders>
            <w:vAlign w:val="center"/>
          </w:tcPr>
          <w:p w:rsidR="00181846" w:rsidRPr="004F5382" w:rsidRDefault="00181846" w:rsidP="00BD36E7">
            <w:pPr>
              <w:jc w:val="center"/>
              <w:rPr>
                <w:sz w:val="18"/>
                <w:szCs w:val="18"/>
              </w:rPr>
            </w:pPr>
            <w:r w:rsidRPr="004F5382">
              <w:rPr>
                <w:sz w:val="18"/>
                <w:szCs w:val="18"/>
              </w:rPr>
              <w:t>20</w:t>
            </w:r>
          </w:p>
        </w:tc>
        <w:tc>
          <w:tcPr>
            <w:tcW w:w="2477" w:type="dxa"/>
            <w:tcBorders>
              <w:bottom w:val="single" w:sz="4" w:space="0" w:color="auto"/>
            </w:tcBorders>
            <w:vAlign w:val="center"/>
          </w:tcPr>
          <w:p w:rsidR="00181846" w:rsidRPr="004F5382" w:rsidRDefault="00181846" w:rsidP="00BD36E7">
            <w:pPr>
              <w:jc w:val="center"/>
              <w:rPr>
                <w:sz w:val="18"/>
                <w:szCs w:val="18"/>
              </w:rPr>
            </w:pPr>
            <w:r w:rsidRPr="004F5382">
              <w:rPr>
                <w:sz w:val="18"/>
                <w:szCs w:val="18"/>
              </w:rPr>
              <w:t>29.85</w:t>
            </w:r>
          </w:p>
        </w:tc>
      </w:tr>
      <w:tr w:rsidR="004F5382" w:rsidRPr="004F5382" w:rsidTr="000F1184">
        <w:trPr>
          <w:trHeight w:val="170"/>
          <w:jc w:val="center"/>
        </w:trPr>
        <w:tc>
          <w:tcPr>
            <w:tcW w:w="7371" w:type="dxa"/>
            <w:gridSpan w:val="3"/>
            <w:tcBorders>
              <w:top w:val="single" w:sz="4" w:space="0" w:color="auto"/>
              <w:bottom w:val="single" w:sz="4" w:space="0" w:color="auto"/>
            </w:tcBorders>
          </w:tcPr>
          <w:p w:rsidR="004F5382" w:rsidRPr="004F5382" w:rsidRDefault="004F5382" w:rsidP="00BD36E7">
            <w:pPr>
              <w:ind w:left="57"/>
              <w:jc w:val="both"/>
              <w:rPr>
                <w:sz w:val="18"/>
                <w:szCs w:val="18"/>
              </w:rPr>
            </w:pPr>
            <w:r w:rsidRPr="004F5382">
              <w:rPr>
                <w:sz w:val="18"/>
                <w:szCs w:val="18"/>
              </w:rPr>
              <w:t>Farm experience (years)</w:t>
            </w:r>
          </w:p>
        </w:tc>
      </w:tr>
      <w:tr w:rsidR="00181846" w:rsidRPr="004F5382" w:rsidTr="000F1184">
        <w:trPr>
          <w:trHeight w:val="170"/>
          <w:jc w:val="center"/>
        </w:trPr>
        <w:tc>
          <w:tcPr>
            <w:tcW w:w="2451" w:type="dxa"/>
            <w:tcBorders>
              <w:top w:val="single" w:sz="4" w:space="0" w:color="auto"/>
            </w:tcBorders>
          </w:tcPr>
          <w:p w:rsidR="00181846" w:rsidRPr="004F5382" w:rsidRDefault="006D1DA7" w:rsidP="00BD36E7">
            <w:pPr>
              <w:ind w:left="57"/>
              <w:jc w:val="both"/>
              <w:rPr>
                <w:sz w:val="18"/>
                <w:szCs w:val="18"/>
              </w:rPr>
            </w:pPr>
            <w:r>
              <w:rPr>
                <w:sz w:val="18"/>
                <w:szCs w:val="18"/>
              </w:rPr>
              <w:t>1</w:t>
            </w:r>
            <w:r w:rsidR="004F5382" w:rsidRPr="004F5382">
              <w:rPr>
                <w:sz w:val="18"/>
                <w:szCs w:val="18"/>
              </w:rPr>
              <w:t>–</w:t>
            </w:r>
            <w:r w:rsidR="00181846" w:rsidRPr="004F5382">
              <w:rPr>
                <w:sz w:val="18"/>
                <w:szCs w:val="18"/>
              </w:rPr>
              <w:t>10</w:t>
            </w:r>
          </w:p>
        </w:tc>
        <w:tc>
          <w:tcPr>
            <w:tcW w:w="2443" w:type="dxa"/>
            <w:tcBorders>
              <w:top w:val="single" w:sz="4" w:space="0" w:color="auto"/>
            </w:tcBorders>
            <w:vAlign w:val="center"/>
          </w:tcPr>
          <w:p w:rsidR="00181846" w:rsidRPr="004F5382" w:rsidRDefault="00181846" w:rsidP="00BD36E7">
            <w:pPr>
              <w:jc w:val="center"/>
              <w:rPr>
                <w:sz w:val="18"/>
                <w:szCs w:val="18"/>
              </w:rPr>
            </w:pPr>
            <w:r w:rsidRPr="004F5382">
              <w:rPr>
                <w:sz w:val="18"/>
                <w:szCs w:val="18"/>
              </w:rPr>
              <w:t>08</w:t>
            </w:r>
          </w:p>
        </w:tc>
        <w:tc>
          <w:tcPr>
            <w:tcW w:w="2477" w:type="dxa"/>
            <w:tcBorders>
              <w:top w:val="single" w:sz="4" w:space="0" w:color="auto"/>
            </w:tcBorders>
            <w:vAlign w:val="center"/>
          </w:tcPr>
          <w:p w:rsidR="00181846" w:rsidRPr="004F5382" w:rsidRDefault="00181846" w:rsidP="00BD36E7">
            <w:pPr>
              <w:jc w:val="center"/>
              <w:rPr>
                <w:sz w:val="18"/>
                <w:szCs w:val="18"/>
              </w:rPr>
            </w:pPr>
            <w:r w:rsidRPr="004F5382">
              <w:rPr>
                <w:sz w:val="18"/>
                <w:szCs w:val="18"/>
              </w:rPr>
              <w:t>11.90</w:t>
            </w:r>
          </w:p>
        </w:tc>
      </w:tr>
      <w:tr w:rsidR="00181846" w:rsidRPr="004F5382" w:rsidTr="000F1184">
        <w:trPr>
          <w:trHeight w:val="170"/>
          <w:jc w:val="center"/>
        </w:trPr>
        <w:tc>
          <w:tcPr>
            <w:tcW w:w="2451" w:type="dxa"/>
          </w:tcPr>
          <w:p w:rsidR="00181846" w:rsidRPr="004F5382" w:rsidRDefault="00181846" w:rsidP="00BD36E7">
            <w:pPr>
              <w:ind w:left="57"/>
              <w:jc w:val="both"/>
              <w:rPr>
                <w:sz w:val="18"/>
                <w:szCs w:val="18"/>
              </w:rPr>
            </w:pPr>
            <w:r w:rsidRPr="004F5382">
              <w:rPr>
                <w:sz w:val="18"/>
                <w:szCs w:val="18"/>
              </w:rPr>
              <w:t>11</w:t>
            </w:r>
            <w:r w:rsidR="004F5382" w:rsidRPr="004F5382">
              <w:rPr>
                <w:sz w:val="18"/>
                <w:szCs w:val="18"/>
              </w:rPr>
              <w:t>–</w:t>
            </w:r>
            <w:r w:rsidRPr="004F5382">
              <w:rPr>
                <w:sz w:val="18"/>
                <w:szCs w:val="18"/>
              </w:rPr>
              <w:t>20</w:t>
            </w:r>
          </w:p>
        </w:tc>
        <w:tc>
          <w:tcPr>
            <w:tcW w:w="2443" w:type="dxa"/>
            <w:vAlign w:val="center"/>
          </w:tcPr>
          <w:p w:rsidR="00181846" w:rsidRPr="004F5382" w:rsidRDefault="00181846" w:rsidP="00BD36E7">
            <w:pPr>
              <w:jc w:val="center"/>
              <w:rPr>
                <w:sz w:val="18"/>
                <w:szCs w:val="18"/>
              </w:rPr>
            </w:pPr>
            <w:r w:rsidRPr="004F5382">
              <w:rPr>
                <w:sz w:val="18"/>
                <w:szCs w:val="18"/>
              </w:rPr>
              <w:t>23</w:t>
            </w:r>
          </w:p>
        </w:tc>
        <w:tc>
          <w:tcPr>
            <w:tcW w:w="2477" w:type="dxa"/>
            <w:vAlign w:val="center"/>
          </w:tcPr>
          <w:p w:rsidR="00181846" w:rsidRPr="004F5382" w:rsidRDefault="00181846" w:rsidP="00BD36E7">
            <w:pPr>
              <w:jc w:val="center"/>
              <w:rPr>
                <w:sz w:val="18"/>
                <w:szCs w:val="18"/>
              </w:rPr>
            </w:pPr>
            <w:r w:rsidRPr="004F5382">
              <w:rPr>
                <w:sz w:val="18"/>
                <w:szCs w:val="18"/>
              </w:rPr>
              <w:t>34.30</w:t>
            </w:r>
          </w:p>
        </w:tc>
      </w:tr>
      <w:tr w:rsidR="00181846" w:rsidRPr="004F5382" w:rsidTr="000F1184">
        <w:trPr>
          <w:trHeight w:val="170"/>
          <w:jc w:val="center"/>
        </w:trPr>
        <w:tc>
          <w:tcPr>
            <w:tcW w:w="2451" w:type="dxa"/>
          </w:tcPr>
          <w:p w:rsidR="00181846" w:rsidRPr="004F5382" w:rsidRDefault="006D1DA7" w:rsidP="00BD36E7">
            <w:pPr>
              <w:ind w:left="57"/>
              <w:jc w:val="both"/>
              <w:rPr>
                <w:sz w:val="18"/>
                <w:szCs w:val="18"/>
              </w:rPr>
            </w:pPr>
            <w:r>
              <w:rPr>
                <w:sz w:val="18"/>
                <w:szCs w:val="18"/>
              </w:rPr>
              <w:t>21–</w:t>
            </w:r>
            <w:r w:rsidR="00181846" w:rsidRPr="004F5382">
              <w:rPr>
                <w:sz w:val="18"/>
                <w:szCs w:val="18"/>
              </w:rPr>
              <w:t>30</w:t>
            </w:r>
          </w:p>
        </w:tc>
        <w:tc>
          <w:tcPr>
            <w:tcW w:w="2443" w:type="dxa"/>
            <w:vAlign w:val="center"/>
          </w:tcPr>
          <w:p w:rsidR="00181846" w:rsidRPr="004F5382" w:rsidRDefault="00181846" w:rsidP="00BD36E7">
            <w:pPr>
              <w:jc w:val="center"/>
              <w:rPr>
                <w:sz w:val="18"/>
                <w:szCs w:val="18"/>
              </w:rPr>
            </w:pPr>
            <w:r w:rsidRPr="004F5382">
              <w:rPr>
                <w:sz w:val="18"/>
                <w:szCs w:val="18"/>
              </w:rPr>
              <w:t>13</w:t>
            </w:r>
          </w:p>
        </w:tc>
        <w:tc>
          <w:tcPr>
            <w:tcW w:w="2477" w:type="dxa"/>
            <w:vAlign w:val="center"/>
          </w:tcPr>
          <w:p w:rsidR="00181846" w:rsidRPr="004F5382" w:rsidRDefault="00181846" w:rsidP="00BD36E7">
            <w:pPr>
              <w:jc w:val="center"/>
              <w:rPr>
                <w:sz w:val="18"/>
                <w:szCs w:val="18"/>
              </w:rPr>
            </w:pPr>
            <w:r w:rsidRPr="004F5382">
              <w:rPr>
                <w:sz w:val="18"/>
                <w:szCs w:val="18"/>
              </w:rPr>
              <w:t>19.40</w:t>
            </w:r>
          </w:p>
        </w:tc>
      </w:tr>
      <w:tr w:rsidR="00181846" w:rsidRPr="004F5382" w:rsidTr="000F1184">
        <w:trPr>
          <w:trHeight w:val="170"/>
          <w:jc w:val="center"/>
        </w:trPr>
        <w:tc>
          <w:tcPr>
            <w:tcW w:w="2451" w:type="dxa"/>
          </w:tcPr>
          <w:p w:rsidR="00181846" w:rsidRPr="004F5382" w:rsidRDefault="006D1DA7" w:rsidP="00BD36E7">
            <w:pPr>
              <w:ind w:left="57"/>
              <w:jc w:val="both"/>
              <w:rPr>
                <w:sz w:val="18"/>
                <w:szCs w:val="18"/>
              </w:rPr>
            </w:pPr>
            <w:r>
              <w:rPr>
                <w:sz w:val="18"/>
                <w:szCs w:val="18"/>
              </w:rPr>
              <w:t>31–</w:t>
            </w:r>
            <w:r w:rsidR="00181846" w:rsidRPr="004F5382">
              <w:rPr>
                <w:sz w:val="18"/>
                <w:szCs w:val="18"/>
              </w:rPr>
              <w:t>40</w:t>
            </w:r>
          </w:p>
        </w:tc>
        <w:tc>
          <w:tcPr>
            <w:tcW w:w="2443" w:type="dxa"/>
            <w:vAlign w:val="center"/>
          </w:tcPr>
          <w:p w:rsidR="00181846" w:rsidRPr="004F5382" w:rsidRDefault="00181846" w:rsidP="00BD36E7">
            <w:pPr>
              <w:jc w:val="center"/>
              <w:rPr>
                <w:sz w:val="18"/>
                <w:szCs w:val="18"/>
              </w:rPr>
            </w:pPr>
            <w:r w:rsidRPr="004F5382">
              <w:rPr>
                <w:sz w:val="18"/>
                <w:szCs w:val="18"/>
              </w:rPr>
              <w:t>16</w:t>
            </w:r>
          </w:p>
        </w:tc>
        <w:tc>
          <w:tcPr>
            <w:tcW w:w="2477" w:type="dxa"/>
            <w:vAlign w:val="center"/>
          </w:tcPr>
          <w:p w:rsidR="00181846" w:rsidRPr="004F5382" w:rsidRDefault="00181846" w:rsidP="00BD36E7">
            <w:pPr>
              <w:jc w:val="center"/>
              <w:rPr>
                <w:sz w:val="18"/>
                <w:szCs w:val="18"/>
              </w:rPr>
            </w:pPr>
            <w:r w:rsidRPr="004F5382">
              <w:rPr>
                <w:sz w:val="18"/>
                <w:szCs w:val="18"/>
              </w:rPr>
              <w:t>23.90</w:t>
            </w:r>
          </w:p>
        </w:tc>
      </w:tr>
      <w:tr w:rsidR="00181846" w:rsidRPr="004F5382" w:rsidTr="000F1184">
        <w:trPr>
          <w:trHeight w:val="170"/>
          <w:jc w:val="center"/>
        </w:trPr>
        <w:tc>
          <w:tcPr>
            <w:tcW w:w="2451" w:type="dxa"/>
            <w:tcBorders>
              <w:bottom w:val="single" w:sz="4" w:space="0" w:color="auto"/>
            </w:tcBorders>
          </w:tcPr>
          <w:p w:rsidR="00181846" w:rsidRPr="004F5382" w:rsidRDefault="006D1DA7" w:rsidP="006D1DA7">
            <w:pPr>
              <w:ind w:left="57"/>
              <w:jc w:val="both"/>
              <w:rPr>
                <w:sz w:val="18"/>
                <w:szCs w:val="18"/>
              </w:rPr>
            </w:pPr>
            <w:r>
              <w:rPr>
                <w:sz w:val="18"/>
                <w:szCs w:val="18"/>
              </w:rPr>
              <w:t>41</w:t>
            </w:r>
            <w:r w:rsidR="004F5382" w:rsidRPr="004F5382">
              <w:rPr>
                <w:sz w:val="18"/>
                <w:szCs w:val="18"/>
              </w:rPr>
              <w:t>–</w:t>
            </w:r>
            <w:r w:rsidR="00181846" w:rsidRPr="004F5382">
              <w:rPr>
                <w:sz w:val="18"/>
                <w:szCs w:val="18"/>
              </w:rPr>
              <w:t>50</w:t>
            </w:r>
          </w:p>
        </w:tc>
        <w:tc>
          <w:tcPr>
            <w:tcW w:w="2443" w:type="dxa"/>
            <w:tcBorders>
              <w:bottom w:val="single" w:sz="4" w:space="0" w:color="auto"/>
            </w:tcBorders>
            <w:vAlign w:val="center"/>
          </w:tcPr>
          <w:p w:rsidR="00181846" w:rsidRPr="004F5382" w:rsidRDefault="00181846" w:rsidP="00BD36E7">
            <w:pPr>
              <w:jc w:val="center"/>
              <w:rPr>
                <w:sz w:val="18"/>
                <w:szCs w:val="18"/>
              </w:rPr>
            </w:pPr>
            <w:r w:rsidRPr="004F5382">
              <w:rPr>
                <w:sz w:val="18"/>
                <w:szCs w:val="18"/>
              </w:rPr>
              <w:t>07</w:t>
            </w:r>
          </w:p>
        </w:tc>
        <w:tc>
          <w:tcPr>
            <w:tcW w:w="2477" w:type="dxa"/>
            <w:tcBorders>
              <w:bottom w:val="single" w:sz="4" w:space="0" w:color="auto"/>
            </w:tcBorders>
            <w:vAlign w:val="center"/>
          </w:tcPr>
          <w:p w:rsidR="00181846" w:rsidRPr="004F5382" w:rsidRDefault="00181846" w:rsidP="00BD36E7">
            <w:pPr>
              <w:jc w:val="center"/>
              <w:rPr>
                <w:sz w:val="18"/>
                <w:szCs w:val="18"/>
              </w:rPr>
            </w:pPr>
            <w:r w:rsidRPr="004F5382">
              <w:rPr>
                <w:sz w:val="18"/>
                <w:szCs w:val="18"/>
              </w:rPr>
              <w:t>10.40</w:t>
            </w:r>
          </w:p>
        </w:tc>
      </w:tr>
      <w:tr w:rsidR="00181846" w:rsidRPr="004F5382" w:rsidTr="000F1184">
        <w:trPr>
          <w:trHeight w:val="170"/>
          <w:jc w:val="center"/>
        </w:trPr>
        <w:tc>
          <w:tcPr>
            <w:tcW w:w="2451" w:type="dxa"/>
            <w:tcBorders>
              <w:top w:val="single" w:sz="4" w:space="0" w:color="auto"/>
              <w:bottom w:val="single" w:sz="4" w:space="0" w:color="auto"/>
            </w:tcBorders>
          </w:tcPr>
          <w:p w:rsidR="00181846" w:rsidRPr="004F5382" w:rsidRDefault="00181846" w:rsidP="00BD36E7">
            <w:pPr>
              <w:ind w:left="57"/>
              <w:jc w:val="both"/>
              <w:rPr>
                <w:sz w:val="18"/>
                <w:szCs w:val="18"/>
              </w:rPr>
            </w:pPr>
            <w:r w:rsidRPr="004F5382">
              <w:rPr>
                <w:sz w:val="18"/>
                <w:szCs w:val="18"/>
              </w:rPr>
              <w:t>Total</w:t>
            </w:r>
          </w:p>
        </w:tc>
        <w:tc>
          <w:tcPr>
            <w:tcW w:w="2443" w:type="dxa"/>
            <w:tcBorders>
              <w:top w:val="single" w:sz="4" w:space="0" w:color="auto"/>
              <w:bottom w:val="single" w:sz="4" w:space="0" w:color="auto"/>
            </w:tcBorders>
            <w:vAlign w:val="center"/>
          </w:tcPr>
          <w:p w:rsidR="00181846" w:rsidRPr="004F5382" w:rsidRDefault="00181846" w:rsidP="00BD36E7">
            <w:pPr>
              <w:jc w:val="center"/>
              <w:rPr>
                <w:sz w:val="18"/>
                <w:szCs w:val="18"/>
              </w:rPr>
            </w:pPr>
            <w:r w:rsidRPr="004F5382">
              <w:rPr>
                <w:sz w:val="18"/>
                <w:szCs w:val="18"/>
              </w:rPr>
              <w:t>67</w:t>
            </w:r>
          </w:p>
        </w:tc>
        <w:tc>
          <w:tcPr>
            <w:tcW w:w="2477" w:type="dxa"/>
            <w:tcBorders>
              <w:top w:val="single" w:sz="4" w:space="0" w:color="auto"/>
              <w:bottom w:val="single" w:sz="4" w:space="0" w:color="auto"/>
            </w:tcBorders>
            <w:vAlign w:val="center"/>
          </w:tcPr>
          <w:p w:rsidR="00181846" w:rsidRPr="004F5382" w:rsidRDefault="00181846" w:rsidP="00BD36E7">
            <w:pPr>
              <w:jc w:val="center"/>
              <w:rPr>
                <w:sz w:val="18"/>
                <w:szCs w:val="18"/>
              </w:rPr>
            </w:pPr>
            <w:r w:rsidRPr="004F5382">
              <w:rPr>
                <w:sz w:val="18"/>
                <w:szCs w:val="18"/>
              </w:rPr>
              <w:t>100.00</w:t>
            </w:r>
          </w:p>
        </w:tc>
      </w:tr>
    </w:tbl>
    <w:p w:rsidR="00181846" w:rsidRPr="005F4155" w:rsidRDefault="00181846" w:rsidP="000F1184">
      <w:pPr>
        <w:spacing w:before="40"/>
        <w:jc w:val="both"/>
        <w:rPr>
          <w:sz w:val="18"/>
          <w:szCs w:val="18"/>
        </w:rPr>
      </w:pPr>
      <w:r w:rsidRPr="005F4155">
        <w:rPr>
          <w:sz w:val="18"/>
          <w:szCs w:val="18"/>
        </w:rPr>
        <w:t>Source: Field survey, 2015</w:t>
      </w:r>
      <w:r>
        <w:rPr>
          <w:sz w:val="18"/>
          <w:szCs w:val="18"/>
        </w:rPr>
        <w:t>.</w:t>
      </w:r>
    </w:p>
    <w:p w:rsidR="00181846" w:rsidRDefault="00181846" w:rsidP="002B1184">
      <w:pPr>
        <w:ind w:firstLine="425"/>
        <w:jc w:val="both"/>
        <w:rPr>
          <w:sz w:val="22"/>
          <w:szCs w:val="22"/>
        </w:rPr>
      </w:pPr>
    </w:p>
    <w:p w:rsidR="001858A7" w:rsidRDefault="001858A7" w:rsidP="001858A7">
      <w:pPr>
        <w:ind w:firstLine="425"/>
        <w:jc w:val="both"/>
        <w:rPr>
          <w:sz w:val="22"/>
          <w:szCs w:val="22"/>
        </w:rPr>
      </w:pPr>
      <w:r w:rsidRPr="002B1184">
        <w:rPr>
          <w:sz w:val="22"/>
          <w:szCs w:val="22"/>
        </w:rPr>
        <w:t>More so, 70 percent of sampled farmers had formal education. This shows that the level of education influences the level of awareness and the ability to adopt innovations such as the e-wallet system. Also, it is more likely for the more educated farmers to work off the farm. Table 2 presents the off-farm activities participated in by sampled cassava farmers, and</w:t>
      </w:r>
      <w:r w:rsidR="00940675">
        <w:rPr>
          <w:sz w:val="22"/>
          <w:szCs w:val="22"/>
        </w:rPr>
        <w:t xml:space="preserve"> </w:t>
      </w:r>
      <w:r w:rsidRPr="002B1184">
        <w:rPr>
          <w:sz w:val="22"/>
          <w:szCs w:val="22"/>
        </w:rPr>
        <w:t>this is in line with results of Osita and Winter (2009) that</w:t>
      </w:r>
      <w:r w:rsidR="00EA1F11">
        <w:rPr>
          <w:sz w:val="22"/>
          <w:szCs w:val="22"/>
        </w:rPr>
        <w:t xml:space="preserve"> </w:t>
      </w:r>
      <w:r w:rsidRPr="002B1184">
        <w:rPr>
          <w:sz w:val="22"/>
          <w:szCs w:val="22"/>
        </w:rPr>
        <w:t xml:space="preserve">identified the most common forms of the off-farm activities </w:t>
      </w:r>
      <w:r w:rsidRPr="002B1184">
        <w:rPr>
          <w:sz w:val="22"/>
          <w:szCs w:val="22"/>
        </w:rPr>
        <w:lastRenderedPageBreak/>
        <w:t>to be non-farm self-employment followed by non-farm wage employment. The most common types of non-farm self-employment are those in commerce and manufacturing. These includes: retail trade, hotels and restaurants, food processing, textile, food selling, etc. Among the non-farm wage employment are professional and clerical jobs. Furthermore, in Table 3 the Cox and Snell R square is 0.547 thus indicating that 54.7% variation in cassava farmers’ participation in off-farm activities is accounted for by variations in the selected explanatory variables. This suggests that the model has explanatory power on the determinants of cassava farmers’ participation in off-</w:t>
      </w:r>
      <w:r>
        <w:rPr>
          <w:sz w:val="22"/>
          <w:szCs w:val="22"/>
        </w:rPr>
        <w:t>farm activities.</w:t>
      </w:r>
    </w:p>
    <w:p w:rsidR="005769F7" w:rsidRDefault="005769F7" w:rsidP="002B1184">
      <w:pPr>
        <w:ind w:firstLine="425"/>
        <w:jc w:val="both"/>
        <w:rPr>
          <w:sz w:val="22"/>
          <w:szCs w:val="22"/>
        </w:rPr>
      </w:pPr>
    </w:p>
    <w:p w:rsidR="005769F7" w:rsidRDefault="005769F7" w:rsidP="005769F7">
      <w:pPr>
        <w:jc w:val="both"/>
        <w:rPr>
          <w:sz w:val="22"/>
          <w:szCs w:val="22"/>
        </w:rPr>
      </w:pPr>
      <w:r w:rsidRPr="005769F7">
        <w:rPr>
          <w:sz w:val="22"/>
          <w:szCs w:val="22"/>
        </w:rPr>
        <w:t>Table 2. Types of off-farm activities participated in by sampled cassava farmers.</w:t>
      </w:r>
    </w:p>
    <w:p w:rsidR="005769F7" w:rsidRDefault="005769F7" w:rsidP="005769F7">
      <w:pPr>
        <w:jc w:val="both"/>
        <w:rPr>
          <w:sz w:val="22"/>
          <w:szCs w:val="22"/>
        </w:rPr>
      </w:pPr>
    </w:p>
    <w:tbl>
      <w:tblPr>
        <w:tblW w:w="7371" w:type="dxa"/>
        <w:jc w:val="center"/>
        <w:tblCellMar>
          <w:left w:w="28" w:type="dxa"/>
          <w:right w:w="28" w:type="dxa"/>
        </w:tblCellMar>
        <w:tblLook w:val="04A0"/>
      </w:tblPr>
      <w:tblGrid>
        <w:gridCol w:w="567"/>
        <w:gridCol w:w="2268"/>
        <w:gridCol w:w="2089"/>
        <w:gridCol w:w="2447"/>
      </w:tblGrid>
      <w:tr w:rsidR="005769F7" w:rsidRPr="00E91051" w:rsidTr="00BB5E91">
        <w:trPr>
          <w:trHeight w:val="227"/>
          <w:jc w:val="center"/>
        </w:trPr>
        <w:tc>
          <w:tcPr>
            <w:tcW w:w="2835" w:type="dxa"/>
            <w:gridSpan w:val="2"/>
            <w:tcBorders>
              <w:top w:val="single" w:sz="4" w:space="0" w:color="auto"/>
              <w:bottom w:val="single" w:sz="4" w:space="0" w:color="auto"/>
            </w:tcBorders>
            <w:vAlign w:val="center"/>
          </w:tcPr>
          <w:p w:rsidR="005769F7" w:rsidRPr="00E91051" w:rsidRDefault="005769F7" w:rsidP="00951442">
            <w:pPr>
              <w:ind w:left="57"/>
              <w:rPr>
                <w:sz w:val="18"/>
                <w:szCs w:val="18"/>
              </w:rPr>
            </w:pPr>
            <w:r w:rsidRPr="00E91051">
              <w:rPr>
                <w:sz w:val="18"/>
                <w:szCs w:val="18"/>
              </w:rPr>
              <w:t xml:space="preserve">Type of </w:t>
            </w:r>
            <w:r w:rsidR="00951442">
              <w:rPr>
                <w:sz w:val="18"/>
                <w:szCs w:val="18"/>
              </w:rPr>
              <w:t>o</w:t>
            </w:r>
            <w:r w:rsidRPr="00E91051">
              <w:rPr>
                <w:sz w:val="18"/>
                <w:szCs w:val="18"/>
              </w:rPr>
              <w:t>ff-</w:t>
            </w:r>
            <w:r w:rsidR="00951442">
              <w:rPr>
                <w:sz w:val="18"/>
                <w:szCs w:val="18"/>
              </w:rPr>
              <w:t>farm a</w:t>
            </w:r>
            <w:r w:rsidRPr="00E91051">
              <w:rPr>
                <w:sz w:val="18"/>
                <w:szCs w:val="18"/>
              </w:rPr>
              <w:t>ctivities</w:t>
            </w:r>
          </w:p>
        </w:tc>
        <w:tc>
          <w:tcPr>
            <w:tcW w:w="2089" w:type="dxa"/>
            <w:tcBorders>
              <w:top w:val="single" w:sz="4" w:space="0" w:color="auto"/>
              <w:bottom w:val="single" w:sz="4" w:space="0" w:color="auto"/>
            </w:tcBorders>
            <w:vAlign w:val="center"/>
          </w:tcPr>
          <w:p w:rsidR="005769F7" w:rsidRPr="00E91051" w:rsidRDefault="005769F7" w:rsidP="00E91051">
            <w:pPr>
              <w:jc w:val="center"/>
              <w:rPr>
                <w:sz w:val="18"/>
                <w:szCs w:val="18"/>
              </w:rPr>
            </w:pPr>
            <w:r w:rsidRPr="00E91051">
              <w:rPr>
                <w:sz w:val="18"/>
                <w:szCs w:val="18"/>
              </w:rPr>
              <w:t>*Frequency</w:t>
            </w:r>
          </w:p>
        </w:tc>
        <w:tc>
          <w:tcPr>
            <w:tcW w:w="2447" w:type="dxa"/>
            <w:tcBorders>
              <w:top w:val="single" w:sz="4" w:space="0" w:color="auto"/>
              <w:bottom w:val="single" w:sz="4" w:space="0" w:color="auto"/>
            </w:tcBorders>
            <w:vAlign w:val="center"/>
          </w:tcPr>
          <w:p w:rsidR="005769F7" w:rsidRPr="00E91051" w:rsidRDefault="005769F7" w:rsidP="00E91051">
            <w:pPr>
              <w:jc w:val="center"/>
              <w:rPr>
                <w:sz w:val="18"/>
                <w:szCs w:val="18"/>
              </w:rPr>
            </w:pPr>
            <w:r w:rsidRPr="00E91051">
              <w:rPr>
                <w:sz w:val="18"/>
                <w:szCs w:val="18"/>
              </w:rPr>
              <w:t>Percentage</w:t>
            </w:r>
          </w:p>
        </w:tc>
      </w:tr>
      <w:tr w:rsidR="00E91051" w:rsidRPr="00E91051" w:rsidTr="00BB5E91">
        <w:trPr>
          <w:trHeight w:val="227"/>
          <w:jc w:val="center"/>
        </w:trPr>
        <w:tc>
          <w:tcPr>
            <w:tcW w:w="567" w:type="dxa"/>
            <w:tcBorders>
              <w:top w:val="single" w:sz="4" w:space="0" w:color="auto"/>
            </w:tcBorders>
          </w:tcPr>
          <w:p w:rsidR="005769F7" w:rsidRPr="00E91051" w:rsidRDefault="005769F7" w:rsidP="00E91051">
            <w:pPr>
              <w:ind w:left="57"/>
              <w:jc w:val="both"/>
              <w:rPr>
                <w:sz w:val="18"/>
                <w:szCs w:val="18"/>
              </w:rPr>
            </w:pPr>
            <w:r w:rsidRPr="00E91051">
              <w:rPr>
                <w:sz w:val="18"/>
                <w:szCs w:val="18"/>
              </w:rPr>
              <w:t>(a)</w:t>
            </w:r>
          </w:p>
        </w:tc>
        <w:tc>
          <w:tcPr>
            <w:tcW w:w="2268" w:type="dxa"/>
            <w:tcBorders>
              <w:top w:val="single" w:sz="4" w:space="0" w:color="auto"/>
            </w:tcBorders>
          </w:tcPr>
          <w:p w:rsidR="005769F7" w:rsidRPr="00E91051" w:rsidRDefault="005769F7" w:rsidP="00E91051">
            <w:pPr>
              <w:contextualSpacing/>
              <w:jc w:val="both"/>
              <w:rPr>
                <w:b/>
                <w:sz w:val="18"/>
                <w:szCs w:val="18"/>
              </w:rPr>
            </w:pPr>
            <w:r w:rsidRPr="00E91051">
              <w:rPr>
                <w:sz w:val="18"/>
                <w:szCs w:val="18"/>
              </w:rPr>
              <w:t>Bricklaying</w:t>
            </w:r>
          </w:p>
        </w:tc>
        <w:tc>
          <w:tcPr>
            <w:tcW w:w="2089" w:type="dxa"/>
            <w:tcBorders>
              <w:top w:val="single" w:sz="4" w:space="0" w:color="auto"/>
            </w:tcBorders>
            <w:vAlign w:val="center"/>
          </w:tcPr>
          <w:p w:rsidR="005769F7" w:rsidRPr="00E91051" w:rsidRDefault="005769F7" w:rsidP="00E91051">
            <w:pPr>
              <w:jc w:val="center"/>
              <w:rPr>
                <w:sz w:val="18"/>
                <w:szCs w:val="18"/>
              </w:rPr>
            </w:pPr>
            <w:r w:rsidRPr="00E91051">
              <w:rPr>
                <w:sz w:val="18"/>
                <w:szCs w:val="18"/>
              </w:rPr>
              <w:t>01</w:t>
            </w:r>
          </w:p>
        </w:tc>
        <w:tc>
          <w:tcPr>
            <w:tcW w:w="2447" w:type="dxa"/>
            <w:tcBorders>
              <w:top w:val="single" w:sz="4" w:space="0" w:color="auto"/>
            </w:tcBorders>
            <w:vAlign w:val="center"/>
          </w:tcPr>
          <w:p w:rsidR="005769F7" w:rsidRPr="00E91051" w:rsidRDefault="005769F7" w:rsidP="00E91051">
            <w:pPr>
              <w:tabs>
                <w:tab w:val="left" w:pos="1191"/>
              </w:tabs>
              <w:jc w:val="center"/>
              <w:rPr>
                <w:sz w:val="18"/>
                <w:szCs w:val="18"/>
              </w:rPr>
            </w:pPr>
            <w:r w:rsidRPr="00E91051">
              <w:rPr>
                <w:sz w:val="18"/>
                <w:szCs w:val="18"/>
              </w:rPr>
              <w:t>1.50</w:t>
            </w:r>
          </w:p>
        </w:tc>
      </w:tr>
      <w:tr w:rsidR="00E91051" w:rsidRPr="00E91051" w:rsidTr="00BB5E91">
        <w:trPr>
          <w:trHeight w:val="227"/>
          <w:jc w:val="center"/>
        </w:trPr>
        <w:tc>
          <w:tcPr>
            <w:tcW w:w="567" w:type="dxa"/>
          </w:tcPr>
          <w:p w:rsidR="005769F7" w:rsidRPr="00E91051" w:rsidRDefault="005769F7" w:rsidP="00E91051">
            <w:pPr>
              <w:ind w:left="57"/>
              <w:jc w:val="both"/>
              <w:rPr>
                <w:sz w:val="18"/>
                <w:szCs w:val="18"/>
              </w:rPr>
            </w:pPr>
            <w:r w:rsidRPr="00E91051">
              <w:rPr>
                <w:sz w:val="18"/>
                <w:szCs w:val="18"/>
              </w:rPr>
              <w:t>(b)</w:t>
            </w:r>
          </w:p>
        </w:tc>
        <w:tc>
          <w:tcPr>
            <w:tcW w:w="2268" w:type="dxa"/>
          </w:tcPr>
          <w:p w:rsidR="005769F7" w:rsidRPr="00E91051" w:rsidRDefault="005769F7" w:rsidP="00E91051">
            <w:pPr>
              <w:contextualSpacing/>
              <w:jc w:val="both"/>
              <w:rPr>
                <w:b/>
                <w:sz w:val="18"/>
                <w:szCs w:val="18"/>
              </w:rPr>
            </w:pPr>
            <w:r w:rsidRPr="00E91051">
              <w:rPr>
                <w:sz w:val="18"/>
                <w:szCs w:val="18"/>
              </w:rPr>
              <w:t>Barbing</w:t>
            </w:r>
          </w:p>
        </w:tc>
        <w:tc>
          <w:tcPr>
            <w:tcW w:w="2089" w:type="dxa"/>
            <w:vAlign w:val="center"/>
          </w:tcPr>
          <w:p w:rsidR="005769F7" w:rsidRPr="00E91051" w:rsidRDefault="005769F7" w:rsidP="00E91051">
            <w:pPr>
              <w:jc w:val="center"/>
              <w:rPr>
                <w:sz w:val="18"/>
                <w:szCs w:val="18"/>
              </w:rPr>
            </w:pPr>
            <w:r w:rsidRPr="00E91051">
              <w:rPr>
                <w:sz w:val="18"/>
                <w:szCs w:val="18"/>
              </w:rPr>
              <w:t>02</w:t>
            </w:r>
          </w:p>
        </w:tc>
        <w:tc>
          <w:tcPr>
            <w:tcW w:w="2447" w:type="dxa"/>
            <w:vAlign w:val="center"/>
          </w:tcPr>
          <w:p w:rsidR="005769F7" w:rsidRPr="00E91051" w:rsidRDefault="005769F7" w:rsidP="00E91051">
            <w:pPr>
              <w:tabs>
                <w:tab w:val="left" w:pos="1191"/>
              </w:tabs>
              <w:jc w:val="center"/>
              <w:rPr>
                <w:sz w:val="18"/>
                <w:szCs w:val="18"/>
              </w:rPr>
            </w:pPr>
            <w:r w:rsidRPr="00E91051">
              <w:rPr>
                <w:sz w:val="18"/>
                <w:szCs w:val="18"/>
              </w:rPr>
              <w:t>3.00</w:t>
            </w:r>
          </w:p>
        </w:tc>
      </w:tr>
      <w:tr w:rsidR="00E91051" w:rsidRPr="00E91051" w:rsidTr="00BB5E91">
        <w:trPr>
          <w:trHeight w:val="227"/>
          <w:jc w:val="center"/>
        </w:trPr>
        <w:tc>
          <w:tcPr>
            <w:tcW w:w="567" w:type="dxa"/>
          </w:tcPr>
          <w:p w:rsidR="005769F7" w:rsidRPr="00E91051" w:rsidRDefault="005769F7" w:rsidP="00E91051">
            <w:pPr>
              <w:ind w:left="57"/>
              <w:jc w:val="both"/>
              <w:rPr>
                <w:sz w:val="18"/>
                <w:szCs w:val="18"/>
              </w:rPr>
            </w:pPr>
            <w:r w:rsidRPr="00E91051">
              <w:rPr>
                <w:sz w:val="18"/>
                <w:szCs w:val="18"/>
              </w:rPr>
              <w:t>(c)</w:t>
            </w:r>
          </w:p>
        </w:tc>
        <w:tc>
          <w:tcPr>
            <w:tcW w:w="2268" w:type="dxa"/>
          </w:tcPr>
          <w:p w:rsidR="005769F7" w:rsidRPr="00E91051" w:rsidRDefault="005769F7" w:rsidP="00E91051">
            <w:pPr>
              <w:contextualSpacing/>
              <w:jc w:val="both"/>
              <w:rPr>
                <w:b/>
                <w:sz w:val="18"/>
                <w:szCs w:val="18"/>
              </w:rPr>
            </w:pPr>
            <w:r w:rsidRPr="00E91051">
              <w:rPr>
                <w:sz w:val="18"/>
                <w:szCs w:val="18"/>
              </w:rPr>
              <w:t>Blacksmithing</w:t>
            </w:r>
          </w:p>
        </w:tc>
        <w:tc>
          <w:tcPr>
            <w:tcW w:w="2089" w:type="dxa"/>
            <w:vAlign w:val="center"/>
          </w:tcPr>
          <w:p w:rsidR="005769F7" w:rsidRPr="00E91051" w:rsidRDefault="005769F7" w:rsidP="00E91051">
            <w:pPr>
              <w:jc w:val="center"/>
              <w:rPr>
                <w:sz w:val="18"/>
                <w:szCs w:val="18"/>
              </w:rPr>
            </w:pPr>
            <w:r w:rsidRPr="00E91051">
              <w:rPr>
                <w:sz w:val="18"/>
                <w:szCs w:val="18"/>
              </w:rPr>
              <w:t>04</w:t>
            </w:r>
          </w:p>
        </w:tc>
        <w:tc>
          <w:tcPr>
            <w:tcW w:w="2447" w:type="dxa"/>
            <w:vAlign w:val="center"/>
          </w:tcPr>
          <w:p w:rsidR="005769F7" w:rsidRPr="00E91051" w:rsidRDefault="005769F7" w:rsidP="00E91051">
            <w:pPr>
              <w:tabs>
                <w:tab w:val="left" w:pos="1191"/>
              </w:tabs>
              <w:jc w:val="center"/>
              <w:rPr>
                <w:sz w:val="18"/>
                <w:szCs w:val="18"/>
              </w:rPr>
            </w:pPr>
            <w:r w:rsidRPr="00E91051">
              <w:rPr>
                <w:sz w:val="18"/>
                <w:szCs w:val="18"/>
              </w:rPr>
              <w:t>6.00</w:t>
            </w:r>
          </w:p>
        </w:tc>
      </w:tr>
      <w:tr w:rsidR="00E91051" w:rsidRPr="00E91051" w:rsidTr="00BB5E91">
        <w:trPr>
          <w:trHeight w:val="227"/>
          <w:jc w:val="center"/>
        </w:trPr>
        <w:tc>
          <w:tcPr>
            <w:tcW w:w="567" w:type="dxa"/>
          </w:tcPr>
          <w:p w:rsidR="005769F7" w:rsidRPr="00E91051" w:rsidRDefault="005769F7" w:rsidP="00E91051">
            <w:pPr>
              <w:ind w:left="57"/>
              <w:jc w:val="both"/>
              <w:rPr>
                <w:sz w:val="18"/>
                <w:szCs w:val="18"/>
              </w:rPr>
            </w:pPr>
            <w:r w:rsidRPr="00E91051">
              <w:rPr>
                <w:sz w:val="18"/>
                <w:szCs w:val="18"/>
              </w:rPr>
              <w:t>(d)</w:t>
            </w:r>
          </w:p>
        </w:tc>
        <w:tc>
          <w:tcPr>
            <w:tcW w:w="2268" w:type="dxa"/>
          </w:tcPr>
          <w:p w:rsidR="005769F7" w:rsidRPr="00E91051" w:rsidRDefault="005769F7" w:rsidP="00E91051">
            <w:pPr>
              <w:contextualSpacing/>
              <w:jc w:val="both"/>
              <w:rPr>
                <w:b/>
                <w:sz w:val="18"/>
                <w:szCs w:val="18"/>
              </w:rPr>
            </w:pPr>
            <w:r w:rsidRPr="00E91051">
              <w:rPr>
                <w:sz w:val="18"/>
                <w:szCs w:val="18"/>
              </w:rPr>
              <w:t>Petty trading</w:t>
            </w:r>
          </w:p>
        </w:tc>
        <w:tc>
          <w:tcPr>
            <w:tcW w:w="2089" w:type="dxa"/>
            <w:vAlign w:val="center"/>
          </w:tcPr>
          <w:p w:rsidR="005769F7" w:rsidRPr="00E91051" w:rsidRDefault="005769F7" w:rsidP="00E91051">
            <w:pPr>
              <w:jc w:val="center"/>
              <w:rPr>
                <w:sz w:val="18"/>
                <w:szCs w:val="18"/>
              </w:rPr>
            </w:pPr>
            <w:r w:rsidRPr="00E91051">
              <w:rPr>
                <w:sz w:val="18"/>
                <w:szCs w:val="18"/>
              </w:rPr>
              <w:t>23</w:t>
            </w:r>
          </w:p>
        </w:tc>
        <w:tc>
          <w:tcPr>
            <w:tcW w:w="2447" w:type="dxa"/>
            <w:vAlign w:val="center"/>
          </w:tcPr>
          <w:p w:rsidR="005769F7" w:rsidRPr="00E91051" w:rsidRDefault="005769F7" w:rsidP="00E91051">
            <w:pPr>
              <w:jc w:val="center"/>
              <w:rPr>
                <w:sz w:val="18"/>
                <w:szCs w:val="18"/>
              </w:rPr>
            </w:pPr>
            <w:r w:rsidRPr="00E91051">
              <w:rPr>
                <w:sz w:val="18"/>
                <w:szCs w:val="18"/>
              </w:rPr>
              <w:t>34.30</w:t>
            </w:r>
          </w:p>
        </w:tc>
      </w:tr>
      <w:tr w:rsidR="00E91051" w:rsidRPr="00E91051" w:rsidTr="00BB5E91">
        <w:trPr>
          <w:trHeight w:val="227"/>
          <w:jc w:val="center"/>
        </w:trPr>
        <w:tc>
          <w:tcPr>
            <w:tcW w:w="567" w:type="dxa"/>
          </w:tcPr>
          <w:p w:rsidR="005769F7" w:rsidRPr="00E91051" w:rsidRDefault="005769F7" w:rsidP="00E91051">
            <w:pPr>
              <w:ind w:left="57"/>
              <w:jc w:val="both"/>
              <w:rPr>
                <w:sz w:val="18"/>
                <w:szCs w:val="18"/>
              </w:rPr>
            </w:pPr>
            <w:r w:rsidRPr="00E91051">
              <w:rPr>
                <w:sz w:val="18"/>
                <w:szCs w:val="18"/>
              </w:rPr>
              <w:t>(e)</w:t>
            </w:r>
          </w:p>
        </w:tc>
        <w:tc>
          <w:tcPr>
            <w:tcW w:w="2268" w:type="dxa"/>
          </w:tcPr>
          <w:p w:rsidR="005769F7" w:rsidRPr="00E91051" w:rsidRDefault="005769F7" w:rsidP="00E91051">
            <w:pPr>
              <w:contextualSpacing/>
              <w:jc w:val="both"/>
              <w:rPr>
                <w:b/>
                <w:sz w:val="18"/>
                <w:szCs w:val="18"/>
              </w:rPr>
            </w:pPr>
            <w:r w:rsidRPr="00E91051">
              <w:rPr>
                <w:sz w:val="18"/>
                <w:szCs w:val="18"/>
              </w:rPr>
              <w:t>Driving</w:t>
            </w:r>
          </w:p>
        </w:tc>
        <w:tc>
          <w:tcPr>
            <w:tcW w:w="2089" w:type="dxa"/>
            <w:vAlign w:val="center"/>
          </w:tcPr>
          <w:p w:rsidR="005769F7" w:rsidRPr="00E91051" w:rsidRDefault="005769F7" w:rsidP="00E91051">
            <w:pPr>
              <w:jc w:val="center"/>
              <w:rPr>
                <w:sz w:val="18"/>
                <w:szCs w:val="18"/>
              </w:rPr>
            </w:pPr>
            <w:r w:rsidRPr="00E91051">
              <w:rPr>
                <w:sz w:val="18"/>
                <w:szCs w:val="18"/>
              </w:rPr>
              <w:t>11</w:t>
            </w:r>
          </w:p>
        </w:tc>
        <w:tc>
          <w:tcPr>
            <w:tcW w:w="2447" w:type="dxa"/>
            <w:vAlign w:val="center"/>
          </w:tcPr>
          <w:p w:rsidR="005769F7" w:rsidRPr="00E91051" w:rsidRDefault="005769F7" w:rsidP="00E91051">
            <w:pPr>
              <w:jc w:val="center"/>
              <w:rPr>
                <w:sz w:val="18"/>
                <w:szCs w:val="18"/>
              </w:rPr>
            </w:pPr>
            <w:r w:rsidRPr="00E91051">
              <w:rPr>
                <w:sz w:val="18"/>
                <w:szCs w:val="18"/>
              </w:rPr>
              <w:t>16.40</w:t>
            </w:r>
          </w:p>
        </w:tc>
      </w:tr>
      <w:tr w:rsidR="00E91051" w:rsidRPr="00E91051" w:rsidTr="00BB5E91">
        <w:trPr>
          <w:trHeight w:val="227"/>
          <w:jc w:val="center"/>
        </w:trPr>
        <w:tc>
          <w:tcPr>
            <w:tcW w:w="567" w:type="dxa"/>
          </w:tcPr>
          <w:p w:rsidR="005769F7" w:rsidRPr="00E91051" w:rsidRDefault="005769F7" w:rsidP="00E91051">
            <w:pPr>
              <w:ind w:left="57"/>
              <w:jc w:val="both"/>
              <w:rPr>
                <w:sz w:val="18"/>
                <w:szCs w:val="18"/>
              </w:rPr>
            </w:pPr>
            <w:r w:rsidRPr="00E91051">
              <w:rPr>
                <w:sz w:val="18"/>
                <w:szCs w:val="18"/>
              </w:rPr>
              <w:t>(f)</w:t>
            </w:r>
          </w:p>
        </w:tc>
        <w:tc>
          <w:tcPr>
            <w:tcW w:w="2268" w:type="dxa"/>
          </w:tcPr>
          <w:p w:rsidR="005769F7" w:rsidRPr="00E91051" w:rsidRDefault="005769F7" w:rsidP="00E91051">
            <w:pPr>
              <w:contextualSpacing/>
              <w:jc w:val="both"/>
              <w:rPr>
                <w:b/>
                <w:sz w:val="18"/>
                <w:szCs w:val="18"/>
              </w:rPr>
            </w:pPr>
            <w:r w:rsidRPr="00E91051">
              <w:rPr>
                <w:sz w:val="18"/>
                <w:szCs w:val="18"/>
              </w:rPr>
              <w:t>Tailoring</w:t>
            </w:r>
          </w:p>
        </w:tc>
        <w:tc>
          <w:tcPr>
            <w:tcW w:w="2089" w:type="dxa"/>
            <w:vAlign w:val="center"/>
          </w:tcPr>
          <w:p w:rsidR="005769F7" w:rsidRPr="00E91051" w:rsidRDefault="005769F7" w:rsidP="00E91051">
            <w:pPr>
              <w:jc w:val="center"/>
              <w:rPr>
                <w:sz w:val="18"/>
                <w:szCs w:val="18"/>
              </w:rPr>
            </w:pPr>
            <w:r w:rsidRPr="00E91051">
              <w:rPr>
                <w:sz w:val="18"/>
                <w:szCs w:val="18"/>
              </w:rPr>
              <w:t>03</w:t>
            </w:r>
          </w:p>
        </w:tc>
        <w:tc>
          <w:tcPr>
            <w:tcW w:w="2447" w:type="dxa"/>
            <w:vAlign w:val="center"/>
          </w:tcPr>
          <w:p w:rsidR="005769F7" w:rsidRPr="00E91051" w:rsidRDefault="005769F7" w:rsidP="00E91051">
            <w:pPr>
              <w:jc w:val="center"/>
              <w:rPr>
                <w:sz w:val="18"/>
                <w:szCs w:val="18"/>
              </w:rPr>
            </w:pPr>
            <w:r w:rsidRPr="00E91051">
              <w:rPr>
                <w:sz w:val="18"/>
                <w:szCs w:val="18"/>
              </w:rPr>
              <w:t>04.50</w:t>
            </w:r>
          </w:p>
        </w:tc>
      </w:tr>
      <w:tr w:rsidR="00E91051" w:rsidRPr="00E91051" w:rsidTr="00BB5E91">
        <w:trPr>
          <w:trHeight w:val="227"/>
          <w:jc w:val="center"/>
        </w:trPr>
        <w:tc>
          <w:tcPr>
            <w:tcW w:w="567" w:type="dxa"/>
          </w:tcPr>
          <w:p w:rsidR="005769F7" w:rsidRPr="00E91051" w:rsidRDefault="005769F7" w:rsidP="00E91051">
            <w:pPr>
              <w:ind w:left="57"/>
              <w:jc w:val="both"/>
              <w:rPr>
                <w:sz w:val="18"/>
                <w:szCs w:val="18"/>
              </w:rPr>
            </w:pPr>
            <w:r w:rsidRPr="00E91051">
              <w:rPr>
                <w:sz w:val="18"/>
                <w:szCs w:val="18"/>
              </w:rPr>
              <w:t>(g)</w:t>
            </w:r>
          </w:p>
        </w:tc>
        <w:tc>
          <w:tcPr>
            <w:tcW w:w="2268" w:type="dxa"/>
          </w:tcPr>
          <w:p w:rsidR="005769F7" w:rsidRPr="00E91051" w:rsidRDefault="005769F7" w:rsidP="00E91051">
            <w:pPr>
              <w:contextualSpacing/>
              <w:jc w:val="both"/>
              <w:rPr>
                <w:b/>
                <w:sz w:val="18"/>
                <w:szCs w:val="18"/>
              </w:rPr>
            </w:pPr>
            <w:r w:rsidRPr="00E91051">
              <w:rPr>
                <w:sz w:val="18"/>
                <w:szCs w:val="18"/>
              </w:rPr>
              <w:t>Teaching</w:t>
            </w:r>
          </w:p>
        </w:tc>
        <w:tc>
          <w:tcPr>
            <w:tcW w:w="2089" w:type="dxa"/>
            <w:vAlign w:val="center"/>
          </w:tcPr>
          <w:p w:rsidR="005769F7" w:rsidRPr="00E91051" w:rsidRDefault="005769F7" w:rsidP="00E91051">
            <w:pPr>
              <w:jc w:val="center"/>
              <w:rPr>
                <w:sz w:val="18"/>
                <w:szCs w:val="18"/>
              </w:rPr>
            </w:pPr>
            <w:r w:rsidRPr="00E91051">
              <w:rPr>
                <w:sz w:val="18"/>
                <w:szCs w:val="18"/>
              </w:rPr>
              <w:t>14</w:t>
            </w:r>
          </w:p>
        </w:tc>
        <w:tc>
          <w:tcPr>
            <w:tcW w:w="2447" w:type="dxa"/>
            <w:vAlign w:val="center"/>
          </w:tcPr>
          <w:p w:rsidR="005769F7" w:rsidRPr="00E91051" w:rsidRDefault="005769F7" w:rsidP="00E91051">
            <w:pPr>
              <w:jc w:val="center"/>
              <w:rPr>
                <w:sz w:val="18"/>
                <w:szCs w:val="18"/>
              </w:rPr>
            </w:pPr>
            <w:r w:rsidRPr="00E91051">
              <w:rPr>
                <w:sz w:val="18"/>
                <w:szCs w:val="18"/>
              </w:rPr>
              <w:t>20.90</w:t>
            </w:r>
          </w:p>
        </w:tc>
      </w:tr>
      <w:tr w:rsidR="00E91051" w:rsidRPr="00E91051" w:rsidTr="00BB5E91">
        <w:trPr>
          <w:trHeight w:val="227"/>
          <w:jc w:val="center"/>
        </w:trPr>
        <w:tc>
          <w:tcPr>
            <w:tcW w:w="567" w:type="dxa"/>
          </w:tcPr>
          <w:p w:rsidR="005769F7" w:rsidRPr="00E91051" w:rsidRDefault="005769F7" w:rsidP="00E91051">
            <w:pPr>
              <w:ind w:left="57"/>
              <w:jc w:val="both"/>
              <w:rPr>
                <w:sz w:val="18"/>
                <w:szCs w:val="18"/>
              </w:rPr>
            </w:pPr>
            <w:r w:rsidRPr="00E91051">
              <w:rPr>
                <w:sz w:val="18"/>
                <w:szCs w:val="18"/>
              </w:rPr>
              <w:t>(h)</w:t>
            </w:r>
          </w:p>
        </w:tc>
        <w:tc>
          <w:tcPr>
            <w:tcW w:w="2268" w:type="dxa"/>
          </w:tcPr>
          <w:p w:rsidR="005769F7" w:rsidRPr="00E91051" w:rsidRDefault="005769F7" w:rsidP="00E91051">
            <w:pPr>
              <w:contextualSpacing/>
              <w:jc w:val="both"/>
              <w:rPr>
                <w:b/>
                <w:sz w:val="18"/>
                <w:szCs w:val="18"/>
              </w:rPr>
            </w:pPr>
            <w:r w:rsidRPr="00E91051">
              <w:rPr>
                <w:sz w:val="18"/>
                <w:szCs w:val="18"/>
              </w:rPr>
              <w:t>Lumbering</w:t>
            </w:r>
          </w:p>
        </w:tc>
        <w:tc>
          <w:tcPr>
            <w:tcW w:w="2089" w:type="dxa"/>
            <w:vAlign w:val="center"/>
          </w:tcPr>
          <w:p w:rsidR="005769F7" w:rsidRPr="00E91051" w:rsidRDefault="005769F7" w:rsidP="00E91051">
            <w:pPr>
              <w:jc w:val="center"/>
              <w:rPr>
                <w:sz w:val="18"/>
                <w:szCs w:val="18"/>
              </w:rPr>
            </w:pPr>
            <w:r w:rsidRPr="00E91051">
              <w:rPr>
                <w:sz w:val="18"/>
                <w:szCs w:val="18"/>
              </w:rPr>
              <w:t>01</w:t>
            </w:r>
          </w:p>
        </w:tc>
        <w:tc>
          <w:tcPr>
            <w:tcW w:w="2447" w:type="dxa"/>
            <w:vAlign w:val="center"/>
          </w:tcPr>
          <w:p w:rsidR="005769F7" w:rsidRPr="00E91051" w:rsidRDefault="005769F7" w:rsidP="00E91051">
            <w:pPr>
              <w:jc w:val="center"/>
              <w:rPr>
                <w:sz w:val="18"/>
                <w:szCs w:val="18"/>
              </w:rPr>
            </w:pPr>
            <w:r w:rsidRPr="00E91051">
              <w:rPr>
                <w:sz w:val="18"/>
                <w:szCs w:val="18"/>
              </w:rPr>
              <w:t>01.50</w:t>
            </w:r>
          </w:p>
        </w:tc>
      </w:tr>
      <w:tr w:rsidR="00E91051" w:rsidRPr="00E91051" w:rsidTr="00BB5E91">
        <w:trPr>
          <w:trHeight w:val="227"/>
          <w:jc w:val="center"/>
        </w:trPr>
        <w:tc>
          <w:tcPr>
            <w:tcW w:w="567" w:type="dxa"/>
          </w:tcPr>
          <w:p w:rsidR="005769F7" w:rsidRPr="00E91051" w:rsidRDefault="005769F7" w:rsidP="00E91051">
            <w:pPr>
              <w:ind w:left="57"/>
              <w:jc w:val="both"/>
              <w:rPr>
                <w:sz w:val="18"/>
                <w:szCs w:val="18"/>
              </w:rPr>
            </w:pPr>
            <w:r w:rsidRPr="00E91051">
              <w:rPr>
                <w:sz w:val="18"/>
                <w:szCs w:val="18"/>
              </w:rPr>
              <w:t>(i)</w:t>
            </w:r>
          </w:p>
        </w:tc>
        <w:tc>
          <w:tcPr>
            <w:tcW w:w="2268" w:type="dxa"/>
          </w:tcPr>
          <w:p w:rsidR="005769F7" w:rsidRPr="00E91051" w:rsidRDefault="005769F7" w:rsidP="00E91051">
            <w:pPr>
              <w:contextualSpacing/>
              <w:jc w:val="both"/>
              <w:rPr>
                <w:b/>
                <w:sz w:val="18"/>
                <w:szCs w:val="18"/>
              </w:rPr>
            </w:pPr>
            <w:r w:rsidRPr="00E91051">
              <w:rPr>
                <w:sz w:val="18"/>
                <w:szCs w:val="18"/>
              </w:rPr>
              <w:t>Hunting</w:t>
            </w:r>
          </w:p>
        </w:tc>
        <w:tc>
          <w:tcPr>
            <w:tcW w:w="2089" w:type="dxa"/>
            <w:vAlign w:val="center"/>
          </w:tcPr>
          <w:p w:rsidR="005769F7" w:rsidRPr="00E91051" w:rsidRDefault="005769F7" w:rsidP="00E91051">
            <w:pPr>
              <w:jc w:val="center"/>
              <w:rPr>
                <w:sz w:val="18"/>
                <w:szCs w:val="18"/>
              </w:rPr>
            </w:pPr>
            <w:r w:rsidRPr="00E91051">
              <w:rPr>
                <w:sz w:val="18"/>
                <w:szCs w:val="18"/>
              </w:rPr>
              <w:t>08</w:t>
            </w:r>
          </w:p>
        </w:tc>
        <w:tc>
          <w:tcPr>
            <w:tcW w:w="2447" w:type="dxa"/>
            <w:vAlign w:val="center"/>
          </w:tcPr>
          <w:p w:rsidR="005769F7" w:rsidRPr="00E91051" w:rsidRDefault="005769F7" w:rsidP="00E91051">
            <w:pPr>
              <w:jc w:val="center"/>
              <w:rPr>
                <w:sz w:val="18"/>
                <w:szCs w:val="18"/>
              </w:rPr>
            </w:pPr>
            <w:r w:rsidRPr="00E91051">
              <w:rPr>
                <w:sz w:val="18"/>
                <w:szCs w:val="18"/>
              </w:rPr>
              <w:t>12.00</w:t>
            </w:r>
          </w:p>
        </w:tc>
      </w:tr>
      <w:tr w:rsidR="00E91051" w:rsidRPr="00E91051" w:rsidTr="00BB5E91">
        <w:trPr>
          <w:trHeight w:val="227"/>
          <w:jc w:val="center"/>
        </w:trPr>
        <w:tc>
          <w:tcPr>
            <w:tcW w:w="567" w:type="dxa"/>
          </w:tcPr>
          <w:p w:rsidR="005769F7" w:rsidRPr="00E91051" w:rsidRDefault="005769F7" w:rsidP="00E91051">
            <w:pPr>
              <w:ind w:left="57"/>
              <w:jc w:val="both"/>
              <w:rPr>
                <w:sz w:val="18"/>
                <w:szCs w:val="18"/>
              </w:rPr>
            </w:pPr>
            <w:r w:rsidRPr="00E91051">
              <w:rPr>
                <w:sz w:val="18"/>
                <w:szCs w:val="18"/>
              </w:rPr>
              <w:t>(j)</w:t>
            </w:r>
          </w:p>
        </w:tc>
        <w:tc>
          <w:tcPr>
            <w:tcW w:w="2268" w:type="dxa"/>
          </w:tcPr>
          <w:p w:rsidR="005769F7" w:rsidRPr="00E91051" w:rsidRDefault="005769F7" w:rsidP="00E91051">
            <w:pPr>
              <w:contextualSpacing/>
              <w:jc w:val="both"/>
              <w:rPr>
                <w:b/>
                <w:sz w:val="18"/>
                <w:szCs w:val="18"/>
              </w:rPr>
            </w:pPr>
            <w:r w:rsidRPr="00E91051">
              <w:rPr>
                <w:sz w:val="18"/>
                <w:szCs w:val="18"/>
              </w:rPr>
              <w:t>Mechanic</w:t>
            </w:r>
          </w:p>
        </w:tc>
        <w:tc>
          <w:tcPr>
            <w:tcW w:w="2089" w:type="dxa"/>
            <w:vAlign w:val="center"/>
          </w:tcPr>
          <w:p w:rsidR="005769F7" w:rsidRPr="00E91051" w:rsidRDefault="005769F7" w:rsidP="00E91051">
            <w:pPr>
              <w:jc w:val="center"/>
              <w:rPr>
                <w:sz w:val="18"/>
                <w:szCs w:val="18"/>
              </w:rPr>
            </w:pPr>
            <w:r w:rsidRPr="00E91051">
              <w:rPr>
                <w:sz w:val="18"/>
                <w:szCs w:val="18"/>
              </w:rPr>
              <w:t>04</w:t>
            </w:r>
          </w:p>
        </w:tc>
        <w:tc>
          <w:tcPr>
            <w:tcW w:w="2447" w:type="dxa"/>
            <w:vAlign w:val="center"/>
          </w:tcPr>
          <w:p w:rsidR="005769F7" w:rsidRPr="00E91051" w:rsidRDefault="005769F7" w:rsidP="00E91051">
            <w:pPr>
              <w:jc w:val="center"/>
              <w:rPr>
                <w:sz w:val="18"/>
                <w:szCs w:val="18"/>
              </w:rPr>
            </w:pPr>
            <w:r w:rsidRPr="00E91051">
              <w:rPr>
                <w:sz w:val="18"/>
                <w:szCs w:val="18"/>
              </w:rPr>
              <w:t>06.00</w:t>
            </w:r>
          </w:p>
        </w:tc>
      </w:tr>
      <w:tr w:rsidR="00E91051" w:rsidRPr="00E91051" w:rsidTr="00BB5E91">
        <w:trPr>
          <w:trHeight w:val="227"/>
          <w:jc w:val="center"/>
        </w:trPr>
        <w:tc>
          <w:tcPr>
            <w:tcW w:w="567" w:type="dxa"/>
          </w:tcPr>
          <w:p w:rsidR="005769F7" w:rsidRPr="00E91051" w:rsidRDefault="005769F7" w:rsidP="00E91051">
            <w:pPr>
              <w:ind w:left="57"/>
              <w:jc w:val="both"/>
              <w:rPr>
                <w:sz w:val="18"/>
                <w:szCs w:val="18"/>
              </w:rPr>
            </w:pPr>
            <w:r w:rsidRPr="00E91051">
              <w:rPr>
                <w:sz w:val="18"/>
                <w:szCs w:val="18"/>
              </w:rPr>
              <w:t>(k)</w:t>
            </w:r>
          </w:p>
        </w:tc>
        <w:tc>
          <w:tcPr>
            <w:tcW w:w="2268" w:type="dxa"/>
          </w:tcPr>
          <w:p w:rsidR="005769F7" w:rsidRPr="00E91051" w:rsidRDefault="005769F7" w:rsidP="00E91051">
            <w:pPr>
              <w:contextualSpacing/>
              <w:jc w:val="both"/>
              <w:rPr>
                <w:b/>
                <w:sz w:val="18"/>
                <w:szCs w:val="18"/>
              </w:rPr>
            </w:pPr>
            <w:r w:rsidRPr="00E91051">
              <w:rPr>
                <w:sz w:val="18"/>
                <w:szCs w:val="18"/>
              </w:rPr>
              <w:t>Pottery</w:t>
            </w:r>
          </w:p>
        </w:tc>
        <w:tc>
          <w:tcPr>
            <w:tcW w:w="2089" w:type="dxa"/>
            <w:vAlign w:val="center"/>
          </w:tcPr>
          <w:p w:rsidR="005769F7" w:rsidRPr="00E91051" w:rsidRDefault="005769F7" w:rsidP="00E91051">
            <w:pPr>
              <w:jc w:val="center"/>
              <w:rPr>
                <w:sz w:val="18"/>
                <w:szCs w:val="18"/>
              </w:rPr>
            </w:pPr>
            <w:r w:rsidRPr="00E91051">
              <w:rPr>
                <w:sz w:val="18"/>
                <w:szCs w:val="18"/>
              </w:rPr>
              <w:t>03</w:t>
            </w:r>
          </w:p>
        </w:tc>
        <w:tc>
          <w:tcPr>
            <w:tcW w:w="2447" w:type="dxa"/>
            <w:vAlign w:val="center"/>
          </w:tcPr>
          <w:p w:rsidR="005769F7" w:rsidRPr="00E91051" w:rsidRDefault="005769F7" w:rsidP="00E91051">
            <w:pPr>
              <w:jc w:val="center"/>
              <w:rPr>
                <w:sz w:val="18"/>
                <w:szCs w:val="18"/>
              </w:rPr>
            </w:pPr>
            <w:r w:rsidRPr="00E91051">
              <w:rPr>
                <w:sz w:val="18"/>
                <w:szCs w:val="18"/>
              </w:rPr>
              <w:t>04.50</w:t>
            </w:r>
          </w:p>
        </w:tc>
      </w:tr>
      <w:tr w:rsidR="00E91051" w:rsidRPr="00E91051" w:rsidTr="00BB5E91">
        <w:trPr>
          <w:trHeight w:val="227"/>
          <w:jc w:val="center"/>
        </w:trPr>
        <w:tc>
          <w:tcPr>
            <w:tcW w:w="567" w:type="dxa"/>
          </w:tcPr>
          <w:p w:rsidR="005769F7" w:rsidRPr="00E91051" w:rsidRDefault="005769F7" w:rsidP="00E91051">
            <w:pPr>
              <w:ind w:left="57"/>
              <w:jc w:val="both"/>
              <w:rPr>
                <w:sz w:val="18"/>
                <w:szCs w:val="18"/>
              </w:rPr>
            </w:pPr>
            <w:r w:rsidRPr="00E91051">
              <w:rPr>
                <w:sz w:val="18"/>
                <w:szCs w:val="18"/>
              </w:rPr>
              <w:t>(l)</w:t>
            </w:r>
          </w:p>
        </w:tc>
        <w:tc>
          <w:tcPr>
            <w:tcW w:w="2268" w:type="dxa"/>
          </w:tcPr>
          <w:p w:rsidR="005769F7" w:rsidRPr="00E91051" w:rsidRDefault="005769F7" w:rsidP="00E91051">
            <w:pPr>
              <w:contextualSpacing/>
              <w:jc w:val="both"/>
              <w:rPr>
                <w:b/>
                <w:sz w:val="18"/>
                <w:szCs w:val="18"/>
              </w:rPr>
            </w:pPr>
            <w:r w:rsidRPr="00E91051">
              <w:rPr>
                <w:sz w:val="18"/>
                <w:szCs w:val="18"/>
              </w:rPr>
              <w:t>Carpentry</w:t>
            </w:r>
          </w:p>
        </w:tc>
        <w:tc>
          <w:tcPr>
            <w:tcW w:w="2089" w:type="dxa"/>
            <w:vAlign w:val="center"/>
          </w:tcPr>
          <w:p w:rsidR="005769F7" w:rsidRPr="00E91051" w:rsidRDefault="005769F7" w:rsidP="00E91051">
            <w:pPr>
              <w:jc w:val="center"/>
              <w:rPr>
                <w:sz w:val="18"/>
                <w:szCs w:val="18"/>
              </w:rPr>
            </w:pPr>
            <w:r w:rsidRPr="00E91051">
              <w:rPr>
                <w:sz w:val="18"/>
                <w:szCs w:val="18"/>
              </w:rPr>
              <w:t>02</w:t>
            </w:r>
          </w:p>
        </w:tc>
        <w:tc>
          <w:tcPr>
            <w:tcW w:w="2447" w:type="dxa"/>
            <w:vAlign w:val="center"/>
          </w:tcPr>
          <w:p w:rsidR="005769F7" w:rsidRPr="00E91051" w:rsidRDefault="005769F7" w:rsidP="00E91051">
            <w:pPr>
              <w:jc w:val="center"/>
              <w:rPr>
                <w:sz w:val="18"/>
                <w:szCs w:val="18"/>
              </w:rPr>
            </w:pPr>
            <w:r w:rsidRPr="00E91051">
              <w:rPr>
                <w:sz w:val="18"/>
                <w:szCs w:val="18"/>
              </w:rPr>
              <w:t>03.00</w:t>
            </w:r>
          </w:p>
        </w:tc>
      </w:tr>
      <w:tr w:rsidR="00E91051" w:rsidRPr="00E91051" w:rsidTr="00BB5E91">
        <w:trPr>
          <w:trHeight w:val="227"/>
          <w:jc w:val="center"/>
        </w:trPr>
        <w:tc>
          <w:tcPr>
            <w:tcW w:w="567" w:type="dxa"/>
            <w:tcBorders>
              <w:bottom w:val="single" w:sz="4" w:space="0" w:color="auto"/>
            </w:tcBorders>
          </w:tcPr>
          <w:p w:rsidR="005769F7" w:rsidRPr="00E91051" w:rsidRDefault="005769F7" w:rsidP="00E91051">
            <w:pPr>
              <w:ind w:left="57"/>
              <w:jc w:val="both"/>
              <w:rPr>
                <w:sz w:val="18"/>
                <w:szCs w:val="18"/>
              </w:rPr>
            </w:pPr>
            <w:r w:rsidRPr="00E91051">
              <w:rPr>
                <w:sz w:val="18"/>
                <w:szCs w:val="18"/>
              </w:rPr>
              <w:t>(m)</w:t>
            </w:r>
          </w:p>
        </w:tc>
        <w:tc>
          <w:tcPr>
            <w:tcW w:w="2268" w:type="dxa"/>
            <w:tcBorders>
              <w:bottom w:val="single" w:sz="4" w:space="0" w:color="auto"/>
            </w:tcBorders>
          </w:tcPr>
          <w:p w:rsidR="005769F7" w:rsidRPr="00E91051" w:rsidRDefault="005769F7" w:rsidP="00E91051">
            <w:pPr>
              <w:contextualSpacing/>
              <w:jc w:val="both"/>
              <w:rPr>
                <w:sz w:val="18"/>
                <w:szCs w:val="18"/>
              </w:rPr>
            </w:pPr>
            <w:r w:rsidRPr="00E91051">
              <w:rPr>
                <w:sz w:val="18"/>
                <w:szCs w:val="18"/>
              </w:rPr>
              <w:t>Knitting</w:t>
            </w:r>
          </w:p>
        </w:tc>
        <w:tc>
          <w:tcPr>
            <w:tcW w:w="2089" w:type="dxa"/>
            <w:tcBorders>
              <w:bottom w:val="single" w:sz="4" w:space="0" w:color="auto"/>
            </w:tcBorders>
            <w:vAlign w:val="center"/>
          </w:tcPr>
          <w:p w:rsidR="005769F7" w:rsidRPr="00E91051" w:rsidRDefault="005769F7" w:rsidP="00E91051">
            <w:pPr>
              <w:jc w:val="center"/>
              <w:rPr>
                <w:sz w:val="18"/>
                <w:szCs w:val="18"/>
              </w:rPr>
            </w:pPr>
            <w:r w:rsidRPr="00E91051">
              <w:rPr>
                <w:sz w:val="18"/>
                <w:szCs w:val="18"/>
              </w:rPr>
              <w:t>01</w:t>
            </w:r>
          </w:p>
        </w:tc>
        <w:tc>
          <w:tcPr>
            <w:tcW w:w="2447" w:type="dxa"/>
            <w:tcBorders>
              <w:bottom w:val="single" w:sz="4" w:space="0" w:color="auto"/>
            </w:tcBorders>
            <w:vAlign w:val="center"/>
          </w:tcPr>
          <w:p w:rsidR="005769F7" w:rsidRPr="00E91051" w:rsidRDefault="005769F7" w:rsidP="00E91051">
            <w:pPr>
              <w:jc w:val="center"/>
              <w:rPr>
                <w:sz w:val="18"/>
                <w:szCs w:val="18"/>
              </w:rPr>
            </w:pPr>
            <w:r w:rsidRPr="00E91051">
              <w:rPr>
                <w:sz w:val="18"/>
                <w:szCs w:val="18"/>
              </w:rPr>
              <w:t>01.50</w:t>
            </w:r>
          </w:p>
        </w:tc>
      </w:tr>
    </w:tbl>
    <w:p w:rsidR="005769F7" w:rsidRPr="000F1184" w:rsidRDefault="005769F7" w:rsidP="000F1184">
      <w:pPr>
        <w:spacing w:before="40"/>
        <w:jc w:val="both"/>
        <w:rPr>
          <w:sz w:val="18"/>
          <w:szCs w:val="18"/>
        </w:rPr>
      </w:pPr>
      <w:r w:rsidRPr="000F1184">
        <w:rPr>
          <w:sz w:val="18"/>
          <w:szCs w:val="18"/>
        </w:rPr>
        <w:t>*Multiple responses</w:t>
      </w:r>
      <w:r w:rsidR="000F1184">
        <w:rPr>
          <w:sz w:val="18"/>
          <w:szCs w:val="18"/>
        </w:rPr>
        <w:t>.</w:t>
      </w:r>
    </w:p>
    <w:p w:rsidR="00181846" w:rsidRPr="000F1184" w:rsidRDefault="00181846" w:rsidP="000F1184">
      <w:pPr>
        <w:jc w:val="both"/>
        <w:rPr>
          <w:sz w:val="22"/>
          <w:szCs w:val="22"/>
        </w:rPr>
      </w:pPr>
    </w:p>
    <w:p w:rsidR="000F1184" w:rsidRPr="000F1184" w:rsidRDefault="000F1184" w:rsidP="000F1184">
      <w:pPr>
        <w:tabs>
          <w:tab w:val="left" w:pos="1260"/>
        </w:tabs>
        <w:jc w:val="both"/>
        <w:rPr>
          <w:sz w:val="22"/>
          <w:szCs w:val="22"/>
        </w:rPr>
      </w:pPr>
      <w:r>
        <w:rPr>
          <w:sz w:val="22"/>
          <w:szCs w:val="22"/>
        </w:rPr>
        <w:t xml:space="preserve">Table 3. </w:t>
      </w:r>
      <w:r w:rsidRPr="000F1184">
        <w:rPr>
          <w:sz w:val="22"/>
          <w:szCs w:val="22"/>
        </w:rPr>
        <w:t>Maximum likelihood estimate of the logit model showing factors influencing cassava farmers’ participating in off-farm activities in Abuja, Nigeria.</w:t>
      </w:r>
    </w:p>
    <w:p w:rsidR="00181846" w:rsidRPr="000F1184" w:rsidRDefault="00181846" w:rsidP="000F1184">
      <w:pPr>
        <w:ind w:firstLine="425"/>
        <w:jc w:val="both"/>
        <w:rPr>
          <w:sz w:val="22"/>
          <w:szCs w:val="22"/>
        </w:rPr>
      </w:pPr>
    </w:p>
    <w:tbl>
      <w:tblPr>
        <w:tblW w:w="7371" w:type="dxa"/>
        <w:jc w:val="center"/>
        <w:tblCellMar>
          <w:left w:w="28" w:type="dxa"/>
          <w:right w:w="28" w:type="dxa"/>
        </w:tblCellMar>
        <w:tblLook w:val="04A0"/>
      </w:tblPr>
      <w:tblGrid>
        <w:gridCol w:w="2410"/>
        <w:gridCol w:w="1106"/>
        <w:gridCol w:w="28"/>
        <w:gridCol w:w="992"/>
        <w:gridCol w:w="993"/>
        <w:gridCol w:w="1842"/>
      </w:tblGrid>
      <w:tr w:rsidR="00E91051" w:rsidRPr="00E91051" w:rsidTr="00BB5E91">
        <w:trPr>
          <w:trHeight w:val="227"/>
          <w:jc w:val="center"/>
        </w:trPr>
        <w:tc>
          <w:tcPr>
            <w:tcW w:w="2410" w:type="dxa"/>
            <w:tcBorders>
              <w:top w:val="single" w:sz="4" w:space="0" w:color="auto"/>
              <w:bottom w:val="single" w:sz="4" w:space="0" w:color="auto"/>
            </w:tcBorders>
            <w:vAlign w:val="center"/>
          </w:tcPr>
          <w:p w:rsidR="000F1184" w:rsidRPr="00E91051" w:rsidRDefault="000F1184" w:rsidP="00E91051">
            <w:pPr>
              <w:ind w:left="57"/>
              <w:jc w:val="both"/>
              <w:rPr>
                <w:sz w:val="18"/>
                <w:szCs w:val="18"/>
              </w:rPr>
            </w:pPr>
            <w:r w:rsidRPr="00E91051">
              <w:rPr>
                <w:sz w:val="18"/>
                <w:szCs w:val="18"/>
              </w:rPr>
              <w:t>Variables</w:t>
            </w:r>
          </w:p>
        </w:tc>
        <w:tc>
          <w:tcPr>
            <w:tcW w:w="1106" w:type="dxa"/>
            <w:tcBorders>
              <w:top w:val="single" w:sz="4" w:space="0" w:color="auto"/>
              <w:bottom w:val="single" w:sz="4" w:space="0" w:color="auto"/>
            </w:tcBorders>
            <w:vAlign w:val="center"/>
          </w:tcPr>
          <w:p w:rsidR="000F1184" w:rsidRPr="00E91051" w:rsidRDefault="000F1184" w:rsidP="00067994">
            <w:pPr>
              <w:ind w:left="-28"/>
              <w:jc w:val="center"/>
              <w:rPr>
                <w:sz w:val="18"/>
                <w:szCs w:val="18"/>
              </w:rPr>
            </w:pPr>
            <w:r w:rsidRPr="00E91051">
              <w:rPr>
                <w:sz w:val="18"/>
                <w:szCs w:val="18"/>
              </w:rPr>
              <w:t>β</w:t>
            </w:r>
          </w:p>
        </w:tc>
        <w:tc>
          <w:tcPr>
            <w:tcW w:w="1020" w:type="dxa"/>
            <w:gridSpan w:val="2"/>
            <w:tcBorders>
              <w:top w:val="single" w:sz="4" w:space="0" w:color="auto"/>
              <w:bottom w:val="single" w:sz="4" w:space="0" w:color="auto"/>
            </w:tcBorders>
            <w:vAlign w:val="center"/>
          </w:tcPr>
          <w:p w:rsidR="000F1184" w:rsidRPr="00E91051" w:rsidRDefault="000F1184" w:rsidP="00E91051">
            <w:pPr>
              <w:jc w:val="center"/>
              <w:rPr>
                <w:sz w:val="18"/>
                <w:szCs w:val="18"/>
              </w:rPr>
            </w:pPr>
            <w:r w:rsidRPr="00E91051">
              <w:rPr>
                <w:sz w:val="18"/>
                <w:szCs w:val="18"/>
              </w:rPr>
              <w:t>S.E</w:t>
            </w:r>
          </w:p>
        </w:tc>
        <w:tc>
          <w:tcPr>
            <w:tcW w:w="993" w:type="dxa"/>
            <w:tcBorders>
              <w:top w:val="single" w:sz="4" w:space="0" w:color="auto"/>
              <w:bottom w:val="single" w:sz="4" w:space="0" w:color="auto"/>
            </w:tcBorders>
            <w:vAlign w:val="center"/>
          </w:tcPr>
          <w:p w:rsidR="000F1184" w:rsidRPr="00E91051" w:rsidRDefault="000F1184" w:rsidP="00E91051">
            <w:pPr>
              <w:jc w:val="center"/>
              <w:rPr>
                <w:sz w:val="18"/>
                <w:szCs w:val="18"/>
              </w:rPr>
            </w:pPr>
            <w:r w:rsidRPr="00E91051">
              <w:rPr>
                <w:sz w:val="18"/>
                <w:szCs w:val="18"/>
              </w:rPr>
              <w:t>Wald</w:t>
            </w:r>
          </w:p>
        </w:tc>
        <w:tc>
          <w:tcPr>
            <w:tcW w:w="1842" w:type="dxa"/>
            <w:tcBorders>
              <w:top w:val="single" w:sz="4" w:space="0" w:color="auto"/>
              <w:bottom w:val="single" w:sz="4" w:space="0" w:color="auto"/>
            </w:tcBorders>
            <w:vAlign w:val="center"/>
          </w:tcPr>
          <w:p w:rsidR="000F1184" w:rsidRPr="00E91051" w:rsidRDefault="000F1184" w:rsidP="00E91051">
            <w:pPr>
              <w:jc w:val="center"/>
              <w:rPr>
                <w:sz w:val="18"/>
                <w:szCs w:val="18"/>
              </w:rPr>
            </w:pPr>
            <w:r w:rsidRPr="00E91051">
              <w:rPr>
                <w:sz w:val="18"/>
                <w:szCs w:val="18"/>
              </w:rPr>
              <w:t>Level of significance</w:t>
            </w:r>
          </w:p>
        </w:tc>
      </w:tr>
      <w:tr w:rsidR="00E91051" w:rsidRPr="00E91051" w:rsidTr="00BB5E91">
        <w:trPr>
          <w:trHeight w:val="227"/>
          <w:jc w:val="center"/>
        </w:trPr>
        <w:tc>
          <w:tcPr>
            <w:tcW w:w="2410" w:type="dxa"/>
            <w:tcBorders>
              <w:top w:val="single" w:sz="4" w:space="0" w:color="auto"/>
            </w:tcBorders>
            <w:vAlign w:val="center"/>
          </w:tcPr>
          <w:p w:rsidR="000F1184" w:rsidRPr="00E91051" w:rsidRDefault="000F1184" w:rsidP="00E91051">
            <w:pPr>
              <w:ind w:left="57"/>
              <w:jc w:val="both"/>
              <w:rPr>
                <w:sz w:val="18"/>
                <w:szCs w:val="18"/>
              </w:rPr>
            </w:pPr>
            <w:r w:rsidRPr="00E91051">
              <w:rPr>
                <w:sz w:val="18"/>
                <w:szCs w:val="18"/>
              </w:rPr>
              <w:t>Age</w:t>
            </w:r>
            <w:r w:rsidR="00C2149B" w:rsidRPr="00E91051">
              <w:rPr>
                <w:sz w:val="18"/>
                <w:szCs w:val="18"/>
              </w:rPr>
              <w:t xml:space="preserve"> </w:t>
            </w:r>
            <w:r w:rsidR="00A54C9D" w:rsidRPr="00E91051">
              <w:rPr>
                <w:sz w:val="18"/>
                <w:szCs w:val="18"/>
              </w:rPr>
              <w:t>(X</w:t>
            </w:r>
            <w:r w:rsidR="00A54C9D" w:rsidRPr="00E91051">
              <w:rPr>
                <w:sz w:val="18"/>
                <w:szCs w:val="18"/>
                <w:vertAlign w:val="subscript"/>
              </w:rPr>
              <w:t>1</w:t>
            </w:r>
            <w:r w:rsidR="00A54C9D" w:rsidRPr="00E91051">
              <w:rPr>
                <w:sz w:val="18"/>
                <w:szCs w:val="18"/>
              </w:rPr>
              <w:t>)</w:t>
            </w:r>
          </w:p>
        </w:tc>
        <w:tc>
          <w:tcPr>
            <w:tcW w:w="1134" w:type="dxa"/>
            <w:gridSpan w:val="2"/>
            <w:tcBorders>
              <w:top w:val="single" w:sz="4" w:space="0" w:color="auto"/>
            </w:tcBorders>
          </w:tcPr>
          <w:p w:rsidR="000F1184" w:rsidRPr="00E91051" w:rsidRDefault="00A54C9D" w:rsidP="004536AB">
            <w:pPr>
              <w:ind w:left="-170" w:right="255"/>
              <w:contextualSpacing/>
              <w:jc w:val="right"/>
              <w:rPr>
                <w:sz w:val="18"/>
                <w:szCs w:val="18"/>
              </w:rPr>
            </w:pPr>
            <w:r w:rsidRPr="00E91051">
              <w:rPr>
                <w:sz w:val="18"/>
                <w:szCs w:val="18"/>
              </w:rPr>
              <w:t>0.435***</w:t>
            </w:r>
          </w:p>
        </w:tc>
        <w:tc>
          <w:tcPr>
            <w:tcW w:w="992" w:type="dxa"/>
            <w:tcBorders>
              <w:top w:val="single" w:sz="4" w:space="0" w:color="auto"/>
            </w:tcBorders>
            <w:vAlign w:val="center"/>
          </w:tcPr>
          <w:p w:rsidR="000F1184" w:rsidRPr="00E91051" w:rsidRDefault="00A54C9D" w:rsidP="004536AB">
            <w:pPr>
              <w:ind w:left="-170" w:right="255"/>
              <w:jc w:val="right"/>
              <w:rPr>
                <w:sz w:val="18"/>
                <w:szCs w:val="18"/>
              </w:rPr>
            </w:pPr>
            <w:r w:rsidRPr="00E91051">
              <w:rPr>
                <w:sz w:val="18"/>
                <w:szCs w:val="18"/>
              </w:rPr>
              <w:t>0.142</w:t>
            </w:r>
          </w:p>
        </w:tc>
        <w:tc>
          <w:tcPr>
            <w:tcW w:w="993" w:type="dxa"/>
            <w:tcBorders>
              <w:top w:val="single" w:sz="4" w:space="0" w:color="auto"/>
            </w:tcBorders>
            <w:vAlign w:val="center"/>
          </w:tcPr>
          <w:p w:rsidR="000F1184" w:rsidRPr="00E91051" w:rsidRDefault="00A54C9D" w:rsidP="004536AB">
            <w:pPr>
              <w:tabs>
                <w:tab w:val="left" w:pos="1191"/>
              </w:tabs>
              <w:ind w:left="-169" w:right="256"/>
              <w:jc w:val="right"/>
              <w:rPr>
                <w:sz w:val="18"/>
                <w:szCs w:val="18"/>
              </w:rPr>
            </w:pPr>
            <w:r w:rsidRPr="00E91051">
              <w:rPr>
                <w:sz w:val="18"/>
                <w:szCs w:val="18"/>
              </w:rPr>
              <w:t>9.435</w:t>
            </w:r>
          </w:p>
        </w:tc>
        <w:tc>
          <w:tcPr>
            <w:tcW w:w="1842" w:type="dxa"/>
            <w:tcBorders>
              <w:top w:val="single" w:sz="4" w:space="0" w:color="auto"/>
            </w:tcBorders>
            <w:vAlign w:val="center"/>
          </w:tcPr>
          <w:p w:rsidR="000F1184" w:rsidRPr="00E91051" w:rsidRDefault="00A54C9D" w:rsidP="004536AB">
            <w:pPr>
              <w:tabs>
                <w:tab w:val="left" w:pos="1191"/>
              </w:tabs>
              <w:ind w:left="57" w:right="680"/>
              <w:jc w:val="right"/>
              <w:rPr>
                <w:sz w:val="18"/>
                <w:szCs w:val="18"/>
              </w:rPr>
            </w:pPr>
            <w:r w:rsidRPr="00E91051">
              <w:rPr>
                <w:sz w:val="18"/>
                <w:szCs w:val="18"/>
              </w:rPr>
              <w:t>0.01</w:t>
            </w:r>
          </w:p>
        </w:tc>
      </w:tr>
      <w:tr w:rsidR="00E91051" w:rsidRPr="00E91051" w:rsidTr="00BB5E91">
        <w:trPr>
          <w:trHeight w:val="227"/>
          <w:jc w:val="center"/>
        </w:trPr>
        <w:tc>
          <w:tcPr>
            <w:tcW w:w="2410" w:type="dxa"/>
            <w:vAlign w:val="center"/>
          </w:tcPr>
          <w:p w:rsidR="000F1184" w:rsidRPr="00E91051" w:rsidRDefault="000F1184" w:rsidP="00E91051">
            <w:pPr>
              <w:tabs>
                <w:tab w:val="left" w:pos="1260"/>
              </w:tabs>
              <w:ind w:left="57"/>
              <w:jc w:val="both"/>
              <w:rPr>
                <w:sz w:val="18"/>
                <w:szCs w:val="18"/>
              </w:rPr>
            </w:pPr>
            <w:r w:rsidRPr="00E91051">
              <w:rPr>
                <w:sz w:val="18"/>
                <w:szCs w:val="18"/>
              </w:rPr>
              <w:t>Marital status</w:t>
            </w:r>
            <w:r w:rsidR="00A54C9D" w:rsidRPr="00E91051">
              <w:rPr>
                <w:sz w:val="18"/>
                <w:szCs w:val="18"/>
              </w:rPr>
              <w:t xml:space="preserve"> (X</w:t>
            </w:r>
            <w:r w:rsidR="00A54C9D" w:rsidRPr="00E91051">
              <w:rPr>
                <w:sz w:val="18"/>
                <w:szCs w:val="18"/>
                <w:vertAlign w:val="subscript"/>
              </w:rPr>
              <w:t>2</w:t>
            </w:r>
            <w:r w:rsidR="00A54C9D" w:rsidRPr="00E91051">
              <w:rPr>
                <w:sz w:val="18"/>
                <w:szCs w:val="18"/>
              </w:rPr>
              <w:t>)</w:t>
            </w:r>
            <w:r w:rsidR="00482211" w:rsidRPr="00E91051">
              <w:rPr>
                <w:sz w:val="18"/>
                <w:szCs w:val="18"/>
              </w:rPr>
              <w:fldChar w:fldCharType="begin"/>
            </w:r>
            <w:r w:rsidRPr="00E91051">
              <w:rPr>
                <w:sz w:val="18"/>
                <w:szCs w:val="18"/>
              </w:rPr>
              <w:instrText xml:space="preserve"> QUOTE </w:instrText>
            </w:r>
            <m:oMath>
              <m:sSub>
                <m:sSubPr>
                  <m:ctrlPr>
                    <w:rPr>
                      <w:rFonts w:ascii="Cambria Math" w:eastAsia="Calibri" w:hAnsi="Cambria Math" w:cs="Arial"/>
                      <w:i/>
                      <w:sz w:val="24"/>
                      <w:szCs w:val="24"/>
                    </w:rPr>
                  </m:ctrlPr>
                </m:sSubPr>
                <m:e>
                  <m:r>
                    <m:rPr>
                      <m:sty m:val="p"/>
                    </m:rPr>
                    <w:rPr>
                      <w:rFonts w:ascii="Cambria Math" w:hAnsi="Cambria Math" w:cs="Arial"/>
                      <w:sz w:val="24"/>
                      <w:szCs w:val="24"/>
                    </w:rPr>
                    <m:t>(X</m:t>
                  </m:r>
                  <m:ctrlPr>
                    <w:rPr>
                      <w:rFonts w:ascii="Cambria Math" w:hAnsi="Cambria Math" w:cs="Arial"/>
                      <w:i/>
                      <w:sz w:val="24"/>
                      <w:szCs w:val="24"/>
                    </w:rPr>
                  </m:ctrlPr>
                </m:e>
                <m:sub>
                  <m:r>
                    <m:rPr>
                      <m:sty m:val="p"/>
                    </m:rPr>
                    <w:rPr>
                      <w:rFonts w:ascii="Cambria Math" w:hAnsi="Cambria Math" w:cs="Arial"/>
                      <w:sz w:val="24"/>
                      <w:szCs w:val="24"/>
                    </w:rPr>
                    <m:t>2</m:t>
                  </m:r>
                  <m:ctrlPr>
                    <w:rPr>
                      <w:rFonts w:ascii="Cambria Math" w:hAnsi="Cambria Math" w:cs="Arial"/>
                      <w:i/>
                      <w:sz w:val="24"/>
                      <w:szCs w:val="24"/>
                    </w:rPr>
                  </m:ctrlPr>
                </m:sub>
              </m:sSub>
              <m:r>
                <m:rPr>
                  <m:sty m:val="p"/>
                </m:rPr>
                <w:rPr>
                  <w:rFonts w:ascii="Cambria Math" w:hAnsi="Cambria Math" w:cs="Arial"/>
                  <w:sz w:val="24"/>
                  <w:szCs w:val="24"/>
                </w:rPr>
                <m:t>)</m:t>
              </m:r>
            </m:oMath>
            <w:r w:rsidRPr="00E91051">
              <w:rPr>
                <w:sz w:val="18"/>
                <w:szCs w:val="18"/>
              </w:rPr>
              <w:instrText xml:space="preserve"> </w:instrText>
            </w:r>
            <w:r w:rsidR="00482211" w:rsidRPr="00E91051">
              <w:rPr>
                <w:sz w:val="18"/>
                <w:szCs w:val="18"/>
              </w:rPr>
              <w:fldChar w:fldCharType="end"/>
            </w:r>
          </w:p>
        </w:tc>
        <w:tc>
          <w:tcPr>
            <w:tcW w:w="1134" w:type="dxa"/>
            <w:gridSpan w:val="2"/>
          </w:tcPr>
          <w:p w:rsidR="000F1184" w:rsidRPr="00E91051" w:rsidRDefault="00C2149B" w:rsidP="004536AB">
            <w:pPr>
              <w:ind w:left="-170" w:right="255"/>
              <w:contextualSpacing/>
              <w:jc w:val="right"/>
              <w:rPr>
                <w:sz w:val="18"/>
                <w:szCs w:val="18"/>
              </w:rPr>
            </w:pPr>
            <w:r w:rsidRPr="00E91051">
              <w:rPr>
                <w:sz w:val="18"/>
                <w:szCs w:val="18"/>
              </w:rPr>
              <w:t>-0.594</w:t>
            </w:r>
          </w:p>
        </w:tc>
        <w:tc>
          <w:tcPr>
            <w:tcW w:w="992" w:type="dxa"/>
            <w:vAlign w:val="center"/>
          </w:tcPr>
          <w:p w:rsidR="000F1184" w:rsidRPr="00E91051" w:rsidRDefault="00C2149B" w:rsidP="004536AB">
            <w:pPr>
              <w:ind w:left="-170" w:right="255"/>
              <w:jc w:val="right"/>
              <w:rPr>
                <w:sz w:val="18"/>
                <w:szCs w:val="18"/>
              </w:rPr>
            </w:pPr>
            <w:r w:rsidRPr="00E91051">
              <w:rPr>
                <w:sz w:val="18"/>
                <w:szCs w:val="18"/>
              </w:rPr>
              <w:t>1.871</w:t>
            </w:r>
          </w:p>
        </w:tc>
        <w:tc>
          <w:tcPr>
            <w:tcW w:w="993" w:type="dxa"/>
            <w:vAlign w:val="center"/>
          </w:tcPr>
          <w:p w:rsidR="000F1184" w:rsidRPr="00E91051" w:rsidRDefault="00C2149B" w:rsidP="004536AB">
            <w:pPr>
              <w:tabs>
                <w:tab w:val="left" w:pos="1191"/>
              </w:tabs>
              <w:ind w:left="-169" w:right="256"/>
              <w:jc w:val="right"/>
              <w:rPr>
                <w:sz w:val="18"/>
                <w:szCs w:val="18"/>
              </w:rPr>
            </w:pPr>
            <w:r w:rsidRPr="00E91051">
              <w:rPr>
                <w:sz w:val="18"/>
                <w:szCs w:val="18"/>
              </w:rPr>
              <w:t>0.101</w:t>
            </w:r>
          </w:p>
        </w:tc>
        <w:tc>
          <w:tcPr>
            <w:tcW w:w="1842" w:type="dxa"/>
            <w:vAlign w:val="center"/>
          </w:tcPr>
          <w:p w:rsidR="000F1184" w:rsidRPr="00E91051" w:rsidRDefault="00C2149B" w:rsidP="004536AB">
            <w:pPr>
              <w:tabs>
                <w:tab w:val="left" w:pos="1191"/>
              </w:tabs>
              <w:ind w:left="57" w:right="680"/>
              <w:jc w:val="right"/>
              <w:rPr>
                <w:sz w:val="18"/>
                <w:szCs w:val="18"/>
              </w:rPr>
            </w:pPr>
            <w:r w:rsidRPr="00E91051">
              <w:rPr>
                <w:sz w:val="18"/>
                <w:szCs w:val="18"/>
              </w:rPr>
              <w:t>NS</w:t>
            </w:r>
          </w:p>
        </w:tc>
      </w:tr>
      <w:tr w:rsidR="00E91051" w:rsidRPr="00E91051" w:rsidTr="00BB5E91">
        <w:trPr>
          <w:trHeight w:val="227"/>
          <w:jc w:val="center"/>
        </w:trPr>
        <w:tc>
          <w:tcPr>
            <w:tcW w:w="2410" w:type="dxa"/>
            <w:vAlign w:val="center"/>
          </w:tcPr>
          <w:p w:rsidR="000F1184" w:rsidRPr="00E91051" w:rsidRDefault="000F1184" w:rsidP="00E91051">
            <w:pPr>
              <w:tabs>
                <w:tab w:val="left" w:pos="1260"/>
              </w:tabs>
              <w:ind w:left="57"/>
              <w:jc w:val="both"/>
              <w:rPr>
                <w:sz w:val="18"/>
                <w:szCs w:val="18"/>
              </w:rPr>
            </w:pPr>
            <w:r w:rsidRPr="00E91051">
              <w:rPr>
                <w:sz w:val="18"/>
                <w:szCs w:val="18"/>
              </w:rPr>
              <w:t>Level of education</w:t>
            </w:r>
            <w:r w:rsidR="00A54C9D" w:rsidRPr="00E91051">
              <w:rPr>
                <w:sz w:val="18"/>
                <w:szCs w:val="18"/>
              </w:rPr>
              <w:t xml:space="preserve"> (X</w:t>
            </w:r>
            <w:r w:rsidR="00A54C9D" w:rsidRPr="00E91051">
              <w:rPr>
                <w:sz w:val="18"/>
                <w:szCs w:val="18"/>
                <w:vertAlign w:val="subscript"/>
              </w:rPr>
              <w:t>3</w:t>
            </w:r>
            <w:r w:rsidR="00A54C9D" w:rsidRPr="00E91051">
              <w:rPr>
                <w:sz w:val="18"/>
                <w:szCs w:val="18"/>
              </w:rPr>
              <w:t>)</w:t>
            </w:r>
            <w:r w:rsidR="00482211" w:rsidRPr="00E91051">
              <w:rPr>
                <w:sz w:val="18"/>
                <w:szCs w:val="18"/>
              </w:rPr>
              <w:fldChar w:fldCharType="begin"/>
            </w:r>
            <w:r w:rsidRPr="00E91051">
              <w:rPr>
                <w:sz w:val="18"/>
                <w:szCs w:val="18"/>
              </w:rPr>
              <w:instrText xml:space="preserve"> QUOTE </w:instrText>
            </w:r>
            <m:oMath>
              <m:sSub>
                <m:sSubPr>
                  <m:ctrlPr>
                    <w:rPr>
                      <w:rFonts w:ascii="Cambria Math" w:eastAsia="Calibri" w:hAnsi="Cambria Math" w:cs="Arial"/>
                      <w:i/>
                      <w:sz w:val="24"/>
                      <w:szCs w:val="24"/>
                    </w:rPr>
                  </m:ctrlPr>
                </m:sSubPr>
                <m:e>
                  <m:r>
                    <m:rPr>
                      <m:sty m:val="p"/>
                    </m:rPr>
                    <w:rPr>
                      <w:rFonts w:ascii="Cambria Math" w:hAnsi="Cambria Math" w:cs="Arial"/>
                      <w:sz w:val="24"/>
                      <w:szCs w:val="24"/>
                    </w:rPr>
                    <m:t>(X</m:t>
                  </m:r>
                  <m:ctrlPr>
                    <w:rPr>
                      <w:rFonts w:ascii="Cambria Math" w:hAnsi="Cambria Math" w:cs="Arial"/>
                      <w:i/>
                      <w:sz w:val="24"/>
                      <w:szCs w:val="24"/>
                    </w:rPr>
                  </m:ctrlPr>
                </m:e>
                <m:sub>
                  <m:r>
                    <m:rPr>
                      <m:sty m:val="p"/>
                    </m:rPr>
                    <w:rPr>
                      <w:rFonts w:ascii="Cambria Math" w:hAnsi="Cambria Math" w:cs="Arial"/>
                      <w:sz w:val="24"/>
                      <w:szCs w:val="24"/>
                    </w:rPr>
                    <m:t>3</m:t>
                  </m:r>
                  <m:ctrlPr>
                    <w:rPr>
                      <w:rFonts w:ascii="Cambria Math" w:hAnsi="Cambria Math" w:cs="Arial"/>
                      <w:i/>
                      <w:sz w:val="24"/>
                      <w:szCs w:val="24"/>
                    </w:rPr>
                  </m:ctrlPr>
                </m:sub>
              </m:sSub>
              <m:r>
                <m:rPr>
                  <m:sty m:val="p"/>
                </m:rPr>
                <w:rPr>
                  <w:rFonts w:ascii="Cambria Math" w:hAnsi="Cambria Math" w:cs="Arial"/>
                  <w:sz w:val="24"/>
                  <w:szCs w:val="24"/>
                </w:rPr>
                <m:t>)</m:t>
              </m:r>
            </m:oMath>
            <w:r w:rsidRPr="00E91051">
              <w:rPr>
                <w:sz w:val="18"/>
                <w:szCs w:val="18"/>
              </w:rPr>
              <w:instrText xml:space="preserve"> </w:instrText>
            </w:r>
            <w:r w:rsidR="00482211" w:rsidRPr="00E91051">
              <w:rPr>
                <w:sz w:val="18"/>
                <w:szCs w:val="18"/>
              </w:rPr>
              <w:fldChar w:fldCharType="end"/>
            </w:r>
          </w:p>
        </w:tc>
        <w:tc>
          <w:tcPr>
            <w:tcW w:w="1134" w:type="dxa"/>
            <w:gridSpan w:val="2"/>
          </w:tcPr>
          <w:p w:rsidR="000F1184" w:rsidRPr="00E91051" w:rsidRDefault="00C2149B" w:rsidP="004536AB">
            <w:pPr>
              <w:ind w:left="-170" w:right="255"/>
              <w:contextualSpacing/>
              <w:jc w:val="right"/>
              <w:rPr>
                <w:sz w:val="18"/>
                <w:szCs w:val="18"/>
              </w:rPr>
            </w:pPr>
            <w:r w:rsidRPr="00E91051">
              <w:rPr>
                <w:sz w:val="18"/>
                <w:szCs w:val="18"/>
              </w:rPr>
              <w:t>0.084</w:t>
            </w:r>
          </w:p>
        </w:tc>
        <w:tc>
          <w:tcPr>
            <w:tcW w:w="992" w:type="dxa"/>
            <w:vAlign w:val="center"/>
          </w:tcPr>
          <w:p w:rsidR="000F1184" w:rsidRPr="00E91051" w:rsidRDefault="00C2149B" w:rsidP="004536AB">
            <w:pPr>
              <w:ind w:left="-170" w:right="255"/>
              <w:jc w:val="right"/>
              <w:rPr>
                <w:sz w:val="18"/>
                <w:szCs w:val="18"/>
              </w:rPr>
            </w:pPr>
            <w:r w:rsidRPr="00E91051">
              <w:rPr>
                <w:sz w:val="18"/>
                <w:szCs w:val="18"/>
              </w:rPr>
              <w:t>0.100</w:t>
            </w:r>
          </w:p>
        </w:tc>
        <w:tc>
          <w:tcPr>
            <w:tcW w:w="993" w:type="dxa"/>
            <w:vAlign w:val="center"/>
          </w:tcPr>
          <w:p w:rsidR="000F1184" w:rsidRPr="00E91051" w:rsidRDefault="00C2149B" w:rsidP="004536AB">
            <w:pPr>
              <w:tabs>
                <w:tab w:val="left" w:pos="1191"/>
              </w:tabs>
              <w:ind w:left="-169" w:right="256"/>
              <w:jc w:val="right"/>
              <w:rPr>
                <w:sz w:val="18"/>
                <w:szCs w:val="18"/>
              </w:rPr>
            </w:pPr>
            <w:r w:rsidRPr="00E91051">
              <w:rPr>
                <w:sz w:val="18"/>
                <w:szCs w:val="18"/>
              </w:rPr>
              <w:t>0.704</w:t>
            </w:r>
          </w:p>
        </w:tc>
        <w:tc>
          <w:tcPr>
            <w:tcW w:w="1842" w:type="dxa"/>
            <w:vAlign w:val="center"/>
          </w:tcPr>
          <w:p w:rsidR="000F1184" w:rsidRPr="00E91051" w:rsidRDefault="00C2149B" w:rsidP="004536AB">
            <w:pPr>
              <w:tabs>
                <w:tab w:val="left" w:pos="1191"/>
              </w:tabs>
              <w:ind w:left="57" w:right="680"/>
              <w:jc w:val="right"/>
              <w:rPr>
                <w:sz w:val="18"/>
                <w:szCs w:val="18"/>
              </w:rPr>
            </w:pPr>
            <w:r w:rsidRPr="00E91051">
              <w:rPr>
                <w:sz w:val="18"/>
                <w:szCs w:val="18"/>
              </w:rPr>
              <w:t>NS</w:t>
            </w:r>
          </w:p>
        </w:tc>
      </w:tr>
      <w:tr w:rsidR="00E91051" w:rsidRPr="00E91051" w:rsidTr="00BB5E91">
        <w:trPr>
          <w:trHeight w:val="227"/>
          <w:jc w:val="center"/>
        </w:trPr>
        <w:tc>
          <w:tcPr>
            <w:tcW w:w="2410" w:type="dxa"/>
            <w:vAlign w:val="center"/>
          </w:tcPr>
          <w:p w:rsidR="000F1184" w:rsidRPr="00E91051" w:rsidRDefault="000F1184" w:rsidP="00E91051">
            <w:pPr>
              <w:tabs>
                <w:tab w:val="left" w:pos="1260"/>
              </w:tabs>
              <w:ind w:left="57"/>
              <w:jc w:val="both"/>
              <w:rPr>
                <w:sz w:val="18"/>
                <w:szCs w:val="18"/>
              </w:rPr>
            </w:pPr>
            <w:r w:rsidRPr="00E91051">
              <w:rPr>
                <w:sz w:val="18"/>
                <w:szCs w:val="18"/>
              </w:rPr>
              <w:t>Household size</w:t>
            </w:r>
            <w:r w:rsidR="00A54C9D" w:rsidRPr="00E91051">
              <w:rPr>
                <w:sz w:val="18"/>
                <w:szCs w:val="18"/>
              </w:rPr>
              <w:t xml:space="preserve"> (X</w:t>
            </w:r>
            <w:r w:rsidR="00A54C9D" w:rsidRPr="00E91051">
              <w:rPr>
                <w:sz w:val="18"/>
                <w:szCs w:val="18"/>
                <w:vertAlign w:val="subscript"/>
              </w:rPr>
              <w:t>4</w:t>
            </w:r>
            <w:r w:rsidR="00A54C9D" w:rsidRPr="00E91051">
              <w:rPr>
                <w:sz w:val="18"/>
                <w:szCs w:val="18"/>
              </w:rPr>
              <w:t>)</w:t>
            </w:r>
            <w:r w:rsidR="00482211" w:rsidRPr="00E91051">
              <w:rPr>
                <w:sz w:val="18"/>
                <w:szCs w:val="18"/>
              </w:rPr>
              <w:fldChar w:fldCharType="begin"/>
            </w:r>
            <w:r w:rsidRPr="00E91051">
              <w:rPr>
                <w:sz w:val="18"/>
                <w:szCs w:val="18"/>
              </w:rPr>
              <w:instrText xml:space="preserve"> QUOTE </w:instrText>
            </w:r>
            <m:oMath>
              <m:sSub>
                <m:sSubPr>
                  <m:ctrlPr>
                    <w:rPr>
                      <w:rFonts w:ascii="Cambria Math" w:eastAsia="Calibri" w:hAnsi="Cambria Math" w:cs="Arial"/>
                      <w:i/>
                      <w:sz w:val="24"/>
                      <w:szCs w:val="24"/>
                    </w:rPr>
                  </m:ctrlPr>
                </m:sSubPr>
                <m:e>
                  <m:r>
                    <m:rPr>
                      <m:sty m:val="p"/>
                    </m:rPr>
                    <w:rPr>
                      <w:rFonts w:ascii="Cambria Math" w:hAnsi="Cambria Math" w:cs="Arial"/>
                      <w:sz w:val="24"/>
                      <w:szCs w:val="24"/>
                    </w:rPr>
                    <m:t>(X</m:t>
                  </m:r>
                  <m:ctrlPr>
                    <w:rPr>
                      <w:rFonts w:ascii="Cambria Math" w:hAnsi="Cambria Math" w:cs="Arial"/>
                      <w:i/>
                      <w:sz w:val="24"/>
                      <w:szCs w:val="24"/>
                    </w:rPr>
                  </m:ctrlPr>
                </m:e>
                <m:sub>
                  <m:r>
                    <m:rPr>
                      <m:sty m:val="p"/>
                    </m:rPr>
                    <w:rPr>
                      <w:rFonts w:ascii="Cambria Math" w:hAnsi="Cambria Math" w:cs="Arial"/>
                      <w:sz w:val="24"/>
                      <w:szCs w:val="24"/>
                    </w:rPr>
                    <m:t>4</m:t>
                  </m:r>
                  <m:ctrlPr>
                    <w:rPr>
                      <w:rFonts w:ascii="Cambria Math" w:hAnsi="Cambria Math" w:cs="Arial"/>
                      <w:i/>
                      <w:sz w:val="24"/>
                      <w:szCs w:val="24"/>
                    </w:rPr>
                  </m:ctrlPr>
                </m:sub>
              </m:sSub>
              <m:r>
                <m:rPr>
                  <m:sty m:val="p"/>
                </m:rPr>
                <w:rPr>
                  <w:rFonts w:ascii="Cambria Math" w:hAnsi="Cambria Math" w:cs="Arial"/>
                  <w:sz w:val="24"/>
                  <w:szCs w:val="24"/>
                </w:rPr>
                <m:t>)</m:t>
              </m:r>
            </m:oMath>
            <w:r w:rsidRPr="00E91051">
              <w:rPr>
                <w:sz w:val="18"/>
                <w:szCs w:val="18"/>
              </w:rPr>
              <w:instrText xml:space="preserve"> </w:instrText>
            </w:r>
            <w:r w:rsidR="00482211" w:rsidRPr="00E91051">
              <w:rPr>
                <w:sz w:val="18"/>
                <w:szCs w:val="18"/>
              </w:rPr>
              <w:fldChar w:fldCharType="end"/>
            </w:r>
          </w:p>
        </w:tc>
        <w:tc>
          <w:tcPr>
            <w:tcW w:w="1134" w:type="dxa"/>
            <w:gridSpan w:val="2"/>
          </w:tcPr>
          <w:p w:rsidR="000F1184" w:rsidRPr="00E91051" w:rsidRDefault="00C2149B" w:rsidP="004536AB">
            <w:pPr>
              <w:ind w:left="-170" w:right="255"/>
              <w:contextualSpacing/>
              <w:jc w:val="right"/>
              <w:rPr>
                <w:sz w:val="18"/>
                <w:szCs w:val="18"/>
              </w:rPr>
            </w:pPr>
            <w:r w:rsidRPr="00E91051">
              <w:rPr>
                <w:sz w:val="18"/>
                <w:szCs w:val="18"/>
              </w:rPr>
              <w:t>-0.063</w:t>
            </w:r>
          </w:p>
        </w:tc>
        <w:tc>
          <w:tcPr>
            <w:tcW w:w="992" w:type="dxa"/>
            <w:vAlign w:val="center"/>
          </w:tcPr>
          <w:p w:rsidR="000F1184" w:rsidRPr="00E91051" w:rsidRDefault="00C2149B" w:rsidP="004536AB">
            <w:pPr>
              <w:ind w:left="-170" w:right="255"/>
              <w:jc w:val="right"/>
              <w:rPr>
                <w:sz w:val="18"/>
                <w:szCs w:val="18"/>
              </w:rPr>
            </w:pPr>
            <w:r w:rsidRPr="00E91051">
              <w:rPr>
                <w:sz w:val="18"/>
                <w:szCs w:val="18"/>
              </w:rPr>
              <w:t>0.163</w:t>
            </w:r>
          </w:p>
        </w:tc>
        <w:tc>
          <w:tcPr>
            <w:tcW w:w="993" w:type="dxa"/>
            <w:vAlign w:val="center"/>
          </w:tcPr>
          <w:p w:rsidR="000F1184" w:rsidRPr="00E91051" w:rsidRDefault="00C2149B" w:rsidP="004536AB">
            <w:pPr>
              <w:ind w:left="-169" w:right="256"/>
              <w:jc w:val="right"/>
              <w:rPr>
                <w:sz w:val="18"/>
                <w:szCs w:val="18"/>
              </w:rPr>
            </w:pPr>
            <w:r w:rsidRPr="00E91051">
              <w:rPr>
                <w:sz w:val="18"/>
                <w:szCs w:val="18"/>
              </w:rPr>
              <w:t>0.154</w:t>
            </w:r>
          </w:p>
        </w:tc>
        <w:tc>
          <w:tcPr>
            <w:tcW w:w="1842" w:type="dxa"/>
            <w:vAlign w:val="center"/>
          </w:tcPr>
          <w:p w:rsidR="000F1184" w:rsidRPr="00E91051" w:rsidRDefault="00C2149B" w:rsidP="004536AB">
            <w:pPr>
              <w:ind w:right="680"/>
              <w:jc w:val="right"/>
              <w:rPr>
                <w:sz w:val="18"/>
                <w:szCs w:val="18"/>
              </w:rPr>
            </w:pPr>
            <w:r w:rsidRPr="00E91051">
              <w:rPr>
                <w:sz w:val="18"/>
                <w:szCs w:val="18"/>
              </w:rPr>
              <w:t>NS</w:t>
            </w:r>
          </w:p>
        </w:tc>
      </w:tr>
      <w:tr w:rsidR="00E91051" w:rsidRPr="00E91051" w:rsidTr="00BB5E91">
        <w:trPr>
          <w:trHeight w:val="227"/>
          <w:jc w:val="center"/>
        </w:trPr>
        <w:tc>
          <w:tcPr>
            <w:tcW w:w="2410" w:type="dxa"/>
            <w:vAlign w:val="center"/>
          </w:tcPr>
          <w:p w:rsidR="000F1184" w:rsidRPr="00E91051" w:rsidRDefault="000F1184" w:rsidP="00E91051">
            <w:pPr>
              <w:tabs>
                <w:tab w:val="left" w:pos="1260"/>
              </w:tabs>
              <w:ind w:left="57"/>
              <w:jc w:val="both"/>
              <w:rPr>
                <w:sz w:val="18"/>
                <w:szCs w:val="18"/>
              </w:rPr>
            </w:pPr>
            <w:r w:rsidRPr="00E91051">
              <w:rPr>
                <w:sz w:val="18"/>
                <w:szCs w:val="18"/>
              </w:rPr>
              <w:t>Farming experience</w:t>
            </w:r>
            <w:r w:rsidR="00A54C9D" w:rsidRPr="00E91051">
              <w:rPr>
                <w:sz w:val="18"/>
                <w:szCs w:val="18"/>
              </w:rPr>
              <w:t xml:space="preserve"> </w:t>
            </w:r>
            <w:r w:rsidR="00482211" w:rsidRPr="00E91051">
              <w:rPr>
                <w:sz w:val="18"/>
                <w:szCs w:val="18"/>
              </w:rPr>
              <w:fldChar w:fldCharType="begin"/>
            </w:r>
            <w:r w:rsidRPr="00E91051">
              <w:rPr>
                <w:sz w:val="18"/>
                <w:szCs w:val="18"/>
              </w:rPr>
              <w:instrText xml:space="preserve"> QUOTE </w:instrText>
            </w:r>
            <m:oMath>
              <m:sSub>
                <m:sSubPr>
                  <m:ctrlPr>
                    <w:rPr>
                      <w:rFonts w:ascii="Cambria Math" w:eastAsia="Calibri" w:hAnsi="Cambria Math" w:cs="Arial"/>
                      <w:i/>
                    </w:rPr>
                  </m:ctrlPr>
                </m:sSubPr>
                <m:e>
                  <m:r>
                    <m:rPr>
                      <m:sty m:val="p"/>
                    </m:rPr>
                    <w:rPr>
                      <w:rFonts w:ascii="Cambria Math" w:hAnsi="Cambria Math" w:cs="Arial"/>
                    </w:rPr>
                    <m:t>(X</m:t>
                  </m:r>
                  <m:ctrlPr>
                    <w:rPr>
                      <w:rFonts w:ascii="Cambria Math" w:hAnsi="Cambria Math" w:cs="Arial"/>
                      <w:i/>
                    </w:rPr>
                  </m:ctrlPr>
                </m:e>
                <m:sub>
                  <m:r>
                    <m:rPr>
                      <m:sty m:val="p"/>
                    </m:rPr>
                    <w:rPr>
                      <w:rFonts w:ascii="Cambria Math" w:hAnsi="Cambria Math" w:cs="Arial"/>
                    </w:rPr>
                    <m:t>5</m:t>
                  </m:r>
                  <m:ctrlPr>
                    <w:rPr>
                      <w:rFonts w:ascii="Cambria Math" w:hAnsi="Cambria Math" w:cs="Arial"/>
                      <w:i/>
                    </w:rPr>
                  </m:ctrlPr>
                </m:sub>
              </m:sSub>
              <m:r>
                <m:rPr>
                  <m:sty m:val="p"/>
                </m:rPr>
                <w:rPr>
                  <w:rFonts w:ascii="Cambria Math" w:hAnsi="Cambria Math" w:cs="Arial"/>
                </w:rPr>
                <m:t>)</m:t>
              </m:r>
            </m:oMath>
            <w:r w:rsidRPr="00E91051">
              <w:rPr>
                <w:sz w:val="18"/>
                <w:szCs w:val="18"/>
              </w:rPr>
              <w:instrText xml:space="preserve"> </w:instrText>
            </w:r>
            <w:r w:rsidR="00482211" w:rsidRPr="00E91051">
              <w:rPr>
                <w:sz w:val="18"/>
                <w:szCs w:val="18"/>
              </w:rPr>
              <w:fldChar w:fldCharType="end"/>
            </w:r>
            <w:r w:rsidR="00A54C9D" w:rsidRPr="00E91051">
              <w:rPr>
                <w:sz w:val="18"/>
                <w:szCs w:val="18"/>
              </w:rPr>
              <w:t>(X</w:t>
            </w:r>
            <w:r w:rsidR="00A54C9D" w:rsidRPr="00E91051">
              <w:rPr>
                <w:sz w:val="18"/>
                <w:szCs w:val="18"/>
                <w:vertAlign w:val="subscript"/>
              </w:rPr>
              <w:t>5</w:t>
            </w:r>
            <w:r w:rsidR="00A54C9D" w:rsidRPr="00E91051">
              <w:rPr>
                <w:sz w:val="18"/>
                <w:szCs w:val="18"/>
              </w:rPr>
              <w:t>)</w:t>
            </w:r>
          </w:p>
        </w:tc>
        <w:tc>
          <w:tcPr>
            <w:tcW w:w="1134" w:type="dxa"/>
            <w:gridSpan w:val="2"/>
          </w:tcPr>
          <w:p w:rsidR="000F1184" w:rsidRPr="00E91051" w:rsidRDefault="00C2149B" w:rsidP="004536AB">
            <w:pPr>
              <w:ind w:left="-170" w:right="255"/>
              <w:contextualSpacing/>
              <w:jc w:val="right"/>
              <w:rPr>
                <w:sz w:val="18"/>
                <w:szCs w:val="18"/>
              </w:rPr>
            </w:pPr>
            <w:r w:rsidRPr="00E91051">
              <w:rPr>
                <w:sz w:val="18"/>
                <w:szCs w:val="18"/>
              </w:rPr>
              <w:t>0.127*</w:t>
            </w:r>
          </w:p>
        </w:tc>
        <w:tc>
          <w:tcPr>
            <w:tcW w:w="992" w:type="dxa"/>
            <w:vAlign w:val="center"/>
          </w:tcPr>
          <w:p w:rsidR="000F1184" w:rsidRPr="00E91051" w:rsidRDefault="00C2149B" w:rsidP="004536AB">
            <w:pPr>
              <w:ind w:left="-170" w:right="255"/>
              <w:jc w:val="right"/>
              <w:rPr>
                <w:sz w:val="18"/>
                <w:szCs w:val="18"/>
              </w:rPr>
            </w:pPr>
            <w:r w:rsidRPr="00E91051">
              <w:rPr>
                <w:sz w:val="18"/>
                <w:szCs w:val="18"/>
              </w:rPr>
              <w:t>0.070</w:t>
            </w:r>
          </w:p>
        </w:tc>
        <w:tc>
          <w:tcPr>
            <w:tcW w:w="993" w:type="dxa"/>
            <w:vAlign w:val="center"/>
          </w:tcPr>
          <w:p w:rsidR="000F1184" w:rsidRPr="00E91051" w:rsidRDefault="00C2149B" w:rsidP="004536AB">
            <w:pPr>
              <w:ind w:left="-169" w:right="256"/>
              <w:jc w:val="right"/>
              <w:rPr>
                <w:sz w:val="18"/>
                <w:szCs w:val="18"/>
              </w:rPr>
            </w:pPr>
            <w:r w:rsidRPr="00E91051">
              <w:rPr>
                <w:sz w:val="18"/>
                <w:szCs w:val="18"/>
              </w:rPr>
              <w:t>3.234</w:t>
            </w:r>
          </w:p>
        </w:tc>
        <w:tc>
          <w:tcPr>
            <w:tcW w:w="1842" w:type="dxa"/>
            <w:vAlign w:val="center"/>
          </w:tcPr>
          <w:p w:rsidR="000F1184" w:rsidRPr="00E91051" w:rsidRDefault="00C2149B" w:rsidP="004536AB">
            <w:pPr>
              <w:ind w:right="680"/>
              <w:jc w:val="right"/>
              <w:rPr>
                <w:sz w:val="18"/>
                <w:szCs w:val="18"/>
              </w:rPr>
            </w:pPr>
            <w:r w:rsidRPr="00E91051">
              <w:rPr>
                <w:sz w:val="18"/>
                <w:szCs w:val="18"/>
              </w:rPr>
              <w:t>0.10</w:t>
            </w:r>
          </w:p>
        </w:tc>
      </w:tr>
      <w:tr w:rsidR="00E91051" w:rsidRPr="00E91051" w:rsidTr="00BB5E91">
        <w:trPr>
          <w:trHeight w:val="227"/>
          <w:jc w:val="center"/>
        </w:trPr>
        <w:tc>
          <w:tcPr>
            <w:tcW w:w="2410" w:type="dxa"/>
            <w:vAlign w:val="center"/>
          </w:tcPr>
          <w:p w:rsidR="000F1184" w:rsidRPr="00E91051" w:rsidRDefault="000F1184" w:rsidP="00E91051">
            <w:pPr>
              <w:tabs>
                <w:tab w:val="left" w:pos="1260"/>
              </w:tabs>
              <w:ind w:left="57"/>
              <w:jc w:val="both"/>
              <w:rPr>
                <w:sz w:val="18"/>
                <w:szCs w:val="18"/>
              </w:rPr>
            </w:pPr>
            <w:r w:rsidRPr="00E91051">
              <w:rPr>
                <w:sz w:val="18"/>
                <w:szCs w:val="18"/>
              </w:rPr>
              <w:t>No</w:t>
            </w:r>
            <w:r w:rsidR="00BC5E40">
              <w:rPr>
                <w:sz w:val="18"/>
                <w:szCs w:val="18"/>
              </w:rPr>
              <w:t>.</w:t>
            </w:r>
            <w:r w:rsidRPr="00E91051">
              <w:rPr>
                <w:sz w:val="18"/>
                <w:szCs w:val="18"/>
              </w:rPr>
              <w:t xml:space="preserve"> of off-farm activities</w:t>
            </w:r>
            <w:r w:rsidR="00A54C9D" w:rsidRPr="00E91051">
              <w:rPr>
                <w:sz w:val="18"/>
                <w:szCs w:val="18"/>
              </w:rPr>
              <w:t xml:space="preserve"> (X</w:t>
            </w:r>
            <w:r w:rsidR="00A54C9D" w:rsidRPr="00E91051">
              <w:rPr>
                <w:sz w:val="18"/>
                <w:szCs w:val="18"/>
                <w:vertAlign w:val="subscript"/>
              </w:rPr>
              <w:t>6</w:t>
            </w:r>
            <w:r w:rsidR="00A54C9D" w:rsidRPr="00E91051">
              <w:rPr>
                <w:sz w:val="18"/>
                <w:szCs w:val="18"/>
              </w:rPr>
              <w:t>)</w:t>
            </w:r>
            <w:r w:rsidR="00482211" w:rsidRPr="00E91051">
              <w:rPr>
                <w:sz w:val="18"/>
                <w:szCs w:val="18"/>
              </w:rPr>
              <w:fldChar w:fldCharType="begin"/>
            </w:r>
            <w:r w:rsidRPr="00E91051">
              <w:rPr>
                <w:sz w:val="18"/>
                <w:szCs w:val="18"/>
              </w:rPr>
              <w:instrText xml:space="preserve"> QUOTE </w:instrText>
            </w:r>
            <m:oMath>
              <m:sSub>
                <m:sSubPr>
                  <m:ctrlPr>
                    <w:rPr>
                      <w:rFonts w:ascii="Cambria Math" w:eastAsia="Calibri" w:hAnsi="Cambria Math" w:cs="Arial"/>
                      <w:i/>
                      <w:sz w:val="24"/>
                      <w:szCs w:val="24"/>
                    </w:rPr>
                  </m:ctrlPr>
                </m:sSubPr>
                <m:e>
                  <m:r>
                    <m:rPr>
                      <m:sty m:val="p"/>
                    </m:rPr>
                    <w:rPr>
                      <w:rFonts w:ascii="Cambria Math" w:hAnsi="Cambria Math" w:cs="Arial"/>
                      <w:sz w:val="24"/>
                      <w:szCs w:val="24"/>
                    </w:rPr>
                    <m:t>(X</m:t>
                  </m:r>
                  <m:ctrlPr>
                    <w:rPr>
                      <w:rFonts w:ascii="Cambria Math" w:hAnsi="Cambria Math" w:cs="Arial"/>
                      <w:i/>
                      <w:sz w:val="24"/>
                      <w:szCs w:val="24"/>
                    </w:rPr>
                  </m:ctrlPr>
                </m:e>
                <m:sub>
                  <m:r>
                    <m:rPr>
                      <m:sty m:val="p"/>
                    </m:rPr>
                    <w:rPr>
                      <w:rFonts w:ascii="Cambria Math" w:hAnsi="Cambria Math" w:cs="Arial"/>
                      <w:sz w:val="24"/>
                      <w:szCs w:val="24"/>
                    </w:rPr>
                    <m:t>6</m:t>
                  </m:r>
                  <m:ctrlPr>
                    <w:rPr>
                      <w:rFonts w:ascii="Cambria Math" w:hAnsi="Cambria Math" w:cs="Arial"/>
                      <w:i/>
                      <w:sz w:val="24"/>
                      <w:szCs w:val="24"/>
                    </w:rPr>
                  </m:ctrlPr>
                </m:sub>
              </m:sSub>
              <m:r>
                <m:rPr>
                  <m:sty m:val="p"/>
                </m:rPr>
                <w:rPr>
                  <w:rFonts w:ascii="Cambria Math" w:hAnsi="Cambria Math" w:cs="Arial"/>
                  <w:sz w:val="24"/>
                  <w:szCs w:val="24"/>
                </w:rPr>
                <m:t>)</m:t>
              </m:r>
            </m:oMath>
            <w:r w:rsidRPr="00E91051">
              <w:rPr>
                <w:sz w:val="18"/>
                <w:szCs w:val="18"/>
              </w:rPr>
              <w:instrText xml:space="preserve"> </w:instrText>
            </w:r>
            <w:r w:rsidR="00482211" w:rsidRPr="00E91051">
              <w:rPr>
                <w:sz w:val="18"/>
                <w:szCs w:val="18"/>
              </w:rPr>
              <w:fldChar w:fldCharType="end"/>
            </w:r>
          </w:p>
        </w:tc>
        <w:tc>
          <w:tcPr>
            <w:tcW w:w="1134" w:type="dxa"/>
            <w:gridSpan w:val="2"/>
          </w:tcPr>
          <w:p w:rsidR="000F1184" w:rsidRPr="00E91051" w:rsidRDefault="00C2149B" w:rsidP="004536AB">
            <w:pPr>
              <w:ind w:left="-170" w:right="255"/>
              <w:contextualSpacing/>
              <w:jc w:val="right"/>
              <w:rPr>
                <w:sz w:val="18"/>
                <w:szCs w:val="18"/>
              </w:rPr>
            </w:pPr>
            <w:r w:rsidRPr="00E91051">
              <w:rPr>
                <w:sz w:val="18"/>
                <w:szCs w:val="18"/>
              </w:rPr>
              <w:t>2.828***</w:t>
            </w:r>
          </w:p>
        </w:tc>
        <w:tc>
          <w:tcPr>
            <w:tcW w:w="992" w:type="dxa"/>
            <w:vAlign w:val="center"/>
          </w:tcPr>
          <w:p w:rsidR="000F1184" w:rsidRPr="00E91051" w:rsidRDefault="00C2149B" w:rsidP="004536AB">
            <w:pPr>
              <w:ind w:left="-170" w:right="255"/>
              <w:jc w:val="right"/>
              <w:rPr>
                <w:sz w:val="18"/>
                <w:szCs w:val="18"/>
              </w:rPr>
            </w:pPr>
            <w:r w:rsidRPr="00E91051">
              <w:rPr>
                <w:sz w:val="18"/>
                <w:szCs w:val="18"/>
              </w:rPr>
              <w:t>0.844</w:t>
            </w:r>
          </w:p>
        </w:tc>
        <w:tc>
          <w:tcPr>
            <w:tcW w:w="993" w:type="dxa"/>
            <w:vAlign w:val="center"/>
          </w:tcPr>
          <w:p w:rsidR="000F1184" w:rsidRPr="00E91051" w:rsidRDefault="00C2149B" w:rsidP="004536AB">
            <w:pPr>
              <w:ind w:left="-169" w:right="256"/>
              <w:jc w:val="right"/>
              <w:rPr>
                <w:sz w:val="18"/>
                <w:szCs w:val="18"/>
              </w:rPr>
            </w:pPr>
            <w:r w:rsidRPr="00E91051">
              <w:rPr>
                <w:sz w:val="18"/>
                <w:szCs w:val="18"/>
              </w:rPr>
              <w:t>11.230</w:t>
            </w:r>
          </w:p>
        </w:tc>
        <w:tc>
          <w:tcPr>
            <w:tcW w:w="1842" w:type="dxa"/>
            <w:vAlign w:val="center"/>
          </w:tcPr>
          <w:p w:rsidR="000F1184" w:rsidRPr="00E91051" w:rsidRDefault="00C2149B" w:rsidP="004536AB">
            <w:pPr>
              <w:ind w:right="680"/>
              <w:jc w:val="right"/>
              <w:rPr>
                <w:sz w:val="18"/>
                <w:szCs w:val="18"/>
              </w:rPr>
            </w:pPr>
            <w:r w:rsidRPr="00E91051">
              <w:rPr>
                <w:sz w:val="18"/>
                <w:szCs w:val="18"/>
              </w:rPr>
              <w:t>0.01</w:t>
            </w:r>
          </w:p>
        </w:tc>
      </w:tr>
      <w:tr w:rsidR="00E91051" w:rsidRPr="00E91051" w:rsidTr="00BB5E91">
        <w:trPr>
          <w:trHeight w:val="227"/>
          <w:jc w:val="center"/>
        </w:trPr>
        <w:tc>
          <w:tcPr>
            <w:tcW w:w="2410" w:type="dxa"/>
            <w:vAlign w:val="center"/>
          </w:tcPr>
          <w:p w:rsidR="000F1184" w:rsidRPr="00E91051" w:rsidRDefault="000F1184" w:rsidP="00E91051">
            <w:pPr>
              <w:tabs>
                <w:tab w:val="left" w:pos="1260"/>
              </w:tabs>
              <w:ind w:left="57"/>
              <w:jc w:val="both"/>
              <w:rPr>
                <w:sz w:val="18"/>
                <w:szCs w:val="18"/>
              </w:rPr>
            </w:pPr>
            <w:r w:rsidRPr="00E91051">
              <w:rPr>
                <w:sz w:val="18"/>
                <w:szCs w:val="18"/>
              </w:rPr>
              <w:t>Farm income</w:t>
            </w:r>
            <w:r w:rsidR="00A54C9D" w:rsidRPr="00E91051">
              <w:rPr>
                <w:sz w:val="18"/>
                <w:szCs w:val="18"/>
              </w:rPr>
              <w:t xml:space="preserve"> (X</w:t>
            </w:r>
            <w:r w:rsidR="00A54C9D" w:rsidRPr="00E91051">
              <w:rPr>
                <w:sz w:val="18"/>
                <w:szCs w:val="18"/>
                <w:vertAlign w:val="subscript"/>
              </w:rPr>
              <w:t>7</w:t>
            </w:r>
            <w:r w:rsidR="00A54C9D" w:rsidRPr="00E91051">
              <w:rPr>
                <w:sz w:val="18"/>
                <w:szCs w:val="18"/>
              </w:rPr>
              <w:t>)</w:t>
            </w:r>
            <w:r w:rsidR="00482211" w:rsidRPr="00E91051">
              <w:rPr>
                <w:sz w:val="18"/>
                <w:szCs w:val="18"/>
              </w:rPr>
              <w:fldChar w:fldCharType="begin"/>
            </w:r>
            <w:r w:rsidRPr="00E91051">
              <w:rPr>
                <w:sz w:val="18"/>
                <w:szCs w:val="18"/>
              </w:rPr>
              <w:instrText xml:space="preserve"> QUOTE </w:instrText>
            </w:r>
            <m:oMath>
              <m:sSub>
                <m:sSubPr>
                  <m:ctrlPr>
                    <w:rPr>
                      <w:rFonts w:ascii="Cambria Math" w:eastAsia="Calibri" w:hAnsi="Cambria Math" w:cs="Arial"/>
                      <w:i/>
                      <w:sz w:val="24"/>
                      <w:szCs w:val="24"/>
                    </w:rPr>
                  </m:ctrlPr>
                </m:sSubPr>
                <m:e>
                  <m:r>
                    <m:rPr>
                      <m:sty m:val="p"/>
                    </m:rPr>
                    <w:rPr>
                      <w:rFonts w:ascii="Cambria Math" w:hAnsi="Cambria Math" w:cs="Arial"/>
                      <w:sz w:val="24"/>
                      <w:szCs w:val="24"/>
                    </w:rPr>
                    <m:t>(X</m:t>
                  </m:r>
                  <m:ctrlPr>
                    <w:rPr>
                      <w:rFonts w:ascii="Cambria Math" w:hAnsi="Cambria Math" w:cs="Arial"/>
                      <w:i/>
                      <w:sz w:val="24"/>
                      <w:szCs w:val="24"/>
                    </w:rPr>
                  </m:ctrlPr>
                </m:e>
                <m:sub>
                  <m:r>
                    <m:rPr>
                      <m:sty m:val="p"/>
                    </m:rPr>
                    <w:rPr>
                      <w:rFonts w:ascii="Cambria Math" w:hAnsi="Cambria Math" w:cs="Arial"/>
                      <w:sz w:val="24"/>
                      <w:szCs w:val="24"/>
                    </w:rPr>
                    <m:t>7</m:t>
                  </m:r>
                  <m:ctrlPr>
                    <w:rPr>
                      <w:rFonts w:ascii="Cambria Math" w:hAnsi="Cambria Math" w:cs="Arial"/>
                      <w:i/>
                      <w:sz w:val="24"/>
                      <w:szCs w:val="24"/>
                    </w:rPr>
                  </m:ctrlPr>
                </m:sub>
              </m:sSub>
              <m:r>
                <m:rPr>
                  <m:sty m:val="p"/>
                </m:rPr>
                <w:rPr>
                  <w:rFonts w:ascii="Cambria Math" w:hAnsi="Cambria Math" w:cs="Arial"/>
                  <w:sz w:val="24"/>
                  <w:szCs w:val="24"/>
                </w:rPr>
                <m:t>)</m:t>
              </m:r>
            </m:oMath>
            <w:r w:rsidRPr="00E91051">
              <w:rPr>
                <w:sz w:val="18"/>
                <w:szCs w:val="18"/>
              </w:rPr>
              <w:instrText xml:space="preserve"> </w:instrText>
            </w:r>
            <w:r w:rsidR="00482211" w:rsidRPr="00E91051">
              <w:rPr>
                <w:sz w:val="18"/>
                <w:szCs w:val="18"/>
              </w:rPr>
              <w:fldChar w:fldCharType="end"/>
            </w:r>
          </w:p>
        </w:tc>
        <w:tc>
          <w:tcPr>
            <w:tcW w:w="1134" w:type="dxa"/>
            <w:gridSpan w:val="2"/>
          </w:tcPr>
          <w:p w:rsidR="000F1184" w:rsidRPr="00E91051" w:rsidRDefault="00C2149B" w:rsidP="004536AB">
            <w:pPr>
              <w:ind w:left="-170" w:right="255"/>
              <w:contextualSpacing/>
              <w:jc w:val="right"/>
              <w:rPr>
                <w:sz w:val="18"/>
                <w:szCs w:val="18"/>
              </w:rPr>
            </w:pPr>
            <w:r w:rsidRPr="00E91051">
              <w:rPr>
                <w:sz w:val="18"/>
                <w:szCs w:val="18"/>
              </w:rPr>
              <w:t>0.000</w:t>
            </w:r>
          </w:p>
        </w:tc>
        <w:tc>
          <w:tcPr>
            <w:tcW w:w="992" w:type="dxa"/>
            <w:vAlign w:val="center"/>
          </w:tcPr>
          <w:p w:rsidR="000F1184" w:rsidRPr="00E91051" w:rsidRDefault="00C2149B" w:rsidP="004536AB">
            <w:pPr>
              <w:ind w:left="-170" w:right="255"/>
              <w:jc w:val="right"/>
              <w:rPr>
                <w:sz w:val="18"/>
                <w:szCs w:val="18"/>
              </w:rPr>
            </w:pPr>
            <w:r w:rsidRPr="00E91051">
              <w:rPr>
                <w:sz w:val="18"/>
                <w:szCs w:val="18"/>
              </w:rPr>
              <w:t>0.000</w:t>
            </w:r>
          </w:p>
        </w:tc>
        <w:tc>
          <w:tcPr>
            <w:tcW w:w="993" w:type="dxa"/>
            <w:vAlign w:val="center"/>
          </w:tcPr>
          <w:p w:rsidR="000F1184" w:rsidRPr="00E91051" w:rsidRDefault="00C2149B" w:rsidP="004536AB">
            <w:pPr>
              <w:ind w:left="-169" w:right="256"/>
              <w:jc w:val="right"/>
              <w:rPr>
                <w:sz w:val="18"/>
                <w:szCs w:val="18"/>
              </w:rPr>
            </w:pPr>
            <w:r w:rsidRPr="00E91051">
              <w:rPr>
                <w:sz w:val="18"/>
                <w:szCs w:val="18"/>
              </w:rPr>
              <w:t>0.358</w:t>
            </w:r>
          </w:p>
        </w:tc>
        <w:tc>
          <w:tcPr>
            <w:tcW w:w="1842" w:type="dxa"/>
            <w:vAlign w:val="center"/>
          </w:tcPr>
          <w:p w:rsidR="000F1184" w:rsidRPr="00E91051" w:rsidRDefault="00C2149B" w:rsidP="004536AB">
            <w:pPr>
              <w:ind w:right="680"/>
              <w:jc w:val="right"/>
              <w:rPr>
                <w:sz w:val="18"/>
                <w:szCs w:val="18"/>
              </w:rPr>
            </w:pPr>
            <w:r w:rsidRPr="00E91051">
              <w:rPr>
                <w:sz w:val="18"/>
                <w:szCs w:val="18"/>
              </w:rPr>
              <w:t>NS</w:t>
            </w:r>
          </w:p>
        </w:tc>
      </w:tr>
      <w:tr w:rsidR="00E91051" w:rsidRPr="00E91051" w:rsidTr="00BB5E91">
        <w:trPr>
          <w:trHeight w:val="227"/>
          <w:jc w:val="center"/>
        </w:trPr>
        <w:tc>
          <w:tcPr>
            <w:tcW w:w="2410" w:type="dxa"/>
            <w:vAlign w:val="center"/>
          </w:tcPr>
          <w:p w:rsidR="000F1184" w:rsidRPr="00E91051" w:rsidRDefault="000F1184" w:rsidP="00E91051">
            <w:pPr>
              <w:tabs>
                <w:tab w:val="left" w:pos="1260"/>
              </w:tabs>
              <w:ind w:left="57"/>
              <w:jc w:val="both"/>
              <w:rPr>
                <w:sz w:val="18"/>
                <w:szCs w:val="18"/>
              </w:rPr>
            </w:pPr>
            <w:r w:rsidRPr="00E91051">
              <w:rPr>
                <w:sz w:val="18"/>
                <w:szCs w:val="18"/>
              </w:rPr>
              <w:t>Sample size</w:t>
            </w:r>
          </w:p>
        </w:tc>
        <w:tc>
          <w:tcPr>
            <w:tcW w:w="1134" w:type="dxa"/>
            <w:gridSpan w:val="2"/>
          </w:tcPr>
          <w:p w:rsidR="000F1184" w:rsidRPr="00E91051" w:rsidRDefault="00C2149B" w:rsidP="004536AB">
            <w:pPr>
              <w:ind w:left="-170" w:right="255"/>
              <w:contextualSpacing/>
              <w:jc w:val="right"/>
              <w:rPr>
                <w:sz w:val="18"/>
                <w:szCs w:val="18"/>
              </w:rPr>
            </w:pPr>
            <w:r w:rsidRPr="00E91051">
              <w:rPr>
                <w:sz w:val="18"/>
                <w:szCs w:val="18"/>
              </w:rPr>
              <w:t>67</w:t>
            </w:r>
          </w:p>
        </w:tc>
        <w:tc>
          <w:tcPr>
            <w:tcW w:w="992" w:type="dxa"/>
            <w:vAlign w:val="center"/>
          </w:tcPr>
          <w:p w:rsidR="000F1184" w:rsidRPr="00E91051" w:rsidRDefault="000F1184" w:rsidP="00E91051">
            <w:pPr>
              <w:jc w:val="center"/>
              <w:rPr>
                <w:sz w:val="18"/>
                <w:szCs w:val="18"/>
              </w:rPr>
            </w:pPr>
          </w:p>
        </w:tc>
        <w:tc>
          <w:tcPr>
            <w:tcW w:w="993" w:type="dxa"/>
            <w:vAlign w:val="center"/>
          </w:tcPr>
          <w:p w:rsidR="000F1184" w:rsidRPr="00E91051" w:rsidRDefault="000F1184" w:rsidP="00E91051">
            <w:pPr>
              <w:jc w:val="center"/>
              <w:rPr>
                <w:sz w:val="18"/>
                <w:szCs w:val="18"/>
              </w:rPr>
            </w:pPr>
          </w:p>
        </w:tc>
        <w:tc>
          <w:tcPr>
            <w:tcW w:w="1842" w:type="dxa"/>
            <w:vAlign w:val="center"/>
          </w:tcPr>
          <w:p w:rsidR="000F1184" w:rsidRPr="00E91051" w:rsidRDefault="000F1184" w:rsidP="00E91051">
            <w:pPr>
              <w:jc w:val="center"/>
              <w:rPr>
                <w:sz w:val="18"/>
                <w:szCs w:val="18"/>
              </w:rPr>
            </w:pPr>
          </w:p>
        </w:tc>
      </w:tr>
      <w:tr w:rsidR="00E91051" w:rsidRPr="00E91051" w:rsidTr="00BB5E91">
        <w:trPr>
          <w:trHeight w:val="227"/>
          <w:jc w:val="center"/>
        </w:trPr>
        <w:tc>
          <w:tcPr>
            <w:tcW w:w="2410" w:type="dxa"/>
            <w:vAlign w:val="center"/>
          </w:tcPr>
          <w:p w:rsidR="00C2149B" w:rsidRPr="00E91051" w:rsidRDefault="00C2149B" w:rsidP="00E91051">
            <w:pPr>
              <w:tabs>
                <w:tab w:val="left" w:pos="1260"/>
              </w:tabs>
              <w:ind w:left="57"/>
              <w:jc w:val="both"/>
              <w:rPr>
                <w:sz w:val="18"/>
                <w:szCs w:val="18"/>
              </w:rPr>
            </w:pPr>
            <w:r w:rsidRPr="00E91051">
              <w:rPr>
                <w:sz w:val="18"/>
                <w:szCs w:val="18"/>
              </w:rPr>
              <w:t>- 2 Log likelihood</w:t>
            </w:r>
          </w:p>
        </w:tc>
        <w:tc>
          <w:tcPr>
            <w:tcW w:w="1134" w:type="dxa"/>
            <w:gridSpan w:val="2"/>
          </w:tcPr>
          <w:p w:rsidR="00C2149B" w:rsidRPr="00E91051" w:rsidRDefault="00C2149B" w:rsidP="004536AB">
            <w:pPr>
              <w:ind w:left="-170" w:right="255"/>
              <w:contextualSpacing/>
              <w:jc w:val="right"/>
              <w:rPr>
                <w:sz w:val="18"/>
                <w:szCs w:val="18"/>
              </w:rPr>
            </w:pPr>
            <w:r w:rsidRPr="00E91051">
              <w:rPr>
                <w:sz w:val="18"/>
                <w:szCs w:val="18"/>
              </w:rPr>
              <w:t>34.331</w:t>
            </w:r>
          </w:p>
        </w:tc>
        <w:tc>
          <w:tcPr>
            <w:tcW w:w="992" w:type="dxa"/>
            <w:vAlign w:val="center"/>
          </w:tcPr>
          <w:p w:rsidR="00C2149B" w:rsidRPr="00E91051" w:rsidRDefault="00C2149B" w:rsidP="00E91051">
            <w:pPr>
              <w:jc w:val="center"/>
              <w:rPr>
                <w:sz w:val="18"/>
                <w:szCs w:val="18"/>
              </w:rPr>
            </w:pPr>
          </w:p>
        </w:tc>
        <w:tc>
          <w:tcPr>
            <w:tcW w:w="993" w:type="dxa"/>
            <w:vAlign w:val="center"/>
          </w:tcPr>
          <w:p w:rsidR="00C2149B" w:rsidRPr="00E91051" w:rsidRDefault="00C2149B" w:rsidP="00E91051">
            <w:pPr>
              <w:jc w:val="center"/>
              <w:rPr>
                <w:sz w:val="18"/>
                <w:szCs w:val="18"/>
              </w:rPr>
            </w:pPr>
          </w:p>
        </w:tc>
        <w:tc>
          <w:tcPr>
            <w:tcW w:w="1842" w:type="dxa"/>
            <w:vAlign w:val="center"/>
          </w:tcPr>
          <w:p w:rsidR="00C2149B" w:rsidRPr="00E91051" w:rsidRDefault="00C2149B" w:rsidP="00E91051">
            <w:pPr>
              <w:jc w:val="center"/>
              <w:rPr>
                <w:sz w:val="18"/>
                <w:szCs w:val="18"/>
              </w:rPr>
            </w:pPr>
          </w:p>
        </w:tc>
      </w:tr>
      <w:tr w:rsidR="00E91051" w:rsidRPr="00E91051" w:rsidTr="00BB5E91">
        <w:trPr>
          <w:trHeight w:val="227"/>
          <w:jc w:val="center"/>
        </w:trPr>
        <w:tc>
          <w:tcPr>
            <w:tcW w:w="2410" w:type="dxa"/>
            <w:vAlign w:val="center"/>
          </w:tcPr>
          <w:p w:rsidR="000F1184" w:rsidRPr="00E91051" w:rsidRDefault="00A54C9D" w:rsidP="00E91051">
            <w:pPr>
              <w:tabs>
                <w:tab w:val="left" w:pos="1260"/>
              </w:tabs>
              <w:ind w:left="57"/>
              <w:jc w:val="both"/>
              <w:rPr>
                <w:sz w:val="18"/>
                <w:szCs w:val="18"/>
              </w:rPr>
            </w:pPr>
            <w:r w:rsidRPr="00E91051">
              <w:rPr>
                <w:sz w:val="18"/>
                <w:szCs w:val="18"/>
              </w:rPr>
              <w:t>Cox and Snell R square</w:t>
            </w:r>
          </w:p>
        </w:tc>
        <w:tc>
          <w:tcPr>
            <w:tcW w:w="1134" w:type="dxa"/>
            <w:gridSpan w:val="2"/>
          </w:tcPr>
          <w:p w:rsidR="000F1184" w:rsidRPr="00E91051" w:rsidRDefault="00C2149B" w:rsidP="004536AB">
            <w:pPr>
              <w:ind w:left="-170" w:right="255"/>
              <w:contextualSpacing/>
              <w:jc w:val="right"/>
              <w:rPr>
                <w:sz w:val="18"/>
                <w:szCs w:val="18"/>
              </w:rPr>
            </w:pPr>
            <w:r w:rsidRPr="00E91051">
              <w:rPr>
                <w:sz w:val="18"/>
                <w:szCs w:val="18"/>
              </w:rPr>
              <w:t>0.547</w:t>
            </w:r>
          </w:p>
        </w:tc>
        <w:tc>
          <w:tcPr>
            <w:tcW w:w="992" w:type="dxa"/>
            <w:vAlign w:val="center"/>
          </w:tcPr>
          <w:p w:rsidR="000F1184" w:rsidRPr="00E91051" w:rsidRDefault="000F1184" w:rsidP="00E91051">
            <w:pPr>
              <w:jc w:val="center"/>
              <w:rPr>
                <w:sz w:val="18"/>
                <w:szCs w:val="18"/>
              </w:rPr>
            </w:pPr>
          </w:p>
        </w:tc>
        <w:tc>
          <w:tcPr>
            <w:tcW w:w="993" w:type="dxa"/>
            <w:vAlign w:val="center"/>
          </w:tcPr>
          <w:p w:rsidR="000F1184" w:rsidRPr="00E91051" w:rsidRDefault="000F1184" w:rsidP="00E91051">
            <w:pPr>
              <w:jc w:val="center"/>
              <w:rPr>
                <w:sz w:val="18"/>
                <w:szCs w:val="18"/>
              </w:rPr>
            </w:pPr>
          </w:p>
        </w:tc>
        <w:tc>
          <w:tcPr>
            <w:tcW w:w="1842" w:type="dxa"/>
            <w:vAlign w:val="center"/>
          </w:tcPr>
          <w:p w:rsidR="000F1184" w:rsidRPr="00E91051" w:rsidRDefault="000F1184" w:rsidP="00E91051">
            <w:pPr>
              <w:jc w:val="center"/>
              <w:rPr>
                <w:sz w:val="18"/>
                <w:szCs w:val="18"/>
              </w:rPr>
            </w:pPr>
          </w:p>
        </w:tc>
      </w:tr>
      <w:tr w:rsidR="00E91051" w:rsidRPr="00E91051" w:rsidTr="00BB5E91">
        <w:trPr>
          <w:trHeight w:val="227"/>
          <w:jc w:val="center"/>
        </w:trPr>
        <w:tc>
          <w:tcPr>
            <w:tcW w:w="2410" w:type="dxa"/>
            <w:tcBorders>
              <w:bottom w:val="single" w:sz="4" w:space="0" w:color="auto"/>
            </w:tcBorders>
            <w:vAlign w:val="center"/>
          </w:tcPr>
          <w:p w:rsidR="000F1184" w:rsidRPr="00E91051" w:rsidRDefault="00A54C9D" w:rsidP="00E91051">
            <w:pPr>
              <w:tabs>
                <w:tab w:val="left" w:pos="1260"/>
              </w:tabs>
              <w:ind w:left="57"/>
              <w:jc w:val="both"/>
              <w:rPr>
                <w:sz w:val="18"/>
                <w:szCs w:val="18"/>
              </w:rPr>
            </w:pPr>
            <w:r w:rsidRPr="00E91051">
              <w:rPr>
                <w:sz w:val="18"/>
                <w:szCs w:val="18"/>
              </w:rPr>
              <w:t>Nagelkerke R square</w:t>
            </w:r>
          </w:p>
        </w:tc>
        <w:tc>
          <w:tcPr>
            <w:tcW w:w="1134" w:type="dxa"/>
            <w:gridSpan w:val="2"/>
            <w:tcBorders>
              <w:bottom w:val="single" w:sz="4" w:space="0" w:color="auto"/>
            </w:tcBorders>
          </w:tcPr>
          <w:p w:rsidR="000F1184" w:rsidRPr="00E91051" w:rsidRDefault="00C2149B" w:rsidP="004536AB">
            <w:pPr>
              <w:ind w:left="-170" w:right="255"/>
              <w:contextualSpacing/>
              <w:jc w:val="right"/>
              <w:rPr>
                <w:sz w:val="18"/>
                <w:szCs w:val="18"/>
              </w:rPr>
            </w:pPr>
            <w:r w:rsidRPr="00E91051">
              <w:rPr>
                <w:sz w:val="18"/>
                <w:szCs w:val="18"/>
              </w:rPr>
              <w:t>0.751</w:t>
            </w:r>
          </w:p>
        </w:tc>
        <w:tc>
          <w:tcPr>
            <w:tcW w:w="992" w:type="dxa"/>
            <w:tcBorders>
              <w:bottom w:val="single" w:sz="4" w:space="0" w:color="auto"/>
            </w:tcBorders>
            <w:vAlign w:val="center"/>
          </w:tcPr>
          <w:p w:rsidR="000F1184" w:rsidRPr="00E91051" w:rsidRDefault="000F1184" w:rsidP="00E91051">
            <w:pPr>
              <w:jc w:val="center"/>
              <w:rPr>
                <w:sz w:val="18"/>
                <w:szCs w:val="18"/>
              </w:rPr>
            </w:pPr>
          </w:p>
        </w:tc>
        <w:tc>
          <w:tcPr>
            <w:tcW w:w="993" w:type="dxa"/>
            <w:tcBorders>
              <w:bottom w:val="single" w:sz="4" w:space="0" w:color="auto"/>
            </w:tcBorders>
            <w:vAlign w:val="center"/>
          </w:tcPr>
          <w:p w:rsidR="000F1184" w:rsidRPr="00E91051" w:rsidRDefault="000F1184" w:rsidP="00E91051">
            <w:pPr>
              <w:jc w:val="center"/>
              <w:rPr>
                <w:sz w:val="18"/>
                <w:szCs w:val="18"/>
              </w:rPr>
            </w:pPr>
          </w:p>
        </w:tc>
        <w:tc>
          <w:tcPr>
            <w:tcW w:w="1842" w:type="dxa"/>
            <w:tcBorders>
              <w:bottom w:val="single" w:sz="4" w:space="0" w:color="auto"/>
            </w:tcBorders>
            <w:vAlign w:val="center"/>
          </w:tcPr>
          <w:p w:rsidR="000F1184" w:rsidRPr="00E91051" w:rsidRDefault="000F1184" w:rsidP="00E91051">
            <w:pPr>
              <w:jc w:val="center"/>
              <w:rPr>
                <w:sz w:val="18"/>
                <w:szCs w:val="18"/>
              </w:rPr>
            </w:pPr>
          </w:p>
        </w:tc>
      </w:tr>
    </w:tbl>
    <w:p w:rsidR="00BD36E7" w:rsidRPr="00BD36E7" w:rsidRDefault="00BD36E7" w:rsidP="00BD36E7">
      <w:pPr>
        <w:tabs>
          <w:tab w:val="left" w:pos="1260"/>
        </w:tabs>
        <w:spacing w:before="40"/>
        <w:jc w:val="both"/>
        <w:rPr>
          <w:sz w:val="18"/>
          <w:szCs w:val="18"/>
        </w:rPr>
      </w:pPr>
      <w:r w:rsidRPr="00BD36E7">
        <w:rPr>
          <w:sz w:val="18"/>
          <w:szCs w:val="18"/>
        </w:rPr>
        <w:lastRenderedPageBreak/>
        <w:t>Source: Field survey, 2015</w:t>
      </w:r>
      <w:r>
        <w:rPr>
          <w:sz w:val="18"/>
          <w:szCs w:val="18"/>
        </w:rPr>
        <w:t xml:space="preserve">: </w:t>
      </w:r>
      <w:r w:rsidRPr="00BD36E7">
        <w:rPr>
          <w:sz w:val="18"/>
          <w:szCs w:val="18"/>
        </w:rPr>
        <w:t>*</w:t>
      </w:r>
      <w:r w:rsidR="00BC5E40">
        <w:rPr>
          <w:sz w:val="18"/>
          <w:szCs w:val="18"/>
        </w:rPr>
        <w:t xml:space="preserve"> </w:t>
      </w:r>
      <w:r w:rsidR="00067994">
        <w:rPr>
          <w:sz w:val="18"/>
          <w:szCs w:val="18"/>
        </w:rPr>
        <w:t>-</w:t>
      </w:r>
      <w:r w:rsidR="00BC5E40">
        <w:rPr>
          <w:sz w:val="18"/>
          <w:szCs w:val="18"/>
        </w:rPr>
        <w:t xml:space="preserve"> </w:t>
      </w:r>
      <w:r w:rsidRPr="00BD36E7">
        <w:rPr>
          <w:sz w:val="18"/>
          <w:szCs w:val="18"/>
        </w:rPr>
        <w:t>Significant at 10% probability level</w:t>
      </w:r>
      <w:r>
        <w:rPr>
          <w:sz w:val="18"/>
          <w:szCs w:val="18"/>
        </w:rPr>
        <w:t xml:space="preserve">; </w:t>
      </w:r>
      <w:r w:rsidRPr="00BD36E7">
        <w:rPr>
          <w:sz w:val="18"/>
          <w:szCs w:val="18"/>
        </w:rPr>
        <w:t>**</w:t>
      </w:r>
      <w:r w:rsidR="00BC5E40">
        <w:rPr>
          <w:sz w:val="18"/>
          <w:szCs w:val="18"/>
        </w:rPr>
        <w:t xml:space="preserve"> </w:t>
      </w:r>
      <w:r w:rsidR="00067994">
        <w:rPr>
          <w:sz w:val="18"/>
          <w:szCs w:val="18"/>
        </w:rPr>
        <w:t>-</w:t>
      </w:r>
      <w:r w:rsidR="00BC5E40">
        <w:rPr>
          <w:sz w:val="18"/>
          <w:szCs w:val="18"/>
        </w:rPr>
        <w:t xml:space="preserve"> </w:t>
      </w:r>
      <w:r w:rsidRPr="00BD36E7">
        <w:rPr>
          <w:sz w:val="18"/>
          <w:szCs w:val="18"/>
        </w:rPr>
        <w:t>Significant at 5% probability level</w:t>
      </w:r>
      <w:r>
        <w:rPr>
          <w:sz w:val="18"/>
          <w:szCs w:val="18"/>
        </w:rPr>
        <w:t xml:space="preserve">; </w:t>
      </w:r>
      <w:r w:rsidRPr="00BD36E7">
        <w:rPr>
          <w:sz w:val="18"/>
          <w:szCs w:val="18"/>
        </w:rPr>
        <w:t>***</w:t>
      </w:r>
      <w:r w:rsidR="00BC5E40">
        <w:rPr>
          <w:sz w:val="18"/>
          <w:szCs w:val="18"/>
        </w:rPr>
        <w:t xml:space="preserve"> </w:t>
      </w:r>
      <w:r w:rsidR="00067994">
        <w:rPr>
          <w:sz w:val="18"/>
          <w:szCs w:val="18"/>
        </w:rPr>
        <w:t>-</w:t>
      </w:r>
      <w:r w:rsidR="00BC5E40">
        <w:rPr>
          <w:sz w:val="18"/>
          <w:szCs w:val="18"/>
        </w:rPr>
        <w:t xml:space="preserve"> </w:t>
      </w:r>
      <w:r w:rsidRPr="00BD36E7">
        <w:rPr>
          <w:sz w:val="18"/>
          <w:szCs w:val="18"/>
        </w:rPr>
        <w:t>Significant at 1% probability level</w:t>
      </w:r>
      <w:r>
        <w:rPr>
          <w:sz w:val="18"/>
          <w:szCs w:val="18"/>
        </w:rPr>
        <w:t>.</w:t>
      </w:r>
    </w:p>
    <w:p w:rsidR="00AE7325" w:rsidRDefault="00AE7325" w:rsidP="00AE7325">
      <w:pPr>
        <w:ind w:firstLine="425"/>
        <w:jc w:val="both"/>
        <w:rPr>
          <w:sz w:val="22"/>
          <w:szCs w:val="22"/>
        </w:rPr>
      </w:pPr>
      <w:r w:rsidRPr="00AE7325">
        <w:rPr>
          <w:sz w:val="22"/>
          <w:szCs w:val="22"/>
        </w:rPr>
        <w:t>The</w:t>
      </w:r>
      <w:r>
        <w:rPr>
          <w:sz w:val="22"/>
          <w:szCs w:val="22"/>
        </w:rPr>
        <w:t xml:space="preserve"> </w:t>
      </w:r>
      <w:r w:rsidRPr="00AE7325">
        <w:rPr>
          <w:sz w:val="22"/>
          <w:szCs w:val="22"/>
        </w:rPr>
        <w:t xml:space="preserve">Nagelkerke R square, which </w:t>
      </w:r>
      <w:r w:rsidR="00BC5E40">
        <w:rPr>
          <w:sz w:val="22"/>
          <w:szCs w:val="22"/>
        </w:rPr>
        <w:t xml:space="preserve">was </w:t>
      </w:r>
      <w:r w:rsidRPr="00AE7325">
        <w:rPr>
          <w:sz w:val="22"/>
          <w:szCs w:val="22"/>
        </w:rPr>
        <w:t>also in consonance with the findings</w:t>
      </w:r>
      <w:r w:rsidR="00BC5E40">
        <w:rPr>
          <w:sz w:val="22"/>
          <w:szCs w:val="22"/>
        </w:rPr>
        <w:t>,</w:t>
      </w:r>
      <w:r w:rsidRPr="00AE7325">
        <w:rPr>
          <w:sz w:val="22"/>
          <w:szCs w:val="22"/>
        </w:rPr>
        <w:t xml:space="preserve"> gave a value of 0.751 or 75.1%. This shows that the selected explanatory variables explain the level </w:t>
      </w:r>
      <w:r w:rsidR="00BC5E40">
        <w:rPr>
          <w:sz w:val="22"/>
          <w:szCs w:val="22"/>
        </w:rPr>
        <w:t xml:space="preserve">of </w:t>
      </w:r>
      <w:r w:rsidRPr="00AE7325">
        <w:rPr>
          <w:sz w:val="22"/>
          <w:szCs w:val="22"/>
        </w:rPr>
        <w:t>cassava farmers’ participating in the off-farm activities at the 75% level of confidence.</w:t>
      </w:r>
    </w:p>
    <w:p w:rsidR="00BB5E91" w:rsidRPr="00AE7325" w:rsidRDefault="00BB5E91" w:rsidP="00AE7325">
      <w:pPr>
        <w:ind w:firstLine="425"/>
        <w:jc w:val="both"/>
        <w:rPr>
          <w:sz w:val="22"/>
          <w:szCs w:val="22"/>
        </w:rPr>
      </w:pPr>
    </w:p>
    <w:p w:rsidR="001566F5" w:rsidRPr="00AE7325" w:rsidRDefault="001566F5" w:rsidP="00037094">
      <w:pPr>
        <w:jc w:val="center"/>
        <w:rPr>
          <w:b/>
          <w:bCs/>
          <w:sz w:val="22"/>
          <w:szCs w:val="22"/>
        </w:rPr>
      </w:pPr>
      <w:r w:rsidRPr="00AE7325">
        <w:rPr>
          <w:b/>
          <w:bCs/>
          <w:sz w:val="22"/>
          <w:szCs w:val="22"/>
        </w:rPr>
        <w:t>Conclusion</w:t>
      </w:r>
    </w:p>
    <w:p w:rsidR="00037094" w:rsidRPr="00AE7325" w:rsidRDefault="00037094" w:rsidP="00AE7325">
      <w:pPr>
        <w:jc w:val="center"/>
        <w:rPr>
          <w:bCs/>
          <w:sz w:val="22"/>
          <w:szCs w:val="22"/>
          <w:highlight w:val="yellow"/>
        </w:rPr>
      </w:pPr>
    </w:p>
    <w:p w:rsidR="00AE7325" w:rsidRPr="00AE7325" w:rsidRDefault="00AE7325" w:rsidP="00AE7325">
      <w:pPr>
        <w:pStyle w:val="ListParagraph"/>
        <w:tabs>
          <w:tab w:val="left" w:pos="450"/>
        </w:tabs>
        <w:spacing w:after="0" w:line="240" w:lineRule="auto"/>
        <w:ind w:left="0" w:firstLine="426"/>
        <w:jc w:val="both"/>
        <w:rPr>
          <w:rFonts w:ascii="Times New Roman" w:hAnsi="Times New Roman"/>
        </w:rPr>
      </w:pPr>
      <w:r w:rsidRPr="00AE7325">
        <w:rPr>
          <w:rFonts w:ascii="Times New Roman" w:hAnsi="Times New Roman"/>
        </w:rPr>
        <w:t>The</w:t>
      </w:r>
      <w:r w:rsidR="00BC5E40">
        <w:rPr>
          <w:rFonts w:ascii="Times New Roman" w:hAnsi="Times New Roman"/>
        </w:rPr>
        <w:t xml:space="preserve"> </w:t>
      </w:r>
      <w:r w:rsidRPr="00AE7325">
        <w:rPr>
          <w:rFonts w:ascii="Times New Roman" w:hAnsi="Times New Roman"/>
        </w:rPr>
        <w:t>e-wallet (electronic wallet) system, the first in sub-Saharan Africa is an innovative and motivational mobile technology to assist farmers with access to fertilizer inputs, seeds inputs, financial services, agricultural information tips, and other inputs, thereby increasing the yields and outputs of farmers. The off-farm activities play a very significant and important role in the livelihood of the poor peasant farmers because it is an important source of income for them. Off-farm employment is an alternative strategy and has potentials to improve the income and well-being of cassava farmers.</w:t>
      </w:r>
      <w:r>
        <w:rPr>
          <w:rFonts w:ascii="Times New Roman" w:hAnsi="Times New Roman"/>
        </w:rPr>
        <w:t xml:space="preserve"> </w:t>
      </w:r>
      <w:r w:rsidRPr="00AE7325">
        <w:rPr>
          <w:rFonts w:ascii="Times New Roman" w:hAnsi="Times New Roman"/>
        </w:rPr>
        <w:t>Mobile technology has been used to improve the relationships between</w:t>
      </w:r>
      <w:r w:rsidR="009926BF">
        <w:rPr>
          <w:rFonts w:ascii="Times New Roman" w:hAnsi="Times New Roman"/>
        </w:rPr>
        <w:t xml:space="preserve"> </w:t>
      </w:r>
      <w:r w:rsidRPr="00AE7325">
        <w:rPr>
          <w:rFonts w:ascii="Times New Roman" w:hAnsi="Times New Roman"/>
        </w:rPr>
        <w:t>the government and far</w:t>
      </w:r>
      <w:r w:rsidR="00BC5E40">
        <w:rPr>
          <w:rFonts w:ascii="Times New Roman" w:hAnsi="Times New Roman"/>
        </w:rPr>
        <w:t xml:space="preserve">mers in Nigeria. The electronic </w:t>
      </w:r>
      <w:r w:rsidRPr="00AE7325">
        <w:rPr>
          <w:rFonts w:ascii="Times New Roman" w:hAnsi="Times New Roman"/>
        </w:rPr>
        <w:t>wallet system has enjoyed</w:t>
      </w:r>
      <w:r w:rsidR="009926BF">
        <w:rPr>
          <w:rFonts w:ascii="Times New Roman" w:hAnsi="Times New Roman"/>
        </w:rPr>
        <w:t xml:space="preserve"> </w:t>
      </w:r>
      <w:r w:rsidRPr="00AE7325">
        <w:rPr>
          <w:rFonts w:ascii="Times New Roman" w:hAnsi="Times New Roman"/>
        </w:rPr>
        <w:t xml:space="preserve">rapid adoption across the value chain. Growth Enhancement Support (GES) involves the Federal and State Governments. It is under the umbrella of Agricultural Transformation Agenda (ATA). This implies that inputs are provided to farmers at a subsidized rate, and the financial cost implications are then shared between the Federal, State Governments, and the farmers. Growth Enhancement Scheme (GES) has stopped the exploitative tendencies and activities of the middlemen. The middlemen were involved over the years in diverting products to </w:t>
      </w:r>
      <w:r w:rsidR="009926BF" w:rsidRPr="00AE7325">
        <w:rPr>
          <w:rFonts w:ascii="Times New Roman" w:hAnsi="Times New Roman"/>
        </w:rPr>
        <w:t>neighbouring</w:t>
      </w:r>
      <w:r w:rsidRPr="00AE7325">
        <w:rPr>
          <w:rFonts w:ascii="Times New Roman" w:hAnsi="Times New Roman"/>
        </w:rPr>
        <w:t xml:space="preserve"> countries. The Growth Enhancement Scheme (GES) represents a policy that puts the resource-constrained farmer in the central position through which</w:t>
      </w:r>
      <w:r w:rsidR="009926BF">
        <w:rPr>
          <w:rFonts w:ascii="Times New Roman" w:hAnsi="Times New Roman"/>
        </w:rPr>
        <w:t xml:space="preserve"> </w:t>
      </w:r>
      <w:r w:rsidRPr="00AE7325">
        <w:rPr>
          <w:rFonts w:ascii="Times New Roman" w:hAnsi="Times New Roman"/>
        </w:rPr>
        <w:t>a series of incentives are provided to encourage the critical actors in the fertilizer value chain to work together to improve productivity, household food security, and income of the farmers. Farmers receive fertilizers and seeds through an electronic system known as the e-wallet. The electronic wallet system added thirty to forty billion dollars to Gross Domestic Product in Nigeria. The food import bill dropped from sixteen billion dollars to four billion dollars in 2014. Before oil was discovered, in the 1960s, agriculture in Nigeria was promising compared to the whole world.</w:t>
      </w:r>
      <w:r w:rsidR="009228BC">
        <w:rPr>
          <w:rFonts w:ascii="Times New Roman" w:hAnsi="Times New Roman"/>
        </w:rPr>
        <w:t xml:space="preserve"> </w:t>
      </w:r>
      <w:r w:rsidRPr="00AE7325">
        <w:rPr>
          <w:rFonts w:ascii="Times New Roman" w:hAnsi="Times New Roman"/>
        </w:rPr>
        <w:t>Nigeria earns foreign exchange from exports of agricultural produce specifically, between 1962 and 1968.</w:t>
      </w:r>
      <w:r w:rsidR="00BC5E40">
        <w:rPr>
          <w:rFonts w:ascii="Times New Roman" w:hAnsi="Times New Roman"/>
        </w:rPr>
        <w:t xml:space="preserve"> </w:t>
      </w:r>
      <w:r w:rsidRPr="00AE7325">
        <w:rPr>
          <w:rFonts w:ascii="Times New Roman" w:hAnsi="Times New Roman"/>
        </w:rPr>
        <w:t>Nigeria was number one in palm-oil exports, leading Malaysia and Indonesia. Also, forty seven percent of groundnuts were exported within the same period leading USA and Argentina. This position attained in agricultural sector as power house started to decline steeply. It is also important to know that eighteen percent of world production of cocoa was provided and produced in Nigeria. This was the second position in the world in the 1960s.</w:t>
      </w:r>
      <w:r>
        <w:rPr>
          <w:rFonts w:ascii="Times New Roman" w:hAnsi="Times New Roman"/>
        </w:rPr>
        <w:t xml:space="preserve"> </w:t>
      </w:r>
      <w:r w:rsidRPr="00AE7325">
        <w:rPr>
          <w:rFonts w:ascii="Times New Roman" w:hAnsi="Times New Roman"/>
        </w:rPr>
        <w:t xml:space="preserve">This figure dropped to eight percent when oil was discovered, and farmers </w:t>
      </w:r>
      <w:r w:rsidRPr="00AE7325">
        <w:rPr>
          <w:rFonts w:ascii="Times New Roman" w:hAnsi="Times New Roman"/>
        </w:rPr>
        <w:lastRenderedPageBreak/>
        <w:t xml:space="preserve">had to rely on the government to get seeds together with fertilizers. </w:t>
      </w:r>
      <w:r w:rsidR="00BC5E40">
        <w:rPr>
          <w:rFonts w:ascii="Times New Roman" w:hAnsi="Times New Roman"/>
        </w:rPr>
        <w:t xml:space="preserve">The </w:t>
      </w:r>
      <w:r w:rsidRPr="00AE7325">
        <w:rPr>
          <w:rFonts w:ascii="Times New Roman" w:hAnsi="Times New Roman"/>
        </w:rPr>
        <w:t>Growth Enhancement Scheme (GES) implies that subsidies can be received by farmers using their mobile phones, and this provides a platform where payments, transactions, and very basic transactions can be made. Economic growth has increased, and government operations have improved through the use of mobile technology.</w:t>
      </w:r>
      <w:r>
        <w:rPr>
          <w:rFonts w:ascii="Times New Roman" w:hAnsi="Times New Roman"/>
        </w:rPr>
        <w:t xml:space="preserve"> </w:t>
      </w:r>
      <w:r w:rsidRPr="00AE7325">
        <w:rPr>
          <w:rFonts w:ascii="Times New Roman" w:hAnsi="Times New Roman"/>
        </w:rPr>
        <w:t>It is important to note that cassava farmers participating in off-farm activities were determined by: age, farming experiences, and number of off-farm activities. The government, stakeholders, and other non-governmental organizations can reduce poverty by offering interventions to farmers. These interventions can come in specific areas where farmers have gained control in cassava production. Interventions could include giving financial assistance or aid to the farmers. The formation of formal or informal groups should be encouraged. To increase land productivity, high yielding varieties, as well as disease-resistant cassava varieties can be provided to farmers by the government. More importantly, agricultural extension officers should be provided in the areas to advise farmers on new farming techniques. Good roads should be considered in the area, feeder roads and transport network should also be constructed to make easy movements of goods and services from the producing areas to the nearby markets, and this is an investment to reduce transportation costs.</w:t>
      </w:r>
      <w:r>
        <w:rPr>
          <w:rFonts w:ascii="Times New Roman" w:hAnsi="Times New Roman"/>
        </w:rPr>
        <w:t xml:space="preserve"> </w:t>
      </w:r>
      <w:r w:rsidRPr="00AE7325">
        <w:rPr>
          <w:rFonts w:ascii="Times New Roman" w:hAnsi="Times New Roman"/>
        </w:rPr>
        <w:t>Governmental and non-governmental organizations should introduce innovations, interventions, policies that improve crop production and support the off-farm sector in order to create jobs so that smallholder poor peasants’ farmers can participate and benefit directly.</w:t>
      </w:r>
    </w:p>
    <w:p w:rsidR="00AE7325" w:rsidRPr="00BB5E91" w:rsidRDefault="00AE7325" w:rsidP="005E37E5">
      <w:pPr>
        <w:jc w:val="center"/>
        <w:rPr>
          <w:sz w:val="22"/>
          <w:szCs w:val="22"/>
          <w:lang w:bidi="fa-IR"/>
        </w:rPr>
      </w:pPr>
    </w:p>
    <w:p w:rsidR="001566F5" w:rsidRPr="00BB5E91" w:rsidRDefault="00471B41" w:rsidP="006843C0">
      <w:pPr>
        <w:jc w:val="center"/>
        <w:rPr>
          <w:b/>
          <w:bCs/>
          <w:sz w:val="22"/>
          <w:szCs w:val="22"/>
        </w:rPr>
      </w:pPr>
      <w:r w:rsidRPr="00BB5E91">
        <w:rPr>
          <w:b/>
          <w:bCs/>
          <w:sz w:val="22"/>
          <w:szCs w:val="22"/>
        </w:rPr>
        <w:t>References</w:t>
      </w:r>
    </w:p>
    <w:p w:rsidR="004E27AF" w:rsidRPr="00BB5E91" w:rsidRDefault="004E27AF" w:rsidP="006843C0">
      <w:pPr>
        <w:jc w:val="center"/>
        <w:rPr>
          <w:bCs/>
          <w:sz w:val="22"/>
          <w:szCs w:val="22"/>
        </w:rPr>
      </w:pPr>
    </w:p>
    <w:p w:rsidR="00AE7325" w:rsidRPr="00AF24EF" w:rsidRDefault="00AE7325" w:rsidP="00AE7325">
      <w:pPr>
        <w:pStyle w:val="ListParagraph"/>
        <w:tabs>
          <w:tab w:val="left" w:pos="450"/>
        </w:tabs>
        <w:spacing w:after="0" w:line="240" w:lineRule="auto"/>
        <w:ind w:left="425" w:hanging="425"/>
        <w:jc w:val="both"/>
        <w:rPr>
          <w:rFonts w:ascii="Times New Roman" w:hAnsi="Times New Roman"/>
          <w:sz w:val="18"/>
          <w:szCs w:val="18"/>
        </w:rPr>
      </w:pPr>
      <w:r w:rsidRPr="00AF24EF">
        <w:rPr>
          <w:rFonts w:ascii="Times New Roman" w:hAnsi="Times New Roman"/>
          <w:sz w:val="18"/>
          <w:szCs w:val="18"/>
        </w:rPr>
        <w:t>Abdulai, A. &amp; Delgado, C.L. (1999). Determinants of non-farm earnings of farm based husbands and wives in Northern Ghana</w:t>
      </w:r>
      <w:r w:rsidRPr="00AF24EF">
        <w:rPr>
          <w:rFonts w:ascii="Times New Roman" w:hAnsi="Times New Roman"/>
          <w:i/>
          <w:sz w:val="18"/>
          <w:szCs w:val="18"/>
        </w:rPr>
        <w:t xml:space="preserve">. </w:t>
      </w:r>
      <w:r w:rsidRPr="00773EAB">
        <w:rPr>
          <w:rFonts w:ascii="Times New Roman" w:hAnsi="Times New Roman"/>
          <w:i/>
          <w:sz w:val="18"/>
          <w:szCs w:val="18"/>
        </w:rPr>
        <w:t>American Journal of Agricultural Economics</w:t>
      </w:r>
      <w:r w:rsidR="00773EAB" w:rsidRPr="00773EAB">
        <w:rPr>
          <w:rFonts w:ascii="Times New Roman" w:hAnsi="Times New Roman"/>
          <w:i/>
          <w:sz w:val="18"/>
          <w:szCs w:val="18"/>
        </w:rPr>
        <w:t>,</w:t>
      </w:r>
      <w:r w:rsidRPr="00773EAB">
        <w:rPr>
          <w:rFonts w:ascii="Times New Roman" w:hAnsi="Times New Roman"/>
          <w:i/>
          <w:sz w:val="18"/>
          <w:szCs w:val="18"/>
        </w:rPr>
        <w:t xml:space="preserve"> </w:t>
      </w:r>
      <w:r w:rsidRPr="00AF24EF">
        <w:rPr>
          <w:rFonts w:ascii="Times New Roman" w:hAnsi="Times New Roman"/>
          <w:sz w:val="18"/>
          <w:szCs w:val="18"/>
        </w:rPr>
        <w:t>81(1)</w:t>
      </w:r>
      <w:r w:rsidR="00773EAB">
        <w:rPr>
          <w:rFonts w:ascii="Times New Roman" w:hAnsi="Times New Roman"/>
          <w:sz w:val="18"/>
          <w:szCs w:val="18"/>
        </w:rPr>
        <w:t xml:space="preserve">, </w:t>
      </w:r>
      <w:r w:rsidRPr="00AF24EF">
        <w:rPr>
          <w:rFonts w:ascii="Times New Roman" w:hAnsi="Times New Roman"/>
          <w:sz w:val="18"/>
          <w:szCs w:val="18"/>
        </w:rPr>
        <w:t>117-130.</w:t>
      </w:r>
    </w:p>
    <w:p w:rsidR="00AE7325" w:rsidRPr="00AF24EF" w:rsidRDefault="00AE7325" w:rsidP="00AE7325">
      <w:pPr>
        <w:pStyle w:val="ListParagraph"/>
        <w:tabs>
          <w:tab w:val="left" w:pos="450"/>
        </w:tabs>
        <w:spacing w:after="0" w:line="240" w:lineRule="auto"/>
        <w:ind w:left="425" w:hanging="425"/>
        <w:jc w:val="both"/>
        <w:rPr>
          <w:rFonts w:ascii="Times New Roman" w:hAnsi="Times New Roman"/>
          <w:sz w:val="18"/>
          <w:szCs w:val="18"/>
        </w:rPr>
      </w:pPr>
      <w:r w:rsidRPr="00AF24EF">
        <w:rPr>
          <w:rFonts w:ascii="Times New Roman" w:hAnsi="Times New Roman"/>
          <w:sz w:val="18"/>
          <w:szCs w:val="18"/>
        </w:rPr>
        <w:t>Akinboro, B. (2014). Bringing Mobile Wallets to Nigerian Farmers. In: Financial Innovation for Smallholder Families, Digital Financial Services, 3pp.</w:t>
      </w:r>
    </w:p>
    <w:p w:rsidR="00AE7325" w:rsidRPr="00AF24EF" w:rsidRDefault="00AE7325" w:rsidP="00AE7325">
      <w:pPr>
        <w:pStyle w:val="ListParagraph"/>
        <w:tabs>
          <w:tab w:val="left" w:pos="450"/>
        </w:tabs>
        <w:spacing w:after="0" w:line="240" w:lineRule="auto"/>
        <w:ind w:left="425" w:hanging="425"/>
        <w:jc w:val="both"/>
        <w:rPr>
          <w:rFonts w:ascii="Times New Roman" w:hAnsi="Times New Roman"/>
          <w:sz w:val="18"/>
          <w:szCs w:val="18"/>
        </w:rPr>
      </w:pPr>
      <w:r w:rsidRPr="00AF24EF">
        <w:rPr>
          <w:rFonts w:ascii="Times New Roman" w:hAnsi="Times New Roman"/>
          <w:sz w:val="18"/>
          <w:szCs w:val="18"/>
        </w:rPr>
        <w:t xml:space="preserve">Amao, J.O. ( 2008). Analysis of Off-Farm Work among Farm Households in Oyo State. </w:t>
      </w:r>
      <w:r w:rsidRPr="00773EAB">
        <w:rPr>
          <w:rFonts w:ascii="Times New Roman" w:hAnsi="Times New Roman"/>
          <w:i/>
          <w:sz w:val="18"/>
          <w:szCs w:val="18"/>
        </w:rPr>
        <w:t>International Journal of Agricultural Economics and Rural Development</w:t>
      </w:r>
      <w:r w:rsidRPr="00AF24EF">
        <w:rPr>
          <w:rFonts w:ascii="Times New Roman" w:hAnsi="Times New Roman"/>
          <w:sz w:val="18"/>
          <w:szCs w:val="18"/>
        </w:rPr>
        <w:t xml:space="preserve"> 1-9.</w:t>
      </w:r>
    </w:p>
    <w:p w:rsidR="00AE7325" w:rsidRPr="00AF24EF" w:rsidRDefault="00AE7325" w:rsidP="00AE7325">
      <w:pPr>
        <w:pStyle w:val="ListParagraph"/>
        <w:tabs>
          <w:tab w:val="left" w:pos="450"/>
        </w:tabs>
        <w:spacing w:after="0" w:line="240" w:lineRule="auto"/>
        <w:ind w:left="425" w:hanging="425"/>
        <w:jc w:val="both"/>
        <w:rPr>
          <w:rFonts w:ascii="Times New Roman" w:hAnsi="Times New Roman"/>
          <w:i/>
          <w:sz w:val="18"/>
          <w:szCs w:val="18"/>
        </w:rPr>
      </w:pPr>
      <w:r w:rsidRPr="00AF24EF">
        <w:rPr>
          <w:rFonts w:ascii="Times New Roman" w:hAnsi="Times New Roman"/>
          <w:sz w:val="18"/>
          <w:szCs w:val="18"/>
        </w:rPr>
        <w:t>Aphunu, A. &amp; Atoma, C.N. (2011). Extents of Use of ICTs by Fish Farmers in Isoko Agricultural Zone of Delta State, Nigeria.</w:t>
      </w:r>
      <w:r w:rsidR="00625851">
        <w:rPr>
          <w:rFonts w:ascii="Times New Roman" w:hAnsi="Times New Roman"/>
          <w:sz w:val="18"/>
          <w:szCs w:val="18"/>
        </w:rPr>
        <w:t xml:space="preserve"> </w:t>
      </w:r>
      <w:r w:rsidRPr="00773EAB">
        <w:rPr>
          <w:rFonts w:ascii="Times New Roman" w:hAnsi="Times New Roman"/>
          <w:i/>
          <w:sz w:val="18"/>
          <w:szCs w:val="18"/>
        </w:rPr>
        <w:t>Journal of Agricultural Extension</w:t>
      </w:r>
      <w:r w:rsidRPr="00AF24EF">
        <w:rPr>
          <w:rFonts w:ascii="Times New Roman" w:hAnsi="Times New Roman"/>
          <w:sz w:val="18"/>
          <w:szCs w:val="18"/>
        </w:rPr>
        <w:t xml:space="preserve"> 15(1)</w:t>
      </w:r>
      <w:r w:rsidR="00773EAB">
        <w:rPr>
          <w:rFonts w:ascii="Times New Roman" w:hAnsi="Times New Roman"/>
          <w:sz w:val="18"/>
          <w:szCs w:val="18"/>
        </w:rPr>
        <w:t xml:space="preserve">, </w:t>
      </w:r>
      <w:r w:rsidRPr="00AF24EF">
        <w:rPr>
          <w:rFonts w:ascii="Times New Roman" w:hAnsi="Times New Roman"/>
          <w:sz w:val="18"/>
          <w:szCs w:val="18"/>
        </w:rPr>
        <w:t>10-21.</w:t>
      </w:r>
    </w:p>
    <w:p w:rsidR="00AE7325" w:rsidRPr="00AF24EF" w:rsidRDefault="00AE7325" w:rsidP="00AE7325">
      <w:pPr>
        <w:pStyle w:val="ListParagraph"/>
        <w:tabs>
          <w:tab w:val="left" w:pos="450"/>
        </w:tabs>
        <w:spacing w:after="0" w:line="240" w:lineRule="auto"/>
        <w:ind w:left="425" w:hanging="425"/>
        <w:jc w:val="both"/>
        <w:rPr>
          <w:rFonts w:ascii="Times New Roman" w:hAnsi="Times New Roman"/>
          <w:i/>
          <w:sz w:val="18"/>
          <w:szCs w:val="18"/>
        </w:rPr>
      </w:pPr>
      <w:r w:rsidRPr="00AF24EF">
        <w:rPr>
          <w:rFonts w:ascii="Times New Roman" w:hAnsi="Times New Roman"/>
          <w:sz w:val="18"/>
          <w:szCs w:val="18"/>
        </w:rPr>
        <w:t>Audu, A. &amp; Abu, I.K. (1999). Profitability of Small Scale Processing of Oil-Palm Friuts in Kogi State.</w:t>
      </w:r>
      <w:r w:rsidR="00625851">
        <w:rPr>
          <w:rFonts w:ascii="Times New Roman" w:hAnsi="Times New Roman"/>
          <w:sz w:val="18"/>
          <w:szCs w:val="18"/>
        </w:rPr>
        <w:t xml:space="preserve"> </w:t>
      </w:r>
      <w:r w:rsidRPr="00773EAB">
        <w:rPr>
          <w:rFonts w:ascii="Times New Roman" w:hAnsi="Times New Roman"/>
          <w:i/>
          <w:sz w:val="18"/>
          <w:szCs w:val="18"/>
        </w:rPr>
        <w:t>Nigerian Agriculture Journal</w:t>
      </w:r>
      <w:r w:rsidRPr="00AF24EF">
        <w:rPr>
          <w:rFonts w:ascii="Times New Roman" w:hAnsi="Times New Roman"/>
          <w:sz w:val="18"/>
          <w:szCs w:val="18"/>
        </w:rPr>
        <w:t xml:space="preserve"> 3(4)</w:t>
      </w:r>
      <w:r w:rsidR="00773EAB">
        <w:rPr>
          <w:rFonts w:ascii="Times New Roman" w:hAnsi="Times New Roman"/>
          <w:sz w:val="18"/>
          <w:szCs w:val="18"/>
        </w:rPr>
        <w:t xml:space="preserve">, </w:t>
      </w:r>
      <w:r w:rsidRPr="00AF24EF">
        <w:rPr>
          <w:rFonts w:ascii="Times New Roman" w:hAnsi="Times New Roman"/>
          <w:sz w:val="18"/>
          <w:szCs w:val="18"/>
        </w:rPr>
        <w:t>37-49.</w:t>
      </w:r>
    </w:p>
    <w:p w:rsidR="00AE7325" w:rsidRPr="00AF24EF" w:rsidRDefault="00AE7325" w:rsidP="00AE7325">
      <w:pPr>
        <w:pStyle w:val="ListParagraph"/>
        <w:tabs>
          <w:tab w:val="left" w:pos="450"/>
        </w:tabs>
        <w:spacing w:after="0" w:line="240" w:lineRule="auto"/>
        <w:ind w:left="425" w:hanging="425"/>
        <w:jc w:val="both"/>
        <w:rPr>
          <w:rFonts w:ascii="Times New Roman" w:hAnsi="Times New Roman"/>
          <w:sz w:val="18"/>
          <w:szCs w:val="18"/>
        </w:rPr>
      </w:pPr>
      <w:r w:rsidRPr="00AF24EF">
        <w:rPr>
          <w:rFonts w:ascii="Times New Roman" w:hAnsi="Times New Roman"/>
          <w:sz w:val="18"/>
          <w:szCs w:val="18"/>
        </w:rPr>
        <w:t>Ezeh, A.N. (2013). Access and Application of Information and Communication Technologies (ICTs) among Farming Households of South East Nigeria.</w:t>
      </w:r>
      <w:r w:rsidR="00625851">
        <w:rPr>
          <w:rFonts w:ascii="Times New Roman" w:hAnsi="Times New Roman"/>
          <w:sz w:val="18"/>
          <w:szCs w:val="18"/>
        </w:rPr>
        <w:t xml:space="preserve"> </w:t>
      </w:r>
      <w:r w:rsidRPr="00773EAB">
        <w:rPr>
          <w:rFonts w:ascii="Times New Roman" w:hAnsi="Times New Roman"/>
          <w:i/>
          <w:sz w:val="18"/>
          <w:szCs w:val="18"/>
        </w:rPr>
        <w:t>Agriculture and Biology Journal of North America</w:t>
      </w:r>
      <w:r w:rsidRPr="00AF24EF">
        <w:rPr>
          <w:rFonts w:ascii="Times New Roman" w:hAnsi="Times New Roman"/>
          <w:sz w:val="18"/>
          <w:szCs w:val="18"/>
        </w:rPr>
        <w:t xml:space="preserve"> 4(6)</w:t>
      </w:r>
      <w:r w:rsidR="00773EAB">
        <w:rPr>
          <w:rFonts w:ascii="Times New Roman" w:hAnsi="Times New Roman"/>
          <w:sz w:val="18"/>
          <w:szCs w:val="18"/>
        </w:rPr>
        <w:t xml:space="preserve">, </w:t>
      </w:r>
      <w:r w:rsidRPr="00AF24EF">
        <w:rPr>
          <w:rFonts w:ascii="Times New Roman" w:hAnsi="Times New Roman"/>
          <w:sz w:val="18"/>
          <w:szCs w:val="18"/>
        </w:rPr>
        <w:t>605-616.</w:t>
      </w:r>
    </w:p>
    <w:p w:rsidR="00AE7325" w:rsidRPr="00AF24EF" w:rsidRDefault="00AE7325" w:rsidP="00AE7325">
      <w:pPr>
        <w:pStyle w:val="ListParagraph"/>
        <w:tabs>
          <w:tab w:val="left" w:pos="450"/>
        </w:tabs>
        <w:spacing w:after="0" w:line="240" w:lineRule="auto"/>
        <w:ind w:left="425" w:hanging="425"/>
        <w:jc w:val="both"/>
        <w:rPr>
          <w:rFonts w:ascii="Times New Roman" w:hAnsi="Times New Roman"/>
          <w:sz w:val="18"/>
          <w:szCs w:val="18"/>
        </w:rPr>
      </w:pPr>
      <w:r w:rsidRPr="00AF24EF">
        <w:rPr>
          <w:rFonts w:ascii="Times New Roman" w:hAnsi="Times New Roman"/>
          <w:sz w:val="18"/>
          <w:szCs w:val="18"/>
        </w:rPr>
        <w:t>FAOSTAT (2005). Food and Agriculture Organization Statistical Database, http;//faostat.fao.org.</w:t>
      </w:r>
    </w:p>
    <w:p w:rsidR="00AE7325" w:rsidRPr="00AF24EF" w:rsidRDefault="00AE7325" w:rsidP="00AE7325">
      <w:pPr>
        <w:pStyle w:val="ListParagraph"/>
        <w:tabs>
          <w:tab w:val="left" w:pos="450"/>
        </w:tabs>
        <w:spacing w:after="0" w:line="240" w:lineRule="auto"/>
        <w:ind w:left="425" w:hanging="425"/>
        <w:jc w:val="both"/>
        <w:rPr>
          <w:rFonts w:ascii="Times New Roman" w:hAnsi="Times New Roman"/>
          <w:sz w:val="18"/>
          <w:szCs w:val="18"/>
        </w:rPr>
      </w:pPr>
      <w:r w:rsidRPr="00AF24EF">
        <w:rPr>
          <w:rFonts w:ascii="Times New Roman" w:hAnsi="Times New Roman"/>
          <w:sz w:val="18"/>
          <w:szCs w:val="18"/>
        </w:rPr>
        <w:t xml:space="preserve">Faridi, M.Z. &amp; Basit, A.B. ( 2001). Impact of Education on Labour Force Participation in Pakistan: Primary Data Analysis. </w:t>
      </w:r>
      <w:r w:rsidRPr="00773EAB">
        <w:rPr>
          <w:rFonts w:ascii="Times New Roman" w:hAnsi="Times New Roman"/>
          <w:i/>
          <w:sz w:val="18"/>
          <w:szCs w:val="18"/>
        </w:rPr>
        <w:t>Pakistan Journal of Social Studies</w:t>
      </w:r>
      <w:r w:rsidR="00773EAB">
        <w:rPr>
          <w:rFonts w:ascii="Times New Roman" w:hAnsi="Times New Roman"/>
          <w:sz w:val="18"/>
          <w:szCs w:val="18"/>
        </w:rPr>
        <w:t xml:space="preserve">, </w:t>
      </w:r>
      <w:r w:rsidRPr="00AF24EF">
        <w:rPr>
          <w:rFonts w:ascii="Times New Roman" w:hAnsi="Times New Roman"/>
          <w:sz w:val="18"/>
          <w:szCs w:val="18"/>
        </w:rPr>
        <w:t>9-11.</w:t>
      </w:r>
    </w:p>
    <w:p w:rsidR="00AE7325" w:rsidRPr="00AF24EF" w:rsidRDefault="00AE7325" w:rsidP="00AF24EF">
      <w:pPr>
        <w:pStyle w:val="ListParagraph"/>
        <w:tabs>
          <w:tab w:val="left" w:pos="450"/>
        </w:tabs>
        <w:spacing w:after="0" w:line="240" w:lineRule="auto"/>
        <w:ind w:left="425" w:hanging="425"/>
        <w:jc w:val="both"/>
        <w:rPr>
          <w:rFonts w:ascii="Times New Roman" w:hAnsi="Times New Roman"/>
          <w:sz w:val="18"/>
          <w:szCs w:val="18"/>
        </w:rPr>
      </w:pPr>
      <w:r w:rsidRPr="00F6548D">
        <w:rPr>
          <w:rFonts w:ascii="Times New Roman" w:hAnsi="Times New Roman"/>
          <w:sz w:val="18"/>
          <w:szCs w:val="18"/>
        </w:rPr>
        <w:t>Henry-Ukota, A., C. Chikezie, Osuji, M.N. &amp; Ukoha, I.I. (2012). Rate of Information Communication Technologies (ICTs) Use: Its Determinants among Livestock Farmers in Ukwa West LGA, Abia State of Nigeria.</w:t>
      </w:r>
      <w:r w:rsidR="00625851" w:rsidRPr="00F6548D">
        <w:rPr>
          <w:rFonts w:ascii="Times New Roman" w:hAnsi="Times New Roman"/>
          <w:sz w:val="18"/>
          <w:szCs w:val="18"/>
        </w:rPr>
        <w:t xml:space="preserve"> </w:t>
      </w:r>
      <w:r w:rsidRPr="00F6548D">
        <w:rPr>
          <w:rFonts w:ascii="Times New Roman" w:hAnsi="Times New Roman"/>
          <w:i/>
          <w:sz w:val="18"/>
          <w:szCs w:val="18"/>
        </w:rPr>
        <w:t>International Journal of Agricultural and Food Science</w:t>
      </w:r>
      <w:r w:rsidRPr="00F6548D">
        <w:rPr>
          <w:rFonts w:ascii="Times New Roman" w:hAnsi="Times New Roman"/>
          <w:sz w:val="18"/>
          <w:szCs w:val="18"/>
        </w:rPr>
        <w:t xml:space="preserve"> 2(2)</w:t>
      </w:r>
      <w:r w:rsidR="00773EAB" w:rsidRPr="00F6548D">
        <w:rPr>
          <w:rFonts w:ascii="Times New Roman" w:hAnsi="Times New Roman"/>
          <w:sz w:val="18"/>
          <w:szCs w:val="18"/>
        </w:rPr>
        <w:t xml:space="preserve">, </w:t>
      </w:r>
      <w:r w:rsidRPr="00F6548D">
        <w:rPr>
          <w:rFonts w:ascii="Times New Roman" w:hAnsi="Times New Roman"/>
          <w:sz w:val="18"/>
          <w:szCs w:val="18"/>
        </w:rPr>
        <w:t>51-54.</w:t>
      </w:r>
    </w:p>
    <w:p w:rsidR="00AE7325" w:rsidRPr="00AF24EF" w:rsidRDefault="00AF24EF" w:rsidP="00AF24EF">
      <w:pPr>
        <w:pStyle w:val="ListParagraph"/>
        <w:tabs>
          <w:tab w:val="left" w:pos="450"/>
        </w:tabs>
        <w:spacing w:after="0" w:line="240" w:lineRule="auto"/>
        <w:ind w:left="425" w:hanging="425"/>
        <w:jc w:val="both"/>
        <w:rPr>
          <w:rFonts w:ascii="Times New Roman" w:hAnsi="Times New Roman"/>
          <w:sz w:val="18"/>
          <w:szCs w:val="18"/>
        </w:rPr>
      </w:pPr>
      <w:r w:rsidRPr="00AF24EF">
        <w:rPr>
          <w:rFonts w:ascii="Times New Roman" w:hAnsi="Times New Roman"/>
          <w:sz w:val="18"/>
          <w:szCs w:val="18"/>
        </w:rPr>
        <w:lastRenderedPageBreak/>
        <w:t>Matshe, I. &amp;</w:t>
      </w:r>
      <w:r w:rsidR="00AE7325" w:rsidRPr="00AF24EF">
        <w:rPr>
          <w:rFonts w:ascii="Times New Roman" w:hAnsi="Times New Roman"/>
          <w:sz w:val="18"/>
          <w:szCs w:val="18"/>
        </w:rPr>
        <w:t xml:space="preserve"> Young, T. (2004).</w:t>
      </w:r>
      <w:bookmarkStart w:id="0" w:name="_GoBack"/>
      <w:bookmarkEnd w:id="0"/>
      <w:r w:rsidR="00AE7325" w:rsidRPr="00AF24EF">
        <w:rPr>
          <w:rFonts w:ascii="Times New Roman" w:hAnsi="Times New Roman"/>
          <w:sz w:val="18"/>
          <w:szCs w:val="18"/>
        </w:rPr>
        <w:t xml:space="preserve"> Off- Farm Labour Allocation Decisions in Smallscale Rural Households in Zimbabwe</w:t>
      </w:r>
      <w:r w:rsidR="00AE7325" w:rsidRPr="00AF24EF">
        <w:rPr>
          <w:rFonts w:ascii="Times New Roman" w:hAnsi="Times New Roman"/>
          <w:i/>
          <w:sz w:val="18"/>
          <w:szCs w:val="18"/>
        </w:rPr>
        <w:t>. Agricultural Economics Journal</w:t>
      </w:r>
      <w:r w:rsidRPr="00AF24EF">
        <w:rPr>
          <w:rFonts w:ascii="Times New Roman" w:hAnsi="Times New Roman"/>
          <w:i/>
          <w:sz w:val="18"/>
          <w:szCs w:val="18"/>
        </w:rPr>
        <w:t xml:space="preserve"> </w:t>
      </w:r>
      <w:r w:rsidRPr="00AF24EF">
        <w:rPr>
          <w:rFonts w:ascii="Times New Roman" w:hAnsi="Times New Roman"/>
          <w:sz w:val="18"/>
          <w:szCs w:val="18"/>
        </w:rPr>
        <w:t>30(3)</w:t>
      </w:r>
      <w:r w:rsidR="00773EAB">
        <w:rPr>
          <w:rFonts w:ascii="Times New Roman" w:hAnsi="Times New Roman"/>
          <w:sz w:val="18"/>
          <w:szCs w:val="18"/>
        </w:rPr>
        <w:t xml:space="preserve">, </w:t>
      </w:r>
      <w:r w:rsidR="00AE7325" w:rsidRPr="00AF24EF">
        <w:rPr>
          <w:rFonts w:ascii="Times New Roman" w:hAnsi="Times New Roman"/>
          <w:sz w:val="18"/>
          <w:szCs w:val="18"/>
        </w:rPr>
        <w:t>175-186</w:t>
      </w:r>
      <w:r w:rsidR="00AE7325" w:rsidRPr="00AF24EF">
        <w:rPr>
          <w:rFonts w:ascii="Times New Roman" w:hAnsi="Times New Roman"/>
          <w:i/>
          <w:sz w:val="18"/>
          <w:szCs w:val="18"/>
        </w:rPr>
        <w:t>.</w:t>
      </w:r>
    </w:p>
    <w:p w:rsidR="00AE7325" w:rsidRPr="00AF24EF" w:rsidRDefault="00AF24EF" w:rsidP="00AF24EF">
      <w:pPr>
        <w:pStyle w:val="ListParagraph"/>
        <w:tabs>
          <w:tab w:val="left" w:pos="450"/>
        </w:tabs>
        <w:spacing w:after="0" w:line="240" w:lineRule="auto"/>
        <w:ind w:left="425" w:hanging="425"/>
        <w:jc w:val="both"/>
        <w:rPr>
          <w:rFonts w:ascii="Times New Roman" w:hAnsi="Times New Roman"/>
          <w:i/>
          <w:sz w:val="18"/>
          <w:szCs w:val="18"/>
        </w:rPr>
      </w:pPr>
      <w:r w:rsidRPr="00AF24EF">
        <w:rPr>
          <w:rFonts w:ascii="Times New Roman" w:hAnsi="Times New Roman"/>
          <w:sz w:val="18"/>
          <w:szCs w:val="18"/>
        </w:rPr>
        <w:t>Nwalieji,</w:t>
      </w:r>
      <w:r w:rsidR="00625851">
        <w:rPr>
          <w:rFonts w:ascii="Times New Roman" w:hAnsi="Times New Roman"/>
          <w:sz w:val="18"/>
          <w:szCs w:val="18"/>
        </w:rPr>
        <w:t xml:space="preserve"> </w:t>
      </w:r>
      <w:r w:rsidRPr="00AF24EF">
        <w:rPr>
          <w:rFonts w:ascii="Times New Roman" w:hAnsi="Times New Roman"/>
          <w:sz w:val="18"/>
          <w:szCs w:val="18"/>
        </w:rPr>
        <w:t xml:space="preserve">H.U., </w:t>
      </w:r>
      <w:r w:rsidR="00AE7325" w:rsidRPr="00AF24EF">
        <w:rPr>
          <w:rFonts w:ascii="Times New Roman" w:hAnsi="Times New Roman"/>
          <w:sz w:val="18"/>
          <w:szCs w:val="18"/>
        </w:rPr>
        <w:t>Uzuegbunam,</w:t>
      </w:r>
      <w:r w:rsidRPr="00AF24EF">
        <w:rPr>
          <w:rFonts w:ascii="Times New Roman" w:hAnsi="Times New Roman"/>
          <w:sz w:val="18"/>
          <w:szCs w:val="18"/>
        </w:rPr>
        <w:t xml:space="preserve"> </w:t>
      </w:r>
      <w:r w:rsidR="00AE7325" w:rsidRPr="00AF24EF">
        <w:rPr>
          <w:rFonts w:ascii="Times New Roman" w:hAnsi="Times New Roman"/>
          <w:sz w:val="18"/>
          <w:szCs w:val="18"/>
        </w:rPr>
        <w:t>C.O</w:t>
      </w:r>
      <w:r w:rsidRPr="00AF24EF">
        <w:rPr>
          <w:rFonts w:ascii="Times New Roman" w:hAnsi="Times New Roman"/>
          <w:sz w:val="18"/>
          <w:szCs w:val="18"/>
        </w:rPr>
        <w:t>.</w:t>
      </w:r>
      <w:r w:rsidR="006B6D05">
        <w:rPr>
          <w:rFonts w:ascii="Times New Roman" w:hAnsi="Times New Roman"/>
          <w:sz w:val="18"/>
          <w:szCs w:val="18"/>
        </w:rPr>
        <w:t xml:space="preserve"> </w:t>
      </w:r>
      <w:r w:rsidRPr="00AF24EF">
        <w:rPr>
          <w:rFonts w:ascii="Times New Roman" w:hAnsi="Times New Roman"/>
          <w:sz w:val="18"/>
          <w:szCs w:val="18"/>
        </w:rPr>
        <w:t xml:space="preserve">&amp; </w:t>
      </w:r>
      <w:r w:rsidR="00AE7325" w:rsidRPr="00AF24EF">
        <w:rPr>
          <w:rFonts w:ascii="Times New Roman" w:hAnsi="Times New Roman"/>
          <w:sz w:val="18"/>
          <w:szCs w:val="18"/>
        </w:rPr>
        <w:t>Okeke,</w:t>
      </w:r>
      <w:r w:rsidRPr="00AF24EF">
        <w:rPr>
          <w:rFonts w:ascii="Times New Roman" w:hAnsi="Times New Roman"/>
          <w:sz w:val="18"/>
          <w:szCs w:val="18"/>
        </w:rPr>
        <w:t xml:space="preserve"> </w:t>
      </w:r>
      <w:r w:rsidR="00AE7325" w:rsidRPr="00AF24EF">
        <w:rPr>
          <w:rFonts w:ascii="Times New Roman" w:hAnsi="Times New Roman"/>
          <w:sz w:val="18"/>
          <w:szCs w:val="18"/>
        </w:rPr>
        <w:t>M.N.</w:t>
      </w:r>
      <w:r w:rsidRPr="00AF24EF">
        <w:rPr>
          <w:rFonts w:ascii="Times New Roman" w:hAnsi="Times New Roman"/>
          <w:sz w:val="18"/>
          <w:szCs w:val="18"/>
        </w:rPr>
        <w:t xml:space="preserve"> </w:t>
      </w:r>
      <w:r w:rsidR="00AE7325" w:rsidRPr="00AF24EF">
        <w:rPr>
          <w:rFonts w:ascii="Times New Roman" w:hAnsi="Times New Roman"/>
          <w:sz w:val="18"/>
          <w:szCs w:val="18"/>
        </w:rPr>
        <w:t xml:space="preserve">(2015). Assessment of Growth Enhancement Support Scheme among Rice Farmers in Anambra State, Nigeria. </w:t>
      </w:r>
      <w:r w:rsidR="00AE7325" w:rsidRPr="00773EAB">
        <w:rPr>
          <w:rFonts w:ascii="Times New Roman" w:hAnsi="Times New Roman"/>
          <w:i/>
          <w:sz w:val="18"/>
          <w:szCs w:val="18"/>
        </w:rPr>
        <w:t>Journal of Agricultural Extension</w:t>
      </w:r>
      <w:r w:rsidRPr="00AF24EF">
        <w:rPr>
          <w:rFonts w:ascii="Times New Roman" w:hAnsi="Times New Roman"/>
          <w:sz w:val="18"/>
          <w:szCs w:val="18"/>
        </w:rPr>
        <w:t xml:space="preserve"> 19(2)</w:t>
      </w:r>
      <w:r w:rsidR="00773EAB">
        <w:rPr>
          <w:rFonts w:ascii="Times New Roman" w:hAnsi="Times New Roman"/>
          <w:sz w:val="18"/>
          <w:szCs w:val="18"/>
        </w:rPr>
        <w:t xml:space="preserve">, </w:t>
      </w:r>
      <w:r w:rsidR="00AE7325" w:rsidRPr="00AF24EF">
        <w:rPr>
          <w:rFonts w:ascii="Times New Roman" w:hAnsi="Times New Roman"/>
          <w:sz w:val="18"/>
          <w:szCs w:val="18"/>
        </w:rPr>
        <w:t>71-81</w:t>
      </w:r>
      <w:r w:rsidR="00AE7325" w:rsidRPr="00AF24EF">
        <w:rPr>
          <w:rFonts w:ascii="Times New Roman" w:hAnsi="Times New Roman"/>
          <w:i/>
          <w:sz w:val="18"/>
          <w:szCs w:val="18"/>
        </w:rPr>
        <w:t>.</w:t>
      </w:r>
    </w:p>
    <w:p w:rsidR="00AE7325" w:rsidRPr="00AF24EF" w:rsidRDefault="00AF24EF" w:rsidP="00AF24EF">
      <w:pPr>
        <w:pStyle w:val="ListParagraph"/>
        <w:tabs>
          <w:tab w:val="left" w:pos="450"/>
        </w:tabs>
        <w:spacing w:after="0" w:line="240" w:lineRule="auto"/>
        <w:ind w:left="425" w:hanging="425"/>
        <w:jc w:val="both"/>
        <w:rPr>
          <w:rFonts w:ascii="Times New Roman" w:hAnsi="Times New Roman"/>
          <w:sz w:val="18"/>
          <w:szCs w:val="18"/>
        </w:rPr>
      </w:pPr>
      <w:r w:rsidRPr="00AF24EF">
        <w:rPr>
          <w:rFonts w:ascii="Times New Roman" w:hAnsi="Times New Roman"/>
          <w:sz w:val="18"/>
          <w:szCs w:val="18"/>
        </w:rPr>
        <w:t xml:space="preserve">Nweke, F.I, </w:t>
      </w:r>
      <w:r w:rsidR="00AE7325" w:rsidRPr="00AF24EF">
        <w:rPr>
          <w:rFonts w:ascii="Times New Roman" w:hAnsi="Times New Roman"/>
          <w:sz w:val="18"/>
          <w:szCs w:val="18"/>
        </w:rPr>
        <w:t>Spencer,</w:t>
      </w:r>
      <w:r w:rsidRPr="00AF24EF">
        <w:rPr>
          <w:rFonts w:ascii="Times New Roman" w:hAnsi="Times New Roman"/>
          <w:sz w:val="18"/>
          <w:szCs w:val="18"/>
        </w:rPr>
        <w:t xml:space="preserve"> </w:t>
      </w:r>
      <w:r w:rsidR="00AE7325" w:rsidRPr="00AF24EF">
        <w:rPr>
          <w:rFonts w:ascii="Times New Roman" w:hAnsi="Times New Roman"/>
          <w:sz w:val="18"/>
          <w:szCs w:val="18"/>
        </w:rPr>
        <w:t>D.S</w:t>
      </w:r>
      <w:r w:rsidRPr="00AF24EF">
        <w:rPr>
          <w:rFonts w:ascii="Times New Roman" w:hAnsi="Times New Roman"/>
          <w:sz w:val="18"/>
          <w:szCs w:val="18"/>
        </w:rPr>
        <w:t xml:space="preserve">. &amp; </w:t>
      </w:r>
      <w:r w:rsidR="00AE7325" w:rsidRPr="00AF24EF">
        <w:rPr>
          <w:rFonts w:ascii="Times New Roman" w:hAnsi="Times New Roman"/>
          <w:sz w:val="18"/>
          <w:szCs w:val="18"/>
        </w:rPr>
        <w:t>Lynam,</w:t>
      </w:r>
      <w:r w:rsidRPr="00AF24EF">
        <w:rPr>
          <w:rFonts w:ascii="Times New Roman" w:hAnsi="Times New Roman"/>
          <w:sz w:val="18"/>
          <w:szCs w:val="18"/>
        </w:rPr>
        <w:t xml:space="preserve"> </w:t>
      </w:r>
      <w:r w:rsidR="00AE7325" w:rsidRPr="00AF24EF">
        <w:rPr>
          <w:rFonts w:ascii="Times New Roman" w:hAnsi="Times New Roman"/>
          <w:sz w:val="18"/>
          <w:szCs w:val="18"/>
        </w:rPr>
        <w:t>J.K. (2001).</w:t>
      </w:r>
      <w:r w:rsidRPr="00AF24EF">
        <w:rPr>
          <w:rFonts w:ascii="Times New Roman" w:hAnsi="Times New Roman"/>
          <w:sz w:val="18"/>
          <w:szCs w:val="18"/>
        </w:rPr>
        <w:t xml:space="preserve"> </w:t>
      </w:r>
      <w:r w:rsidR="00AE7325" w:rsidRPr="00AF24EF">
        <w:rPr>
          <w:rFonts w:ascii="Times New Roman" w:hAnsi="Times New Roman"/>
          <w:sz w:val="18"/>
          <w:szCs w:val="18"/>
        </w:rPr>
        <w:t>The Cassava Transformation: Africa’s Best Kept Secret.</w:t>
      </w:r>
      <w:r w:rsidRPr="00AF24EF">
        <w:rPr>
          <w:rFonts w:ascii="Times New Roman" w:hAnsi="Times New Roman"/>
          <w:sz w:val="18"/>
          <w:szCs w:val="18"/>
        </w:rPr>
        <w:t xml:space="preserve"> </w:t>
      </w:r>
      <w:r w:rsidR="00AE7325" w:rsidRPr="00AF24EF">
        <w:rPr>
          <w:rFonts w:ascii="Times New Roman" w:hAnsi="Times New Roman"/>
          <w:sz w:val="18"/>
          <w:szCs w:val="18"/>
        </w:rPr>
        <w:t xml:space="preserve">Michigan State University Press, Michigan </w:t>
      </w:r>
      <w:r w:rsidRPr="00AF24EF">
        <w:rPr>
          <w:rFonts w:ascii="Times New Roman" w:hAnsi="Times New Roman"/>
          <w:sz w:val="18"/>
          <w:szCs w:val="18"/>
        </w:rPr>
        <w:t>pp 60</w:t>
      </w:r>
      <w:r w:rsidR="00AE7325" w:rsidRPr="00AF24EF">
        <w:rPr>
          <w:rFonts w:ascii="Times New Roman" w:hAnsi="Times New Roman"/>
          <w:sz w:val="18"/>
          <w:szCs w:val="18"/>
        </w:rPr>
        <w:t>-65.</w:t>
      </w:r>
    </w:p>
    <w:p w:rsidR="00AE7325" w:rsidRPr="00AF24EF" w:rsidRDefault="00AE7325" w:rsidP="00AF24EF">
      <w:pPr>
        <w:pStyle w:val="ListParagraph"/>
        <w:tabs>
          <w:tab w:val="left" w:pos="450"/>
        </w:tabs>
        <w:spacing w:after="0" w:line="240" w:lineRule="auto"/>
        <w:ind w:left="425" w:hanging="425"/>
        <w:jc w:val="both"/>
        <w:rPr>
          <w:rFonts w:ascii="Times New Roman" w:hAnsi="Times New Roman"/>
          <w:sz w:val="18"/>
          <w:szCs w:val="18"/>
        </w:rPr>
      </w:pPr>
      <w:r w:rsidRPr="00AF24EF">
        <w:rPr>
          <w:rFonts w:ascii="Times New Roman" w:hAnsi="Times New Roman"/>
          <w:sz w:val="18"/>
          <w:szCs w:val="18"/>
        </w:rPr>
        <w:t>Ojoko, E.</w:t>
      </w:r>
      <w:r w:rsidR="00AF24EF" w:rsidRPr="00AF24EF">
        <w:rPr>
          <w:rFonts w:ascii="Times New Roman" w:hAnsi="Times New Roman"/>
          <w:sz w:val="18"/>
          <w:szCs w:val="18"/>
        </w:rPr>
        <w:t xml:space="preserve"> </w:t>
      </w:r>
      <w:r w:rsidRPr="00AF24EF">
        <w:rPr>
          <w:rFonts w:ascii="Times New Roman" w:hAnsi="Times New Roman"/>
          <w:sz w:val="18"/>
          <w:szCs w:val="18"/>
        </w:rPr>
        <w:t xml:space="preserve">(2014). Growth Enhancement Support Scheme (GESS) and the Challenges of Food Security in Nigeria: A Review. </w:t>
      </w:r>
      <w:r w:rsidRPr="00F67A26">
        <w:rPr>
          <w:rFonts w:ascii="Times New Roman" w:hAnsi="Times New Roman"/>
          <w:i/>
          <w:sz w:val="18"/>
          <w:szCs w:val="18"/>
        </w:rPr>
        <w:t>Journal of Agricultural and Biological Sciences</w:t>
      </w:r>
      <w:r w:rsidR="00AF24EF" w:rsidRPr="00AF24EF">
        <w:rPr>
          <w:rFonts w:ascii="Times New Roman" w:hAnsi="Times New Roman"/>
          <w:sz w:val="18"/>
          <w:szCs w:val="18"/>
        </w:rPr>
        <w:t xml:space="preserve"> </w:t>
      </w:r>
      <w:r w:rsidRPr="00AF24EF">
        <w:rPr>
          <w:rFonts w:ascii="Times New Roman" w:hAnsi="Times New Roman"/>
          <w:sz w:val="18"/>
          <w:szCs w:val="18"/>
        </w:rPr>
        <w:t>9(7)</w:t>
      </w:r>
      <w:r w:rsidR="00F67A26">
        <w:rPr>
          <w:rFonts w:ascii="Times New Roman" w:hAnsi="Times New Roman"/>
          <w:sz w:val="18"/>
          <w:szCs w:val="18"/>
        </w:rPr>
        <w:t>, 226</w:t>
      </w:r>
      <w:r w:rsidRPr="00AF24EF">
        <w:rPr>
          <w:rFonts w:ascii="Times New Roman" w:hAnsi="Times New Roman"/>
          <w:sz w:val="18"/>
          <w:szCs w:val="18"/>
        </w:rPr>
        <w:t>-</w:t>
      </w:r>
      <w:r w:rsidR="00F67A26">
        <w:rPr>
          <w:rFonts w:ascii="Times New Roman" w:hAnsi="Times New Roman"/>
          <w:sz w:val="18"/>
          <w:szCs w:val="18"/>
        </w:rPr>
        <w:t>232</w:t>
      </w:r>
      <w:r w:rsidRPr="00AF24EF">
        <w:rPr>
          <w:rFonts w:ascii="Times New Roman" w:hAnsi="Times New Roman"/>
          <w:sz w:val="18"/>
          <w:szCs w:val="18"/>
        </w:rPr>
        <w:t>.</w:t>
      </w:r>
    </w:p>
    <w:p w:rsidR="00AE7325" w:rsidRPr="00AF24EF" w:rsidRDefault="00AE7325" w:rsidP="00AF24EF">
      <w:pPr>
        <w:pStyle w:val="ListParagraph"/>
        <w:tabs>
          <w:tab w:val="left" w:pos="450"/>
        </w:tabs>
        <w:spacing w:after="0" w:line="240" w:lineRule="auto"/>
        <w:ind w:left="425" w:hanging="425"/>
        <w:jc w:val="both"/>
        <w:rPr>
          <w:rFonts w:ascii="Times New Roman" w:hAnsi="Times New Roman"/>
          <w:sz w:val="18"/>
          <w:szCs w:val="18"/>
        </w:rPr>
      </w:pPr>
      <w:r w:rsidRPr="00AF24EF">
        <w:rPr>
          <w:rFonts w:ascii="Times New Roman" w:hAnsi="Times New Roman"/>
          <w:sz w:val="18"/>
          <w:szCs w:val="18"/>
        </w:rPr>
        <w:t>Okunseinde, M. (2014). The Electronic Wallet System: How Nigeria is Dialing into its</w:t>
      </w:r>
      <w:r w:rsidR="00AF24EF" w:rsidRPr="00AF24EF">
        <w:rPr>
          <w:rFonts w:ascii="Times New Roman" w:hAnsi="Times New Roman"/>
          <w:sz w:val="18"/>
          <w:szCs w:val="18"/>
        </w:rPr>
        <w:t xml:space="preserve"> </w:t>
      </w:r>
      <w:r w:rsidRPr="00AF24EF">
        <w:rPr>
          <w:rFonts w:ascii="Times New Roman" w:hAnsi="Times New Roman"/>
          <w:sz w:val="18"/>
          <w:szCs w:val="18"/>
        </w:rPr>
        <w:t>Agricultural Sector.</w:t>
      </w:r>
      <w:r w:rsidR="00625851">
        <w:rPr>
          <w:rFonts w:ascii="Times New Roman" w:hAnsi="Times New Roman"/>
          <w:sz w:val="18"/>
          <w:szCs w:val="18"/>
        </w:rPr>
        <w:t xml:space="preserve"> </w:t>
      </w:r>
      <w:r w:rsidRPr="00AF24EF">
        <w:rPr>
          <w:rFonts w:ascii="Times New Roman" w:hAnsi="Times New Roman"/>
          <w:sz w:val="18"/>
          <w:szCs w:val="18"/>
        </w:rPr>
        <w:t>Covington and Burling LLP Washington DC.</w:t>
      </w:r>
    </w:p>
    <w:p w:rsidR="00AE7325" w:rsidRPr="00AF24EF" w:rsidRDefault="00AF24EF" w:rsidP="00AF24EF">
      <w:pPr>
        <w:pStyle w:val="ListParagraph"/>
        <w:tabs>
          <w:tab w:val="left" w:pos="450"/>
        </w:tabs>
        <w:spacing w:after="0" w:line="240" w:lineRule="auto"/>
        <w:ind w:left="425" w:hanging="425"/>
        <w:jc w:val="both"/>
        <w:rPr>
          <w:rFonts w:ascii="Times New Roman" w:hAnsi="Times New Roman"/>
          <w:i/>
          <w:sz w:val="18"/>
          <w:szCs w:val="18"/>
        </w:rPr>
      </w:pPr>
      <w:r w:rsidRPr="00AF24EF">
        <w:rPr>
          <w:rFonts w:ascii="Times New Roman" w:hAnsi="Times New Roman"/>
          <w:sz w:val="18"/>
          <w:szCs w:val="18"/>
        </w:rPr>
        <w:t xml:space="preserve">Osita, G. &amp; </w:t>
      </w:r>
      <w:r w:rsidR="00AE7325" w:rsidRPr="00AF24EF">
        <w:rPr>
          <w:rFonts w:ascii="Times New Roman" w:hAnsi="Times New Roman"/>
          <w:sz w:val="18"/>
          <w:szCs w:val="18"/>
        </w:rPr>
        <w:t>Winters,</w:t>
      </w:r>
      <w:r w:rsidRPr="00AF24EF">
        <w:rPr>
          <w:rFonts w:ascii="Times New Roman" w:hAnsi="Times New Roman"/>
          <w:sz w:val="18"/>
          <w:szCs w:val="18"/>
        </w:rPr>
        <w:t xml:space="preserve"> </w:t>
      </w:r>
      <w:r w:rsidR="00AE7325" w:rsidRPr="00AF24EF">
        <w:rPr>
          <w:rFonts w:ascii="Times New Roman" w:hAnsi="Times New Roman"/>
          <w:sz w:val="18"/>
          <w:szCs w:val="18"/>
        </w:rPr>
        <w:t xml:space="preserve">P. (2009). Rural Non – Farm Activities and Agricultural Crop Production in Nigeria. </w:t>
      </w:r>
      <w:r w:rsidR="00AE7325" w:rsidRPr="00F67A26">
        <w:rPr>
          <w:rFonts w:ascii="Times New Roman" w:hAnsi="Times New Roman"/>
          <w:i/>
          <w:sz w:val="18"/>
          <w:szCs w:val="18"/>
        </w:rPr>
        <w:t>Agricultural Economics</w:t>
      </w:r>
      <w:r w:rsidRPr="00AF24EF">
        <w:rPr>
          <w:rFonts w:ascii="Times New Roman" w:hAnsi="Times New Roman"/>
          <w:sz w:val="18"/>
          <w:szCs w:val="18"/>
        </w:rPr>
        <w:t xml:space="preserve"> 40(2)</w:t>
      </w:r>
      <w:r w:rsidR="00F67A26">
        <w:rPr>
          <w:rFonts w:ascii="Times New Roman" w:hAnsi="Times New Roman"/>
          <w:sz w:val="18"/>
          <w:szCs w:val="18"/>
        </w:rPr>
        <w:t xml:space="preserve">, </w:t>
      </w:r>
      <w:r w:rsidRPr="00AF24EF">
        <w:rPr>
          <w:rFonts w:ascii="Times New Roman" w:hAnsi="Times New Roman"/>
          <w:sz w:val="18"/>
          <w:szCs w:val="18"/>
        </w:rPr>
        <w:t>189</w:t>
      </w:r>
      <w:r w:rsidR="00AE7325" w:rsidRPr="00AF24EF">
        <w:rPr>
          <w:rFonts w:ascii="Times New Roman" w:hAnsi="Times New Roman"/>
          <w:sz w:val="18"/>
          <w:szCs w:val="18"/>
        </w:rPr>
        <w:t>-201</w:t>
      </w:r>
      <w:r w:rsidR="00AE7325" w:rsidRPr="00AF24EF">
        <w:rPr>
          <w:rFonts w:ascii="Times New Roman" w:hAnsi="Times New Roman"/>
          <w:i/>
          <w:sz w:val="18"/>
          <w:szCs w:val="18"/>
        </w:rPr>
        <w:t>.</w:t>
      </w:r>
    </w:p>
    <w:p w:rsidR="00AE7325" w:rsidRPr="00AE7325" w:rsidRDefault="00AE7325" w:rsidP="00AF24EF">
      <w:pPr>
        <w:pStyle w:val="ListParagraph"/>
        <w:tabs>
          <w:tab w:val="left" w:pos="450"/>
        </w:tabs>
        <w:spacing w:after="0" w:line="240" w:lineRule="auto"/>
        <w:ind w:left="425" w:hanging="425"/>
        <w:jc w:val="both"/>
        <w:rPr>
          <w:rFonts w:ascii="Times New Roman" w:hAnsi="Times New Roman"/>
          <w:i/>
        </w:rPr>
      </w:pPr>
      <w:r w:rsidRPr="00AF24EF">
        <w:rPr>
          <w:rFonts w:ascii="Times New Roman" w:hAnsi="Times New Roman"/>
          <w:sz w:val="18"/>
          <w:szCs w:val="18"/>
        </w:rPr>
        <w:t>Rahji, M.A.Y. (1999). Analysis</w:t>
      </w:r>
      <w:r w:rsidRPr="00AF24EF">
        <w:rPr>
          <w:rFonts w:ascii="Times New Roman" w:hAnsi="Times New Roman"/>
          <w:i/>
          <w:sz w:val="18"/>
          <w:szCs w:val="18"/>
        </w:rPr>
        <w:t xml:space="preserve"> of Off-Farm Work </w:t>
      </w:r>
      <w:r w:rsidRPr="00AF24EF">
        <w:rPr>
          <w:rFonts w:ascii="Times New Roman" w:hAnsi="Times New Roman"/>
          <w:sz w:val="18"/>
          <w:szCs w:val="18"/>
        </w:rPr>
        <w:t>Participation by Farm Households in Oyo State</w:t>
      </w:r>
      <w:r w:rsidRPr="00AF24EF">
        <w:rPr>
          <w:rFonts w:ascii="Times New Roman" w:hAnsi="Times New Roman"/>
          <w:i/>
          <w:sz w:val="18"/>
          <w:szCs w:val="18"/>
        </w:rPr>
        <w:t>.</w:t>
      </w:r>
      <w:r w:rsidR="00625851">
        <w:rPr>
          <w:rFonts w:ascii="Times New Roman" w:hAnsi="Times New Roman"/>
          <w:i/>
          <w:sz w:val="18"/>
          <w:szCs w:val="18"/>
        </w:rPr>
        <w:t xml:space="preserve"> </w:t>
      </w:r>
      <w:r w:rsidRPr="00F67A26">
        <w:rPr>
          <w:rFonts w:ascii="Times New Roman" w:hAnsi="Times New Roman"/>
          <w:i/>
          <w:sz w:val="18"/>
          <w:szCs w:val="18"/>
        </w:rPr>
        <w:t>Journal of Rural Economics and Development</w:t>
      </w:r>
      <w:r w:rsidR="00AF24EF" w:rsidRPr="00AF24EF">
        <w:rPr>
          <w:rFonts w:ascii="Times New Roman" w:hAnsi="Times New Roman"/>
          <w:sz w:val="18"/>
          <w:szCs w:val="18"/>
        </w:rPr>
        <w:t xml:space="preserve"> 13</w:t>
      </w:r>
      <w:r w:rsidRPr="00AF24EF">
        <w:rPr>
          <w:rFonts w:ascii="Times New Roman" w:hAnsi="Times New Roman"/>
          <w:sz w:val="18"/>
          <w:szCs w:val="18"/>
        </w:rPr>
        <w:t>(2)</w:t>
      </w:r>
      <w:r w:rsidR="00F67A26">
        <w:rPr>
          <w:rFonts w:ascii="Times New Roman" w:hAnsi="Times New Roman"/>
          <w:sz w:val="18"/>
          <w:szCs w:val="18"/>
        </w:rPr>
        <w:t xml:space="preserve">, </w:t>
      </w:r>
      <w:r w:rsidRPr="00AF24EF">
        <w:rPr>
          <w:rFonts w:ascii="Times New Roman" w:hAnsi="Times New Roman"/>
          <w:sz w:val="18"/>
          <w:szCs w:val="18"/>
        </w:rPr>
        <w:t>52-64</w:t>
      </w:r>
      <w:r w:rsidRPr="00AE7325">
        <w:rPr>
          <w:rFonts w:ascii="Times New Roman" w:hAnsi="Times New Roman"/>
          <w:i/>
        </w:rPr>
        <w:t>.</w:t>
      </w:r>
    </w:p>
    <w:p w:rsidR="00BB1401" w:rsidRDefault="00BB1401" w:rsidP="000D7789">
      <w:pPr>
        <w:autoSpaceDE w:val="0"/>
        <w:autoSpaceDN w:val="0"/>
        <w:adjustRightInd w:val="0"/>
        <w:ind w:left="709" w:hanging="709"/>
        <w:jc w:val="right"/>
        <w:rPr>
          <w:sz w:val="22"/>
          <w:szCs w:val="22"/>
          <w:highlight w:val="yellow"/>
        </w:rPr>
      </w:pPr>
    </w:p>
    <w:p w:rsidR="00D96020" w:rsidRPr="00094CF6" w:rsidRDefault="00D96020" w:rsidP="000D7789">
      <w:pPr>
        <w:autoSpaceDE w:val="0"/>
        <w:autoSpaceDN w:val="0"/>
        <w:adjustRightInd w:val="0"/>
        <w:ind w:left="709" w:hanging="709"/>
        <w:jc w:val="right"/>
        <w:rPr>
          <w:sz w:val="22"/>
          <w:szCs w:val="22"/>
          <w:highlight w:val="yellow"/>
        </w:rPr>
      </w:pPr>
    </w:p>
    <w:p w:rsidR="00BB1401" w:rsidRDefault="00BB1401" w:rsidP="000D7789">
      <w:pPr>
        <w:autoSpaceDE w:val="0"/>
        <w:autoSpaceDN w:val="0"/>
        <w:adjustRightInd w:val="0"/>
        <w:ind w:left="709" w:hanging="709"/>
        <w:jc w:val="right"/>
        <w:rPr>
          <w:sz w:val="22"/>
          <w:szCs w:val="22"/>
          <w:highlight w:val="yellow"/>
        </w:rPr>
      </w:pPr>
    </w:p>
    <w:p w:rsidR="00773EAB" w:rsidRPr="00B56F31" w:rsidRDefault="00773EAB" w:rsidP="00773EAB">
      <w:pPr>
        <w:autoSpaceDE w:val="0"/>
        <w:autoSpaceDN w:val="0"/>
        <w:adjustRightInd w:val="0"/>
        <w:ind w:left="709" w:hanging="709"/>
        <w:jc w:val="right"/>
        <w:rPr>
          <w:sz w:val="18"/>
          <w:szCs w:val="18"/>
        </w:rPr>
      </w:pPr>
      <w:r w:rsidRPr="00B56F31">
        <w:rPr>
          <w:sz w:val="18"/>
          <w:szCs w:val="18"/>
        </w:rPr>
        <w:t>Received: February 27, 2016</w:t>
      </w:r>
    </w:p>
    <w:p w:rsidR="00773EAB" w:rsidRPr="00B56F31" w:rsidRDefault="00773EAB" w:rsidP="00773EAB">
      <w:pPr>
        <w:autoSpaceDE w:val="0"/>
        <w:autoSpaceDN w:val="0"/>
        <w:adjustRightInd w:val="0"/>
        <w:ind w:left="709" w:hanging="709"/>
        <w:jc w:val="right"/>
        <w:rPr>
          <w:sz w:val="18"/>
          <w:szCs w:val="18"/>
        </w:rPr>
      </w:pPr>
      <w:r w:rsidRPr="00B56F31">
        <w:rPr>
          <w:sz w:val="18"/>
          <w:szCs w:val="18"/>
        </w:rPr>
        <w:t>Accepted: September 2, 2016</w:t>
      </w:r>
    </w:p>
    <w:p w:rsidR="00773EAB" w:rsidRDefault="00773EAB" w:rsidP="00BB1401">
      <w:pPr>
        <w:jc w:val="center"/>
        <w:rPr>
          <w:sz w:val="22"/>
          <w:szCs w:val="22"/>
        </w:rPr>
      </w:pPr>
    </w:p>
    <w:p w:rsidR="00773EAB" w:rsidRDefault="00773EAB" w:rsidP="00BB1401">
      <w:pPr>
        <w:jc w:val="center"/>
        <w:rPr>
          <w:sz w:val="22"/>
          <w:szCs w:val="22"/>
        </w:rPr>
      </w:pPr>
    </w:p>
    <w:p w:rsidR="004536AB" w:rsidRDefault="004536AB" w:rsidP="00BB1401">
      <w:pPr>
        <w:jc w:val="center"/>
        <w:rPr>
          <w:sz w:val="22"/>
          <w:szCs w:val="22"/>
        </w:rPr>
      </w:pPr>
    </w:p>
    <w:p w:rsidR="004536AB" w:rsidRDefault="004536AB" w:rsidP="00BB1401">
      <w:pPr>
        <w:jc w:val="center"/>
        <w:rPr>
          <w:sz w:val="22"/>
          <w:szCs w:val="22"/>
        </w:rPr>
      </w:pPr>
    </w:p>
    <w:p w:rsidR="007477CF" w:rsidRPr="006B6D05" w:rsidRDefault="007477CF" w:rsidP="007477CF">
      <w:pPr>
        <w:spacing w:line="256" w:lineRule="auto"/>
        <w:ind w:right="-270"/>
        <w:jc w:val="center"/>
        <w:rPr>
          <w:rFonts w:eastAsia="Calibri"/>
          <w:sz w:val="24"/>
          <w:szCs w:val="24"/>
          <w:lang w:eastAsia="en-US"/>
        </w:rPr>
      </w:pPr>
      <w:r w:rsidRPr="006B6D05">
        <w:rPr>
          <w:rFonts w:eastAsia="Calibri"/>
          <w:sz w:val="24"/>
          <w:szCs w:val="24"/>
          <w:lang w:eastAsia="en-US"/>
        </w:rPr>
        <w:t xml:space="preserve">PROCENA SISTEMA ELEKTRONSKOG NOVČANIKA I DETERMINANTI UČEŠĆA </w:t>
      </w:r>
      <w:r w:rsidR="004B0EDC" w:rsidRPr="006B6D05">
        <w:rPr>
          <w:rFonts w:eastAsia="Calibri"/>
          <w:sz w:val="24"/>
          <w:szCs w:val="24"/>
          <w:lang w:eastAsia="en-US"/>
        </w:rPr>
        <w:t>OD</w:t>
      </w:r>
      <w:r w:rsidRPr="006B6D05">
        <w:rPr>
          <w:rFonts w:eastAsia="Calibri"/>
          <w:sz w:val="24"/>
          <w:szCs w:val="24"/>
          <w:lang w:eastAsia="en-US"/>
        </w:rPr>
        <w:t>GAJIVAČA MANIOKE U VANPOLJOPRIVREDNIM AKTIVNOSTIMA U ABUDŽI U NIGERIJI</w:t>
      </w:r>
    </w:p>
    <w:p w:rsidR="007477CF" w:rsidRPr="007477CF" w:rsidRDefault="007477CF" w:rsidP="007477CF">
      <w:pPr>
        <w:jc w:val="center"/>
        <w:rPr>
          <w:sz w:val="22"/>
          <w:szCs w:val="22"/>
        </w:rPr>
      </w:pPr>
    </w:p>
    <w:p w:rsidR="007477CF" w:rsidRPr="004536AB" w:rsidRDefault="007477CF" w:rsidP="007477CF">
      <w:pPr>
        <w:jc w:val="center"/>
        <w:rPr>
          <w:b/>
          <w:sz w:val="22"/>
          <w:szCs w:val="22"/>
        </w:rPr>
      </w:pPr>
      <w:r w:rsidRPr="00710A6D">
        <w:rPr>
          <w:b/>
          <w:sz w:val="22"/>
          <w:szCs w:val="22"/>
        </w:rPr>
        <w:t>Olugbenga Omotayo Alabi</w:t>
      </w:r>
      <w:r w:rsidRPr="00710A6D">
        <w:rPr>
          <w:b/>
          <w:sz w:val="22"/>
          <w:szCs w:val="22"/>
          <w:vertAlign w:val="superscript"/>
        </w:rPr>
        <w:t>1</w:t>
      </w:r>
      <w:r w:rsidRPr="00710A6D">
        <w:rPr>
          <w:b/>
          <w:sz w:val="22"/>
          <w:szCs w:val="22"/>
          <w:vertAlign w:val="superscript"/>
        </w:rPr>
        <w:footnoteReference w:customMarkFollows="1" w:id="2"/>
        <w:t>*</w:t>
      </w:r>
      <w:r w:rsidRPr="00710A6D">
        <w:rPr>
          <w:b/>
          <w:sz w:val="22"/>
          <w:szCs w:val="22"/>
        </w:rPr>
        <w:t>, Alimi Folorunsho Lawal</w:t>
      </w:r>
      <w:r w:rsidRPr="00710A6D">
        <w:rPr>
          <w:b/>
          <w:sz w:val="22"/>
          <w:szCs w:val="22"/>
          <w:vertAlign w:val="superscript"/>
        </w:rPr>
        <w:t xml:space="preserve">2 </w:t>
      </w:r>
      <w:r w:rsidRPr="00710A6D">
        <w:rPr>
          <w:b/>
          <w:sz w:val="22"/>
          <w:szCs w:val="22"/>
        </w:rPr>
        <w:t xml:space="preserve">i </w:t>
      </w:r>
    </w:p>
    <w:p w:rsidR="007477CF" w:rsidRPr="00710A6D" w:rsidRDefault="007477CF" w:rsidP="007477CF">
      <w:pPr>
        <w:jc w:val="center"/>
        <w:rPr>
          <w:b/>
          <w:sz w:val="22"/>
          <w:szCs w:val="22"/>
        </w:rPr>
      </w:pPr>
      <w:r w:rsidRPr="00710A6D">
        <w:rPr>
          <w:b/>
          <w:sz w:val="22"/>
          <w:szCs w:val="22"/>
        </w:rPr>
        <w:t>Ayoola Olugbenga Oladele</w:t>
      </w:r>
      <w:r w:rsidRPr="00710A6D">
        <w:rPr>
          <w:b/>
          <w:sz w:val="22"/>
          <w:szCs w:val="22"/>
          <w:vertAlign w:val="superscript"/>
        </w:rPr>
        <w:t>3</w:t>
      </w:r>
    </w:p>
    <w:p w:rsidR="007477CF" w:rsidRPr="00710A6D" w:rsidRDefault="007477CF" w:rsidP="007477CF">
      <w:pPr>
        <w:jc w:val="center"/>
        <w:rPr>
          <w:sz w:val="22"/>
          <w:szCs w:val="22"/>
        </w:rPr>
      </w:pPr>
    </w:p>
    <w:p w:rsidR="00BB5E91" w:rsidRDefault="007477CF" w:rsidP="007477CF">
      <w:pPr>
        <w:jc w:val="center"/>
      </w:pPr>
      <w:r w:rsidRPr="00710A6D">
        <w:rPr>
          <w:vertAlign w:val="superscript"/>
        </w:rPr>
        <w:t>1</w:t>
      </w:r>
      <w:r w:rsidRPr="00710A6D">
        <w:t xml:space="preserve">Odsek za agroekonomiju i savetodavstvo, Poljoprivredni fakultet, </w:t>
      </w:r>
    </w:p>
    <w:p w:rsidR="007477CF" w:rsidRPr="00710A6D" w:rsidRDefault="007477CF" w:rsidP="007477CF">
      <w:pPr>
        <w:jc w:val="center"/>
      </w:pPr>
      <w:r w:rsidRPr="00710A6D">
        <w:t>Univerzitet u Abudži, Abudža, Nigerija</w:t>
      </w:r>
    </w:p>
    <w:p w:rsidR="00BB5E91" w:rsidRDefault="007477CF" w:rsidP="007477CF">
      <w:pPr>
        <w:autoSpaceDE w:val="0"/>
        <w:autoSpaceDN w:val="0"/>
        <w:adjustRightInd w:val="0"/>
        <w:jc w:val="center"/>
        <w:rPr>
          <w:color w:val="000000"/>
        </w:rPr>
      </w:pPr>
      <w:r w:rsidRPr="00710A6D">
        <w:rPr>
          <w:color w:val="000000"/>
          <w:vertAlign w:val="superscript"/>
        </w:rPr>
        <w:t>2</w:t>
      </w:r>
      <w:r w:rsidRPr="00710A6D">
        <w:rPr>
          <w:color w:val="000000"/>
        </w:rPr>
        <w:t xml:space="preserve">Odsek za agroekonomiju i savetodavne usluge, Poljoprivredni fakultet, </w:t>
      </w:r>
    </w:p>
    <w:p w:rsidR="007477CF" w:rsidRPr="00710A6D" w:rsidRDefault="007477CF" w:rsidP="007477CF">
      <w:pPr>
        <w:autoSpaceDE w:val="0"/>
        <w:autoSpaceDN w:val="0"/>
        <w:adjustRightInd w:val="0"/>
        <w:jc w:val="center"/>
        <w:rPr>
          <w:b/>
          <w:color w:val="000000"/>
          <w:sz w:val="24"/>
          <w:szCs w:val="24"/>
        </w:rPr>
      </w:pPr>
      <w:r w:rsidRPr="00710A6D">
        <w:rPr>
          <w:color w:val="000000"/>
        </w:rPr>
        <w:t xml:space="preserve">Univerzitet Ibrahim Badamasi Babangida (UIBB), Lapai, </w:t>
      </w:r>
      <w:r w:rsidRPr="00710A6D">
        <w:t>Nigerija</w:t>
      </w:r>
    </w:p>
    <w:p w:rsidR="007477CF" w:rsidRPr="00710A6D" w:rsidRDefault="007477CF" w:rsidP="007477CF">
      <w:pPr>
        <w:spacing w:line="256" w:lineRule="auto"/>
        <w:jc w:val="center"/>
        <w:rPr>
          <w:sz w:val="24"/>
          <w:szCs w:val="24"/>
        </w:rPr>
      </w:pPr>
      <w:r w:rsidRPr="00710A6D">
        <w:rPr>
          <w:vertAlign w:val="superscript"/>
        </w:rPr>
        <w:t>3</w:t>
      </w:r>
      <w:r w:rsidRPr="00710A6D">
        <w:t>Federalni koledž za šumarsku mehanizaciju, Odsek za poljoprivredno savetodavstvo i menadžment, Institut za istraživanja u šumarstvu u Nigeriji, Afaka-Kaduna, Nigerija</w:t>
      </w:r>
    </w:p>
    <w:p w:rsidR="007477CF" w:rsidRPr="00710A6D" w:rsidRDefault="007477CF" w:rsidP="007477CF">
      <w:pPr>
        <w:jc w:val="center"/>
        <w:rPr>
          <w:sz w:val="22"/>
          <w:szCs w:val="22"/>
        </w:rPr>
      </w:pPr>
    </w:p>
    <w:p w:rsidR="007477CF" w:rsidRPr="00710A6D" w:rsidRDefault="007477CF" w:rsidP="007477CF">
      <w:pPr>
        <w:tabs>
          <w:tab w:val="left" w:pos="510"/>
        </w:tabs>
        <w:autoSpaceDE w:val="0"/>
        <w:autoSpaceDN w:val="0"/>
        <w:adjustRightInd w:val="0"/>
        <w:jc w:val="center"/>
        <w:rPr>
          <w:bCs/>
          <w:sz w:val="22"/>
          <w:szCs w:val="22"/>
        </w:rPr>
      </w:pPr>
      <w:r w:rsidRPr="00710A6D">
        <w:rPr>
          <w:bCs/>
          <w:sz w:val="22"/>
          <w:szCs w:val="22"/>
        </w:rPr>
        <w:t>R e z i m e</w:t>
      </w:r>
    </w:p>
    <w:p w:rsidR="007477CF" w:rsidRPr="00710A6D" w:rsidRDefault="007477CF" w:rsidP="007477CF">
      <w:pPr>
        <w:jc w:val="center"/>
        <w:rPr>
          <w:sz w:val="22"/>
          <w:szCs w:val="22"/>
        </w:rPr>
      </w:pPr>
    </w:p>
    <w:p w:rsidR="007477CF" w:rsidRPr="007477CF" w:rsidRDefault="007477CF" w:rsidP="00BB5E91">
      <w:pPr>
        <w:ind w:firstLine="720"/>
        <w:jc w:val="both"/>
        <w:rPr>
          <w:sz w:val="22"/>
          <w:szCs w:val="22"/>
          <w:lang w:val="pl-PL"/>
        </w:rPr>
      </w:pPr>
      <w:r w:rsidRPr="00710A6D">
        <w:rPr>
          <w:sz w:val="22"/>
          <w:szCs w:val="22"/>
        </w:rPr>
        <w:t xml:space="preserve">Ovim istraživanjem je ocenjen sistem elektronskog novčanika (e-novčanika) i determinante učešća odgajivača manioke u vanpoljoprivrednim aktivnostima u Abudži u Nigeriji. Uzorak od 67 odgajivača manioke je izabran </w:t>
      </w:r>
      <w:r w:rsidRPr="00710A6D">
        <w:rPr>
          <w:sz w:val="22"/>
          <w:szCs w:val="22"/>
        </w:rPr>
        <w:lastRenderedPageBreak/>
        <w:t>putem tehnike višefaznog uzorkovanja iz šest odabranih savetodavnih blokova. Korišćeni su primarni podaci. Podaci su prikupljeni uz pomoć dobro strukturiranog  i dobro dizajniranog upitnika. Analitički alati korišćeni u ovom istraživanju uključivali su deskriptivnu statistiku i procene maksimalne</w:t>
      </w:r>
      <w:r w:rsidRPr="007477CF">
        <w:rPr>
          <w:sz w:val="22"/>
          <w:szCs w:val="22"/>
          <w:lang w:val="pl-PL"/>
        </w:rPr>
        <w:t xml:space="preserve"> verodostojnosti uz pomoć modela logističke regresije. Rezultati su pokazali da je elektronski novčanik inovativna motivišuća tehnologija mobilnih telefona, prva u podsaharskoj Africi za distribuiranje mobilnih telefona poljoprivrednicima koji donose đubriva, poboljšano seme, finansijske usluge i poljoprivredno-informaci</w:t>
      </w:r>
      <w:r w:rsidR="00710A6D">
        <w:rPr>
          <w:sz w:val="22"/>
          <w:szCs w:val="22"/>
          <w:lang w:val="pl-PL"/>
        </w:rPr>
        <w:t xml:space="preserve">one savete poljoprivrednicima, </w:t>
      </w:r>
      <w:r w:rsidRPr="007477CF">
        <w:rPr>
          <w:sz w:val="22"/>
          <w:szCs w:val="22"/>
          <w:lang w:val="pl-PL"/>
        </w:rPr>
        <w:t>što povećava prinose i učinak. Sistemom elektronskog  novčanika je izabrano 20 miliona poljoprivrednika sa namerom da se distribuira 10 miliona mobilnih telefona za 4 godine. U 2014. godini, 1.000  poljoprivrednih trgovaca odnosno  četrnaest miliona i pet stotina poljoprivrednika je registrovano u sistemu elektronskog novčanika. Takođe, jedan milion i dve stotine poljoprivrednika je dobilo sredstva za ulaganje putem sistema elektronskog novčanika</w:t>
      </w:r>
      <w:r w:rsidR="00101207">
        <w:rPr>
          <w:sz w:val="22"/>
          <w:szCs w:val="22"/>
          <w:lang w:val="pl-PL"/>
        </w:rPr>
        <w:t>.</w:t>
      </w:r>
      <w:r w:rsidR="00BB5E91">
        <w:rPr>
          <w:sz w:val="22"/>
          <w:szCs w:val="22"/>
          <w:lang w:val="pl-PL"/>
        </w:rPr>
        <w:t xml:space="preserve"> </w:t>
      </w:r>
      <w:r w:rsidRPr="007477CF">
        <w:rPr>
          <w:sz w:val="22"/>
          <w:szCs w:val="22"/>
          <w:lang w:val="pl-PL"/>
        </w:rPr>
        <w:t xml:space="preserve">Procenjeno je da je pomoću sistema elektronskog novčanika, bruto domaći proizvod u Nigeriji povećan za 30–40 milijardi dolara u 2014. godini. Pored toga, rezultati pokazuju da je starosna dob većine uzorkovanih odgajivača manioke između 36 i 50 godina. Oko 94% uzorkovanih </w:t>
      </w:r>
      <w:r w:rsidR="004536AB">
        <w:rPr>
          <w:sz w:val="22"/>
          <w:szCs w:val="22"/>
          <w:lang w:val="pl-PL"/>
        </w:rPr>
        <w:t>odgajivača manioke su muškarci.</w:t>
      </w:r>
      <w:r w:rsidRPr="007477CF">
        <w:rPr>
          <w:sz w:val="22"/>
          <w:szCs w:val="22"/>
          <w:lang w:val="pl-PL"/>
        </w:rPr>
        <w:t xml:space="preserve"> Prihod od vanpoljoprivrednih aktivnosti ima potencijala da poboljša prihod poljoprivrednika. Ove vrste aktivnosti koje preduzimaju odgajivači manioke van svojih gazdinstava uključuju: nastavu, krojenje, lov, grčariju, kovanje, sitnu trgovinu, itd. Starost poljoprivrednika, iskustvo u poljoprivredi i broj vanpoljoprivrednih aktivnosti su značajne promenljive, koje utiču na učešće poljoprivrednika u vanpoljoprivrednim aktivnostima pri nivou od</w:t>
      </w:r>
      <w:r w:rsidR="00BB5E91" w:rsidRPr="00BB5E91">
        <w:rPr>
          <w:sz w:val="22"/>
          <w:szCs w:val="22"/>
        </w:rPr>
        <w:t xml:space="preserve"> </w:t>
      </w:r>
      <w:r w:rsidR="00BB5E91">
        <w:rPr>
          <w:sz w:val="22"/>
          <w:szCs w:val="22"/>
        </w:rPr>
        <w:t>P ≤ 0.01</w:t>
      </w:r>
      <w:r w:rsidRPr="007477CF">
        <w:rPr>
          <w:rFonts w:eastAsia="SimSun"/>
          <w:sz w:val="22"/>
          <w:szCs w:val="22"/>
          <w:lang w:val="pl-PL"/>
        </w:rPr>
        <w:t xml:space="preserve"> i</w:t>
      </w:r>
      <w:r w:rsidR="00482211" w:rsidRPr="007477CF">
        <w:rPr>
          <w:rFonts w:eastAsia="SimSun"/>
          <w:sz w:val="22"/>
          <w:szCs w:val="22"/>
        </w:rPr>
        <w:fldChar w:fldCharType="begin"/>
      </w:r>
      <w:r w:rsidRPr="007477CF">
        <w:rPr>
          <w:rFonts w:eastAsia="SimSun"/>
          <w:sz w:val="22"/>
          <w:szCs w:val="22"/>
          <w:lang w:val="pl-PL"/>
        </w:rPr>
        <w:instrText xml:space="preserve"> QUOTE </w:instrText>
      </w:r>
      <m:oMath>
        <m:r>
          <m:rPr>
            <m:sty m:val="p"/>
          </m:rPr>
          <w:rPr>
            <w:rFonts w:ascii="Cambria Math" w:eastAsia="SimSun" w:hAnsi="Cambria Math"/>
            <w:sz w:val="22"/>
            <w:szCs w:val="22"/>
          </w:rPr>
          <m:t xml:space="preserve">  P≤0,10</m:t>
        </m:r>
      </m:oMath>
      <w:r w:rsidRPr="007477CF">
        <w:rPr>
          <w:rFonts w:eastAsia="SimSun"/>
          <w:sz w:val="22"/>
          <w:szCs w:val="22"/>
          <w:lang w:val="pl-PL"/>
        </w:rPr>
        <w:instrText xml:space="preserve"> </w:instrText>
      </w:r>
      <w:r w:rsidR="00482211" w:rsidRPr="007477CF">
        <w:rPr>
          <w:rFonts w:eastAsia="SimSun"/>
          <w:sz w:val="22"/>
          <w:szCs w:val="22"/>
        </w:rPr>
        <w:fldChar w:fldCharType="end"/>
      </w:r>
      <w:r w:rsidRPr="007477CF">
        <w:rPr>
          <w:rFonts w:eastAsia="SimSun"/>
          <w:sz w:val="22"/>
          <w:szCs w:val="22"/>
          <w:lang w:val="pl-PL"/>
        </w:rPr>
        <w:t xml:space="preserve"> </w:t>
      </w:r>
      <w:r w:rsidR="00BB5E91">
        <w:rPr>
          <w:sz w:val="22"/>
          <w:szCs w:val="22"/>
        </w:rPr>
        <w:t xml:space="preserve">P ≤ 0.10 </w:t>
      </w:r>
      <w:r w:rsidRPr="007477CF">
        <w:rPr>
          <w:rFonts w:eastAsia="SimSun"/>
          <w:sz w:val="22"/>
          <w:szCs w:val="22"/>
          <w:lang w:val="pl-PL"/>
        </w:rPr>
        <w:t xml:space="preserve">odnosno </w:t>
      </w:r>
      <w:r w:rsidR="00482211" w:rsidRPr="007477CF">
        <w:rPr>
          <w:sz w:val="22"/>
          <w:szCs w:val="22"/>
        </w:rPr>
        <w:fldChar w:fldCharType="begin"/>
      </w:r>
      <w:r w:rsidRPr="007477CF">
        <w:rPr>
          <w:sz w:val="22"/>
          <w:szCs w:val="22"/>
          <w:lang w:val="pl-PL"/>
        </w:rPr>
        <w:instrText xml:space="preserve"> QUOTE </w:instrText>
      </w:r>
      <m:oMath>
        <m:r>
          <m:rPr>
            <m:sty m:val="p"/>
          </m:rPr>
          <w:rPr>
            <w:rFonts w:ascii="Cambria Math" w:eastAsia="SimSun" w:hAnsi="Cambria Math"/>
            <w:sz w:val="22"/>
            <w:szCs w:val="22"/>
          </w:rPr>
          <m:t>P≤0,01</m:t>
        </m:r>
      </m:oMath>
      <w:r w:rsidRPr="007477CF">
        <w:rPr>
          <w:sz w:val="22"/>
          <w:szCs w:val="22"/>
          <w:lang w:val="pl-PL"/>
        </w:rPr>
        <w:instrText xml:space="preserve"> </w:instrText>
      </w:r>
      <w:r w:rsidR="00482211" w:rsidRPr="007477CF">
        <w:rPr>
          <w:sz w:val="22"/>
          <w:szCs w:val="22"/>
        </w:rPr>
        <w:fldChar w:fldCharType="end"/>
      </w:r>
      <w:r w:rsidR="00BB5E91">
        <w:rPr>
          <w:sz w:val="22"/>
          <w:szCs w:val="22"/>
        </w:rPr>
        <w:t>P ≤ 0.01</w:t>
      </w:r>
      <w:r w:rsidR="00BB5E91" w:rsidRPr="007477CF">
        <w:rPr>
          <w:sz w:val="22"/>
          <w:szCs w:val="22"/>
          <w:lang w:val="pl-PL"/>
        </w:rPr>
        <w:t>.</w:t>
      </w:r>
      <w:r w:rsidR="00BB5E91">
        <w:rPr>
          <w:sz w:val="22"/>
          <w:szCs w:val="22"/>
          <w:lang w:val="pl-PL"/>
        </w:rPr>
        <w:t xml:space="preserve"> </w:t>
      </w:r>
      <w:r w:rsidRPr="007477CF">
        <w:rPr>
          <w:sz w:val="22"/>
          <w:szCs w:val="22"/>
          <w:lang w:val="pl-PL"/>
        </w:rPr>
        <w:t>Vrednost Nagelkerkeovog koeficijenta (R</w:t>
      </w:r>
      <w:r w:rsidRPr="007477CF">
        <w:rPr>
          <w:sz w:val="22"/>
          <w:szCs w:val="22"/>
          <w:vertAlign w:val="superscript"/>
          <w:lang w:val="pl-PL"/>
        </w:rPr>
        <w:t>2</w:t>
      </w:r>
      <w:r w:rsidRPr="007477CF">
        <w:rPr>
          <w:sz w:val="22"/>
          <w:szCs w:val="22"/>
          <w:lang w:val="pl-PL"/>
        </w:rPr>
        <w:t xml:space="preserve">) bila je 0,751. Ovo pokazuje da nezavisne promenljive objašnjavaju nivo učešća odgajivača manioke u vanpoljoprivrednim aktivnostima pri 75% nivou poverenja. </w:t>
      </w:r>
      <w:r w:rsidRPr="00710A6D">
        <w:rPr>
          <w:sz w:val="22"/>
          <w:szCs w:val="22"/>
        </w:rPr>
        <w:t xml:space="preserve">Vrednost koeficijenta determinacije (engl. </w:t>
      </w:r>
      <w:r w:rsidRPr="00710A6D">
        <w:rPr>
          <w:i/>
          <w:sz w:val="22"/>
          <w:szCs w:val="22"/>
        </w:rPr>
        <w:t>Cox and Snell determinant</w:t>
      </w:r>
      <w:r w:rsidRPr="00710A6D">
        <w:rPr>
          <w:sz w:val="22"/>
          <w:szCs w:val="22"/>
        </w:rPr>
        <w:t>) (R</w:t>
      </w:r>
      <w:r w:rsidRPr="00710A6D">
        <w:rPr>
          <w:sz w:val="22"/>
          <w:szCs w:val="22"/>
          <w:vertAlign w:val="superscript"/>
        </w:rPr>
        <w:t>2</w:t>
      </w:r>
      <w:r w:rsidRPr="00710A6D">
        <w:rPr>
          <w:sz w:val="22"/>
          <w:szCs w:val="22"/>
        </w:rPr>
        <w:t>) bila je 0,547. Vanpoljoprivredno</w:t>
      </w:r>
      <w:r w:rsidRPr="007477CF">
        <w:rPr>
          <w:sz w:val="22"/>
          <w:szCs w:val="22"/>
          <w:lang w:val="pl-PL"/>
        </w:rPr>
        <w:t xml:space="preserve"> zaposlenje je alternativna strategija i ima potencijala da poboljša prihod i dobrobit poljoprivrednika. Istraživanjem se preporučuje da vlada i nevladine organizacije treba da uvedu inovacije, motivaciju, intervencije i politike koje poboljšavaju proizvodnju useva i podržavaju vanpoljoprivredni sektor, kako bi se otvorila nova radna mesta tako da siromašna domaćinstva mogu da učes</w:t>
      </w:r>
      <w:r w:rsidR="00BB5E91">
        <w:rPr>
          <w:sz w:val="22"/>
          <w:szCs w:val="22"/>
          <w:lang w:val="pl-PL"/>
        </w:rPr>
        <w:t>tvuju i imaju direktnu korist.</w:t>
      </w:r>
    </w:p>
    <w:p w:rsidR="007477CF" w:rsidRPr="007477CF" w:rsidRDefault="007477CF" w:rsidP="007477CF">
      <w:pPr>
        <w:ind w:firstLine="425"/>
        <w:jc w:val="both"/>
        <w:rPr>
          <w:sz w:val="22"/>
          <w:szCs w:val="22"/>
          <w:lang w:val="pl-PL"/>
        </w:rPr>
      </w:pPr>
      <w:r w:rsidRPr="007477CF">
        <w:rPr>
          <w:b/>
          <w:sz w:val="22"/>
          <w:szCs w:val="22"/>
          <w:lang w:val="pl-PL"/>
        </w:rPr>
        <w:t>Ključne reči</w:t>
      </w:r>
      <w:r w:rsidRPr="00BB5E91">
        <w:rPr>
          <w:b/>
          <w:sz w:val="22"/>
          <w:szCs w:val="22"/>
          <w:lang w:val="pl-PL"/>
        </w:rPr>
        <w:t>:</w:t>
      </w:r>
      <w:r w:rsidRPr="007477CF">
        <w:rPr>
          <w:sz w:val="22"/>
          <w:szCs w:val="22"/>
          <w:lang w:val="pl-PL"/>
        </w:rPr>
        <w:t xml:space="preserve"> </w:t>
      </w:r>
      <w:r w:rsidR="00BB5E91">
        <w:rPr>
          <w:sz w:val="22"/>
          <w:szCs w:val="22"/>
          <w:lang w:val="pl-PL"/>
        </w:rPr>
        <w:t>p</w:t>
      </w:r>
      <w:r w:rsidRPr="007477CF">
        <w:rPr>
          <w:sz w:val="22"/>
          <w:szCs w:val="22"/>
          <w:lang w:val="pl-PL"/>
        </w:rPr>
        <w:t>rocena, sistem elektronskog novčanika, vanpoljoprivredne aktivnosti, logistički model, odgajivači manioke, Nigerija.</w:t>
      </w:r>
    </w:p>
    <w:p w:rsidR="007477CF" w:rsidRPr="007477CF" w:rsidRDefault="007477CF" w:rsidP="007477CF">
      <w:pPr>
        <w:spacing w:before="8" w:after="8"/>
        <w:ind w:firstLine="426"/>
        <w:jc w:val="both"/>
        <w:rPr>
          <w:sz w:val="22"/>
          <w:szCs w:val="22"/>
          <w:lang w:val="pl-PL"/>
        </w:rPr>
      </w:pPr>
    </w:p>
    <w:p w:rsidR="007477CF" w:rsidRPr="007477CF" w:rsidRDefault="007477CF" w:rsidP="007477CF">
      <w:pPr>
        <w:spacing w:before="8" w:after="8"/>
        <w:ind w:firstLine="426"/>
        <w:jc w:val="both"/>
        <w:rPr>
          <w:sz w:val="22"/>
          <w:szCs w:val="22"/>
          <w:lang w:val="pl-PL"/>
        </w:rPr>
      </w:pPr>
    </w:p>
    <w:p w:rsidR="007477CF" w:rsidRPr="007477CF" w:rsidRDefault="007477CF" w:rsidP="007477CF">
      <w:pPr>
        <w:spacing w:before="8" w:after="8"/>
        <w:ind w:firstLine="426"/>
        <w:jc w:val="both"/>
        <w:rPr>
          <w:sz w:val="22"/>
          <w:szCs w:val="22"/>
          <w:lang w:val="pl-PL"/>
        </w:rPr>
      </w:pPr>
    </w:p>
    <w:p w:rsidR="007477CF" w:rsidRPr="004536AB" w:rsidRDefault="007477CF" w:rsidP="007477CF">
      <w:pPr>
        <w:autoSpaceDE w:val="0"/>
        <w:autoSpaceDN w:val="0"/>
        <w:adjustRightInd w:val="0"/>
        <w:ind w:left="709" w:hanging="709"/>
        <w:jc w:val="right"/>
        <w:rPr>
          <w:sz w:val="18"/>
          <w:szCs w:val="18"/>
        </w:rPr>
      </w:pPr>
      <w:r w:rsidRPr="004536AB">
        <w:rPr>
          <w:sz w:val="18"/>
          <w:szCs w:val="18"/>
        </w:rPr>
        <w:t>Primljeno: 2</w:t>
      </w:r>
      <w:r w:rsidR="00773EAB" w:rsidRPr="004536AB">
        <w:rPr>
          <w:sz w:val="18"/>
          <w:szCs w:val="18"/>
        </w:rPr>
        <w:t>7</w:t>
      </w:r>
      <w:r w:rsidRPr="004536AB">
        <w:rPr>
          <w:sz w:val="18"/>
          <w:szCs w:val="18"/>
        </w:rPr>
        <w:t>. februara 2016.</w:t>
      </w:r>
    </w:p>
    <w:p w:rsidR="007477CF" w:rsidRPr="004536AB" w:rsidRDefault="007477CF" w:rsidP="007477CF">
      <w:pPr>
        <w:autoSpaceDE w:val="0"/>
        <w:autoSpaceDN w:val="0"/>
        <w:adjustRightInd w:val="0"/>
        <w:ind w:left="709" w:hanging="709"/>
        <w:jc w:val="right"/>
        <w:rPr>
          <w:sz w:val="18"/>
          <w:szCs w:val="18"/>
        </w:rPr>
      </w:pPr>
      <w:r w:rsidRPr="004536AB">
        <w:rPr>
          <w:sz w:val="18"/>
          <w:szCs w:val="18"/>
        </w:rPr>
        <w:t xml:space="preserve">Odobreno: </w:t>
      </w:r>
      <w:r w:rsidR="00773EAB" w:rsidRPr="004536AB">
        <w:rPr>
          <w:sz w:val="18"/>
          <w:szCs w:val="18"/>
        </w:rPr>
        <w:t>2</w:t>
      </w:r>
      <w:r w:rsidRPr="004536AB">
        <w:rPr>
          <w:sz w:val="18"/>
          <w:szCs w:val="18"/>
        </w:rPr>
        <w:t xml:space="preserve">. </w:t>
      </w:r>
      <w:r w:rsidR="00773EAB" w:rsidRPr="004536AB">
        <w:rPr>
          <w:sz w:val="18"/>
          <w:szCs w:val="18"/>
        </w:rPr>
        <w:t>septembra</w:t>
      </w:r>
      <w:r w:rsidRPr="004536AB">
        <w:rPr>
          <w:sz w:val="18"/>
          <w:szCs w:val="18"/>
        </w:rPr>
        <w:t xml:space="preserve"> 2016.</w:t>
      </w:r>
    </w:p>
    <w:p w:rsidR="00D31CE6" w:rsidRDefault="00D31CE6" w:rsidP="007477CF">
      <w:pPr>
        <w:jc w:val="center"/>
        <w:rPr>
          <w:sz w:val="18"/>
          <w:szCs w:val="18"/>
        </w:rPr>
      </w:pPr>
    </w:p>
    <w:sectPr w:rsidR="00D31CE6" w:rsidSect="00101207">
      <w:headerReference w:type="even" r:id="rId8"/>
      <w:headerReference w:type="default" r:id="rId9"/>
      <w:headerReference w:type="first" r:id="rId10"/>
      <w:footnotePr>
        <w:numFmt w:val="chicago"/>
      </w:footnotePr>
      <w:endnotePr>
        <w:numFmt w:val="chicago"/>
      </w:endnotePr>
      <w:pgSz w:w="11907" w:h="16840" w:code="9"/>
      <w:pgMar w:top="3119" w:right="2268" w:bottom="3119" w:left="2268" w:header="2268" w:footer="709" w:gutter="0"/>
      <w:pgNumType w:start="399"/>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46C" w:rsidRDefault="0064646C">
      <w:r>
        <w:separator/>
      </w:r>
    </w:p>
  </w:endnote>
  <w:endnote w:type="continuationSeparator" w:id="0">
    <w:p w:rsidR="0064646C" w:rsidRDefault="006464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YuTimes">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20002A87" w:usb1="80000000" w:usb2="00000008"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Times New Roman"/>
    <w:charset w:val="B2"/>
    <w:family w:val="auto"/>
    <w:pitch w:val="variable"/>
    <w:sig w:usb0="00002000" w:usb1="80000000" w:usb2="00000008" w:usb3="00000000" w:csb0="00000040" w:csb1="00000000"/>
  </w:font>
  <w:font w:name="Cambria Math">
    <w:panose1 w:val="02040503050406030204"/>
    <w:charset w:val="00"/>
    <w:family w:val="roman"/>
    <w:pitch w:val="variable"/>
    <w:sig w:usb0="A00002EF" w:usb1="420020E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LiberationSerif">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46C" w:rsidRDefault="0064646C">
      <w:r>
        <w:separator/>
      </w:r>
    </w:p>
  </w:footnote>
  <w:footnote w:type="continuationSeparator" w:id="0">
    <w:p w:rsidR="0064646C" w:rsidRDefault="0064646C">
      <w:r>
        <w:continuationSeparator/>
      </w:r>
    </w:p>
  </w:footnote>
  <w:footnote w:id="1">
    <w:p w:rsidR="004536AB" w:rsidRPr="00EC6D29" w:rsidRDefault="004536AB" w:rsidP="007844F2">
      <w:pPr>
        <w:pStyle w:val="FootnoteText"/>
        <w:jc w:val="both"/>
        <w:rPr>
          <w:sz w:val="18"/>
          <w:szCs w:val="18"/>
          <w:lang w:val="en-US"/>
        </w:rPr>
      </w:pPr>
      <w:r w:rsidRPr="00EC6D29">
        <w:rPr>
          <w:rStyle w:val="FootnoteReference"/>
          <w:sz w:val="18"/>
          <w:szCs w:val="18"/>
        </w:rPr>
        <w:footnoteRef/>
      </w:r>
      <w:r w:rsidRPr="00EC6D29">
        <w:rPr>
          <w:bCs/>
          <w:sz w:val="18"/>
          <w:szCs w:val="18"/>
        </w:rPr>
        <w:t>Corresponding author: e-mail:</w:t>
      </w:r>
      <w:r>
        <w:rPr>
          <w:bCs/>
          <w:sz w:val="18"/>
          <w:szCs w:val="18"/>
        </w:rPr>
        <w:t xml:space="preserve"> </w:t>
      </w:r>
      <w:hyperlink r:id="rId1" w:history="1">
        <w:r w:rsidRPr="00EC6D29">
          <w:rPr>
            <w:rStyle w:val="Hyperlink"/>
            <w:color w:val="auto"/>
            <w:sz w:val="18"/>
            <w:szCs w:val="18"/>
            <w:u w:val="none"/>
          </w:rPr>
          <w:t>omotayoalabi@yahoo.com</w:t>
        </w:r>
      </w:hyperlink>
    </w:p>
  </w:footnote>
  <w:footnote w:id="2">
    <w:p w:rsidR="004536AB" w:rsidRPr="00101207" w:rsidRDefault="004536AB" w:rsidP="00101207">
      <w:pPr>
        <w:pStyle w:val="FootnoteText"/>
        <w:jc w:val="both"/>
        <w:rPr>
          <w:sz w:val="18"/>
          <w:szCs w:val="18"/>
          <w:lang w:val="pl-PL"/>
        </w:rPr>
      </w:pPr>
      <w:r w:rsidRPr="00101207">
        <w:rPr>
          <w:rStyle w:val="FootnoteReference"/>
          <w:sz w:val="18"/>
          <w:szCs w:val="18"/>
          <w:lang w:val="pl-PL"/>
        </w:rPr>
        <w:t>*</w:t>
      </w:r>
      <w:r w:rsidRPr="00101207">
        <w:rPr>
          <w:bCs/>
          <w:sz w:val="18"/>
          <w:szCs w:val="18"/>
          <w:lang w:val="pl-PL"/>
        </w:rPr>
        <w:t>Autor za kontakt: e-mail</w:t>
      </w:r>
      <w:r w:rsidRPr="00101207">
        <w:rPr>
          <w:sz w:val="18"/>
          <w:szCs w:val="18"/>
          <w:lang w:val="pl-PL"/>
        </w:rPr>
        <w:t xml:space="preserve">: </w:t>
      </w:r>
      <w:hyperlink r:id="rId2" w:history="1">
        <w:r w:rsidRPr="00101207">
          <w:rPr>
            <w:rStyle w:val="Hyperlink"/>
            <w:color w:val="auto"/>
            <w:sz w:val="18"/>
            <w:szCs w:val="18"/>
            <w:u w:val="none"/>
            <w:lang w:val="pl-PL"/>
          </w:rPr>
          <w:t>omotayoalabi@yahoo.com</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6AB" w:rsidRDefault="00482211" w:rsidP="003E2BC8">
    <w:pPr>
      <w:pStyle w:val="Header"/>
      <w:framePr w:wrap="around" w:vAnchor="text" w:hAnchor="page" w:x="2264" w:y="24"/>
      <w:rPr>
        <w:rStyle w:val="PageNumber"/>
        <w:sz w:val="18"/>
      </w:rPr>
    </w:pPr>
    <w:r w:rsidRPr="004D3E6C">
      <w:rPr>
        <w:rStyle w:val="PageNumber"/>
        <w:sz w:val="18"/>
      </w:rPr>
      <w:fldChar w:fldCharType="begin"/>
    </w:r>
    <w:r w:rsidR="004536AB" w:rsidRPr="004D3E6C">
      <w:rPr>
        <w:rStyle w:val="PageNumber"/>
        <w:sz w:val="18"/>
      </w:rPr>
      <w:instrText xml:space="preserve">PAGE  </w:instrText>
    </w:r>
    <w:r w:rsidRPr="004D3E6C">
      <w:rPr>
        <w:rStyle w:val="PageNumber"/>
        <w:sz w:val="18"/>
      </w:rPr>
      <w:fldChar w:fldCharType="separate"/>
    </w:r>
    <w:r w:rsidR="000152F5">
      <w:rPr>
        <w:rStyle w:val="PageNumber"/>
        <w:noProof/>
        <w:sz w:val="18"/>
      </w:rPr>
      <w:t>410</w:t>
    </w:r>
    <w:r w:rsidRPr="004D3E6C">
      <w:rPr>
        <w:rStyle w:val="PageNumber"/>
        <w:sz w:val="18"/>
      </w:rPr>
      <w:fldChar w:fldCharType="end"/>
    </w:r>
  </w:p>
  <w:p w:rsidR="004536AB" w:rsidRPr="00A219EB" w:rsidRDefault="004536AB" w:rsidP="007873B0">
    <w:pPr>
      <w:pStyle w:val="Header"/>
      <w:pBdr>
        <w:bottom w:val="single" w:sz="4" w:space="1" w:color="auto"/>
      </w:pBdr>
      <w:jc w:val="center"/>
      <w:rPr>
        <w:sz w:val="18"/>
        <w:szCs w:val="18"/>
        <w:lang w:val="en-US"/>
      </w:rPr>
    </w:pPr>
    <w:r w:rsidRPr="00A219EB">
      <w:rPr>
        <w:sz w:val="18"/>
        <w:szCs w:val="18"/>
      </w:rPr>
      <w:t>Olugbenga Omotayo Alabi 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6AB" w:rsidRPr="009C09D1" w:rsidRDefault="00482211">
    <w:pPr>
      <w:pStyle w:val="Header"/>
      <w:framePr w:wrap="around" w:vAnchor="text" w:hAnchor="margin" w:xAlign="outside" w:y="1"/>
      <w:rPr>
        <w:rStyle w:val="PageNumber"/>
        <w:color w:val="FF0000"/>
        <w:sz w:val="18"/>
      </w:rPr>
    </w:pPr>
    <w:r w:rsidRPr="004D3E6C">
      <w:rPr>
        <w:rStyle w:val="PageNumber"/>
        <w:sz w:val="18"/>
      </w:rPr>
      <w:fldChar w:fldCharType="begin"/>
    </w:r>
    <w:r w:rsidR="004536AB" w:rsidRPr="004D3E6C">
      <w:rPr>
        <w:rStyle w:val="PageNumber"/>
        <w:sz w:val="18"/>
      </w:rPr>
      <w:instrText xml:space="preserve">PAGE  </w:instrText>
    </w:r>
    <w:r w:rsidRPr="004D3E6C">
      <w:rPr>
        <w:rStyle w:val="PageNumber"/>
        <w:sz w:val="18"/>
      </w:rPr>
      <w:fldChar w:fldCharType="separate"/>
    </w:r>
    <w:r w:rsidR="000152F5">
      <w:rPr>
        <w:rStyle w:val="PageNumber"/>
        <w:noProof/>
        <w:sz w:val="18"/>
      </w:rPr>
      <w:t>409</w:t>
    </w:r>
    <w:r w:rsidRPr="004D3E6C">
      <w:rPr>
        <w:rStyle w:val="PageNumber"/>
        <w:sz w:val="18"/>
      </w:rPr>
      <w:fldChar w:fldCharType="end"/>
    </w:r>
  </w:p>
  <w:p w:rsidR="004536AB" w:rsidRPr="00773EAB" w:rsidRDefault="004536AB" w:rsidP="00773EAB">
    <w:pPr>
      <w:pStyle w:val="Header"/>
      <w:pBdr>
        <w:bottom w:val="single" w:sz="4" w:space="1" w:color="auto"/>
      </w:pBdr>
      <w:jc w:val="center"/>
      <w:rPr>
        <w:sz w:val="18"/>
        <w:szCs w:val="18"/>
      </w:rPr>
    </w:pPr>
    <w:r w:rsidRPr="00101207">
      <w:rPr>
        <w:sz w:val="16"/>
        <w:szCs w:val="16"/>
      </w:rPr>
      <w:t>Electronicwallet system and determinants of cassava farmers’ participation in off-farm activities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4536AB" w:rsidRPr="006C778C" w:rsidTr="00623218">
      <w:tc>
        <w:tcPr>
          <w:tcW w:w="3686" w:type="dxa"/>
        </w:tcPr>
        <w:p w:rsidR="004536AB" w:rsidRPr="004D3E6C" w:rsidRDefault="004536AB">
          <w:pPr>
            <w:rPr>
              <w:sz w:val="18"/>
              <w:szCs w:val="18"/>
              <w:lang w:val="en-US"/>
            </w:rPr>
          </w:pPr>
          <w:r w:rsidRPr="004D3E6C">
            <w:rPr>
              <w:sz w:val="18"/>
              <w:szCs w:val="18"/>
              <w:lang w:val="en-US"/>
            </w:rPr>
            <w:t>Journal of Agricultural Sciences</w:t>
          </w:r>
        </w:p>
        <w:p w:rsidR="004536AB" w:rsidRPr="004D3E6C" w:rsidRDefault="004536AB" w:rsidP="006211A0">
          <w:pPr>
            <w:rPr>
              <w:sz w:val="18"/>
              <w:szCs w:val="18"/>
              <w:lang w:val="en-US"/>
            </w:rPr>
          </w:pPr>
          <w:r>
            <w:rPr>
              <w:sz w:val="18"/>
              <w:szCs w:val="18"/>
              <w:lang w:val="en-US"/>
            </w:rPr>
            <w:t>Vol. 61</w:t>
          </w:r>
          <w:r w:rsidRPr="004D3E6C">
            <w:rPr>
              <w:sz w:val="18"/>
              <w:szCs w:val="18"/>
              <w:lang w:val="en-US"/>
            </w:rPr>
            <w:t xml:space="preserve">, No. </w:t>
          </w:r>
          <w:r>
            <w:rPr>
              <w:sz w:val="18"/>
              <w:szCs w:val="18"/>
              <w:lang w:val="en-US"/>
            </w:rPr>
            <w:t>4</w:t>
          </w:r>
          <w:r w:rsidRPr="004D3E6C">
            <w:rPr>
              <w:sz w:val="18"/>
              <w:szCs w:val="18"/>
              <w:lang w:val="en-US"/>
            </w:rPr>
            <w:t>, 201</w:t>
          </w:r>
          <w:r>
            <w:rPr>
              <w:sz w:val="18"/>
              <w:szCs w:val="18"/>
              <w:lang w:val="en-US"/>
            </w:rPr>
            <w:t>6</w:t>
          </w:r>
        </w:p>
        <w:p w:rsidR="004536AB" w:rsidRPr="00621E03" w:rsidRDefault="004536AB" w:rsidP="00EC6D29">
          <w:pPr>
            <w:tabs>
              <w:tab w:val="left" w:pos="1377"/>
            </w:tabs>
            <w:rPr>
              <w:sz w:val="18"/>
              <w:szCs w:val="18"/>
            </w:rPr>
          </w:pPr>
          <w:r w:rsidRPr="004D3E6C">
            <w:rPr>
              <w:sz w:val="18"/>
              <w:szCs w:val="18"/>
              <w:lang w:val="en-US"/>
            </w:rPr>
            <w:t xml:space="preserve">Pages </w:t>
          </w:r>
          <w:r>
            <w:rPr>
              <w:sz w:val="18"/>
              <w:szCs w:val="18"/>
              <w:lang w:val="en-US"/>
            </w:rPr>
            <w:t>399-410</w:t>
          </w:r>
        </w:p>
      </w:tc>
      <w:tc>
        <w:tcPr>
          <w:tcW w:w="3685" w:type="dxa"/>
        </w:tcPr>
        <w:p w:rsidR="004536AB" w:rsidRPr="000152F5" w:rsidRDefault="000152F5" w:rsidP="006C778C">
          <w:pPr>
            <w:tabs>
              <w:tab w:val="right" w:leader="dot" w:pos="7371"/>
            </w:tabs>
            <w:jc w:val="right"/>
            <w:rPr>
              <w:sz w:val="18"/>
              <w:szCs w:val="18"/>
            </w:rPr>
          </w:pPr>
          <w:r w:rsidRPr="000152F5">
            <w:rPr>
              <w:sz w:val="18"/>
              <w:szCs w:val="18"/>
            </w:rPr>
            <w:t>DOI: 10.2298/JAS1604399A</w:t>
          </w:r>
          <w:r w:rsidR="004536AB" w:rsidRPr="000152F5">
            <w:rPr>
              <w:sz w:val="18"/>
              <w:szCs w:val="18"/>
            </w:rPr>
            <w:t xml:space="preserve"> </w:t>
          </w:r>
        </w:p>
        <w:p w:rsidR="004536AB" w:rsidRPr="006C778C" w:rsidRDefault="004536AB" w:rsidP="006C778C">
          <w:pPr>
            <w:autoSpaceDE w:val="0"/>
            <w:autoSpaceDN w:val="0"/>
            <w:adjustRightInd w:val="0"/>
            <w:jc w:val="right"/>
            <w:rPr>
              <w:sz w:val="18"/>
              <w:szCs w:val="18"/>
              <w:lang w:val="sr-Latn-CS"/>
            </w:rPr>
          </w:pPr>
          <w:r w:rsidRPr="006C778C">
            <w:rPr>
              <w:sz w:val="18"/>
              <w:szCs w:val="18"/>
              <w:lang w:val="en-US"/>
            </w:rPr>
            <w:t>UDC:</w:t>
          </w:r>
          <w:r w:rsidR="006C778C" w:rsidRPr="006C778C">
            <w:rPr>
              <w:rFonts w:eastAsia="LiberationSerif"/>
              <w:sz w:val="18"/>
              <w:szCs w:val="18"/>
              <w:lang w:val="en-US" w:eastAsia="en-US"/>
            </w:rPr>
            <w:t xml:space="preserve"> 631.151(669):633.493(669)</w:t>
          </w:r>
        </w:p>
        <w:p w:rsidR="004536AB" w:rsidRPr="006C778C" w:rsidRDefault="004536AB" w:rsidP="006C778C">
          <w:pPr>
            <w:jc w:val="right"/>
            <w:rPr>
              <w:sz w:val="18"/>
              <w:szCs w:val="18"/>
            </w:rPr>
          </w:pPr>
          <w:r w:rsidRPr="006C778C">
            <w:rPr>
              <w:sz w:val="18"/>
              <w:szCs w:val="18"/>
              <w:lang w:val="en-US"/>
            </w:rPr>
            <w:t>Original scientific paper</w:t>
          </w:r>
        </w:p>
      </w:tc>
    </w:tr>
  </w:tbl>
  <w:p w:rsidR="004536AB" w:rsidRPr="00621E03" w:rsidRDefault="004536AB">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9474F"/>
    <w:multiLevelType w:val="hybridMultilevel"/>
    <w:tmpl w:val="D938E70C"/>
    <w:lvl w:ilvl="0" w:tplc="FA622F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D926C5"/>
    <w:multiLevelType w:val="hybridMultilevel"/>
    <w:tmpl w:val="D3AAD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C7381"/>
    <w:multiLevelType w:val="hybridMultilevel"/>
    <w:tmpl w:val="56568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D71BE7"/>
    <w:multiLevelType w:val="hybridMultilevel"/>
    <w:tmpl w:val="527E0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0A1CFD"/>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2207F7"/>
    <w:multiLevelType w:val="hybridMultilevel"/>
    <w:tmpl w:val="5A4EEBEA"/>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6">
    <w:nsid w:val="0E923615"/>
    <w:multiLevelType w:val="hybridMultilevel"/>
    <w:tmpl w:val="E55EF19E"/>
    <w:lvl w:ilvl="0" w:tplc="081A000F">
      <w:start w:val="1"/>
      <w:numFmt w:val="decimal"/>
      <w:lvlText w:val="%1."/>
      <w:lvlJc w:val="left"/>
      <w:pPr>
        <w:tabs>
          <w:tab w:val="num" w:pos="1440"/>
        </w:tabs>
        <w:ind w:left="1440" w:hanging="360"/>
      </w:pPr>
    </w:lvl>
    <w:lvl w:ilvl="1" w:tplc="081A0019" w:tentative="1">
      <w:start w:val="1"/>
      <w:numFmt w:val="lowerLetter"/>
      <w:lvlText w:val="%2."/>
      <w:lvlJc w:val="left"/>
      <w:pPr>
        <w:tabs>
          <w:tab w:val="num" w:pos="2160"/>
        </w:tabs>
        <w:ind w:left="2160" w:hanging="360"/>
      </w:pPr>
    </w:lvl>
    <w:lvl w:ilvl="2" w:tplc="081A001B" w:tentative="1">
      <w:start w:val="1"/>
      <w:numFmt w:val="lowerRoman"/>
      <w:lvlText w:val="%3."/>
      <w:lvlJc w:val="right"/>
      <w:pPr>
        <w:tabs>
          <w:tab w:val="num" w:pos="2880"/>
        </w:tabs>
        <w:ind w:left="2880" w:hanging="180"/>
      </w:pPr>
    </w:lvl>
    <w:lvl w:ilvl="3" w:tplc="081A000F" w:tentative="1">
      <w:start w:val="1"/>
      <w:numFmt w:val="decimal"/>
      <w:lvlText w:val="%4."/>
      <w:lvlJc w:val="left"/>
      <w:pPr>
        <w:tabs>
          <w:tab w:val="num" w:pos="3600"/>
        </w:tabs>
        <w:ind w:left="3600" w:hanging="360"/>
      </w:pPr>
    </w:lvl>
    <w:lvl w:ilvl="4" w:tplc="081A0019" w:tentative="1">
      <w:start w:val="1"/>
      <w:numFmt w:val="lowerLetter"/>
      <w:lvlText w:val="%5."/>
      <w:lvlJc w:val="left"/>
      <w:pPr>
        <w:tabs>
          <w:tab w:val="num" w:pos="4320"/>
        </w:tabs>
        <w:ind w:left="4320" w:hanging="360"/>
      </w:pPr>
    </w:lvl>
    <w:lvl w:ilvl="5" w:tplc="081A001B" w:tentative="1">
      <w:start w:val="1"/>
      <w:numFmt w:val="lowerRoman"/>
      <w:lvlText w:val="%6."/>
      <w:lvlJc w:val="right"/>
      <w:pPr>
        <w:tabs>
          <w:tab w:val="num" w:pos="5040"/>
        </w:tabs>
        <w:ind w:left="5040" w:hanging="180"/>
      </w:pPr>
    </w:lvl>
    <w:lvl w:ilvl="6" w:tplc="081A000F" w:tentative="1">
      <w:start w:val="1"/>
      <w:numFmt w:val="decimal"/>
      <w:lvlText w:val="%7."/>
      <w:lvlJc w:val="left"/>
      <w:pPr>
        <w:tabs>
          <w:tab w:val="num" w:pos="5760"/>
        </w:tabs>
        <w:ind w:left="5760" w:hanging="360"/>
      </w:pPr>
    </w:lvl>
    <w:lvl w:ilvl="7" w:tplc="081A0019" w:tentative="1">
      <w:start w:val="1"/>
      <w:numFmt w:val="lowerLetter"/>
      <w:lvlText w:val="%8."/>
      <w:lvlJc w:val="left"/>
      <w:pPr>
        <w:tabs>
          <w:tab w:val="num" w:pos="6480"/>
        </w:tabs>
        <w:ind w:left="6480" w:hanging="360"/>
      </w:pPr>
    </w:lvl>
    <w:lvl w:ilvl="8" w:tplc="081A001B" w:tentative="1">
      <w:start w:val="1"/>
      <w:numFmt w:val="lowerRoman"/>
      <w:lvlText w:val="%9."/>
      <w:lvlJc w:val="right"/>
      <w:pPr>
        <w:tabs>
          <w:tab w:val="num" w:pos="7200"/>
        </w:tabs>
        <w:ind w:left="7200" w:hanging="180"/>
      </w:pPr>
    </w:lvl>
  </w:abstractNum>
  <w:abstractNum w:abstractNumId="7">
    <w:nsid w:val="0F7D6ACD"/>
    <w:multiLevelType w:val="hybridMultilevel"/>
    <w:tmpl w:val="07905838"/>
    <w:lvl w:ilvl="0" w:tplc="0409000F">
      <w:start w:val="1"/>
      <w:numFmt w:val="decimal"/>
      <w:lvlText w:val="%1."/>
      <w:lvlJc w:val="left"/>
      <w:pPr>
        <w:tabs>
          <w:tab w:val="num" w:pos="1980"/>
        </w:tabs>
        <w:ind w:left="1980" w:hanging="360"/>
      </w:pPr>
      <w:rPr>
        <w:rFonts w:cs="Times New Roman"/>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8">
    <w:nsid w:val="107B6662"/>
    <w:multiLevelType w:val="hybridMultilevel"/>
    <w:tmpl w:val="2AA46484"/>
    <w:lvl w:ilvl="0" w:tplc="80CC93F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nsid w:val="12F870A6"/>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EF6026"/>
    <w:multiLevelType w:val="hybridMultilevel"/>
    <w:tmpl w:val="AFE8E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4843402"/>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3804D8"/>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457DEB"/>
    <w:multiLevelType w:val="hybridMultilevel"/>
    <w:tmpl w:val="051E9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D426AA"/>
    <w:multiLevelType w:val="hybridMultilevel"/>
    <w:tmpl w:val="1C4E56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E1385D"/>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BF6887"/>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374086"/>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BC1446"/>
    <w:multiLevelType w:val="hybridMultilevel"/>
    <w:tmpl w:val="7F8C7D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0294FA2"/>
    <w:multiLevelType w:val="multilevel"/>
    <w:tmpl w:val="4E5A49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3BF72512"/>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FC7CD6"/>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DF4D2B"/>
    <w:multiLevelType w:val="hybridMultilevel"/>
    <w:tmpl w:val="CD3C26B6"/>
    <w:lvl w:ilvl="0" w:tplc="05A291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D0C0040"/>
    <w:multiLevelType w:val="hybridMultilevel"/>
    <w:tmpl w:val="903007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4">
    <w:nsid w:val="4E585A4A"/>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2C7539"/>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23504E"/>
    <w:multiLevelType w:val="hybridMultilevel"/>
    <w:tmpl w:val="0E06397C"/>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7">
    <w:nsid w:val="5F4A6505"/>
    <w:multiLevelType w:val="hybridMultilevel"/>
    <w:tmpl w:val="57F02B58"/>
    <w:lvl w:ilvl="0" w:tplc="0409000F">
      <w:start w:val="1"/>
      <w:numFmt w:val="decimal"/>
      <w:lvlText w:val="%1."/>
      <w:lvlJc w:val="left"/>
      <w:pPr>
        <w:tabs>
          <w:tab w:val="num" w:pos="1381"/>
        </w:tabs>
        <w:ind w:left="1381" w:hanging="360"/>
      </w:p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28">
    <w:nsid w:val="65D1547A"/>
    <w:multiLevelType w:val="hybridMultilevel"/>
    <w:tmpl w:val="A942ECB4"/>
    <w:lvl w:ilvl="0" w:tplc="3ABA713C">
      <w:start w:val="1"/>
      <w:numFmt w:val="decimal"/>
      <w:lvlText w:val="%1."/>
      <w:lvlJc w:val="left"/>
      <w:pPr>
        <w:tabs>
          <w:tab w:val="num" w:pos="785"/>
        </w:tabs>
        <w:ind w:left="785" w:hanging="360"/>
      </w:pPr>
      <w:rPr>
        <w:b w:val="0"/>
        <w:color w:val="auto"/>
        <w:sz w:val="28"/>
        <w:szCs w:val="28"/>
      </w:rPr>
    </w:lvl>
    <w:lvl w:ilvl="1" w:tplc="04190019">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29">
    <w:nsid w:val="680E2536"/>
    <w:multiLevelType w:val="hybridMultilevel"/>
    <w:tmpl w:val="6CB855F6"/>
    <w:lvl w:ilvl="0" w:tplc="0409000F">
      <w:start w:val="1"/>
      <w:numFmt w:val="decimal"/>
      <w:lvlText w:val="%1."/>
      <w:lvlJc w:val="left"/>
      <w:pPr>
        <w:tabs>
          <w:tab w:val="num" w:pos="1004"/>
        </w:tabs>
        <w:ind w:left="1004" w:hanging="360"/>
      </w:pPr>
      <w:rPr>
        <w:rFonts w:cs="Times New Roman"/>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30">
    <w:nsid w:val="68513F8A"/>
    <w:multiLevelType w:val="hybridMultilevel"/>
    <w:tmpl w:val="98D24330"/>
    <w:lvl w:ilvl="0" w:tplc="D3DA11C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1">
    <w:nsid w:val="71866731"/>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EF1CF4"/>
    <w:multiLevelType w:val="hybridMultilevel"/>
    <w:tmpl w:val="DB8419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73FC4EF0"/>
    <w:multiLevelType w:val="hybridMultilevel"/>
    <w:tmpl w:val="C2AAA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4A4762E"/>
    <w:multiLevelType w:val="hybridMultilevel"/>
    <w:tmpl w:val="32AC6204"/>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5">
    <w:nsid w:val="75B31769"/>
    <w:multiLevelType w:val="hybridMultilevel"/>
    <w:tmpl w:val="B1CA471C"/>
    <w:lvl w:ilvl="0" w:tplc="A53094F4">
      <w:start w:val="1"/>
      <w:numFmt w:val="decimal"/>
      <w:lvlText w:val="%1."/>
      <w:lvlJc w:val="left"/>
      <w:pPr>
        <w:tabs>
          <w:tab w:val="num" w:pos="57"/>
        </w:tabs>
        <w:ind w:left="964" w:hanging="96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7BA96785"/>
    <w:multiLevelType w:val="hybridMultilevel"/>
    <w:tmpl w:val="8514B8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6"/>
  </w:num>
  <w:num w:numId="3">
    <w:abstractNumId w:val="6"/>
  </w:num>
  <w:num w:numId="4">
    <w:abstractNumId w:val="5"/>
  </w:num>
  <w:num w:numId="5">
    <w:abstractNumId w:val="27"/>
  </w:num>
  <w:num w:numId="6">
    <w:abstractNumId w:val="33"/>
  </w:num>
  <w:num w:numId="7">
    <w:abstractNumId w:val="10"/>
  </w:num>
  <w:num w:numId="8">
    <w:abstractNumId w:val="3"/>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35"/>
  </w:num>
  <w:num w:numId="13">
    <w:abstractNumId w:val="7"/>
  </w:num>
  <w:num w:numId="14">
    <w:abstractNumId w:val="32"/>
  </w:num>
  <w:num w:numId="15">
    <w:abstractNumId w:val="29"/>
  </w:num>
  <w:num w:numId="16">
    <w:abstractNumId w:val="19"/>
  </w:num>
  <w:num w:numId="17">
    <w:abstractNumId w:val="23"/>
  </w:num>
  <w:num w:numId="18">
    <w:abstractNumId w:val="8"/>
  </w:num>
  <w:num w:numId="19">
    <w:abstractNumId w:val="2"/>
  </w:num>
  <w:num w:numId="20">
    <w:abstractNumId w:val="36"/>
  </w:num>
  <w:num w:numId="21">
    <w:abstractNumId w:val="13"/>
  </w:num>
  <w:num w:numId="22">
    <w:abstractNumId w:val="1"/>
  </w:num>
  <w:num w:numId="23">
    <w:abstractNumId w:val="14"/>
  </w:num>
  <w:num w:numId="24">
    <w:abstractNumId w:val="22"/>
  </w:num>
  <w:num w:numId="25">
    <w:abstractNumId w:val="0"/>
  </w:num>
  <w:num w:numId="26">
    <w:abstractNumId w:val="11"/>
  </w:num>
  <w:num w:numId="27">
    <w:abstractNumId w:val="9"/>
  </w:num>
  <w:num w:numId="28">
    <w:abstractNumId w:val="15"/>
  </w:num>
  <w:num w:numId="29">
    <w:abstractNumId w:val="25"/>
  </w:num>
  <w:num w:numId="30">
    <w:abstractNumId w:val="4"/>
  </w:num>
  <w:num w:numId="31">
    <w:abstractNumId w:val="12"/>
  </w:num>
  <w:num w:numId="32">
    <w:abstractNumId w:val="16"/>
  </w:num>
  <w:num w:numId="33">
    <w:abstractNumId w:val="24"/>
  </w:num>
  <w:num w:numId="34">
    <w:abstractNumId w:val="31"/>
  </w:num>
  <w:num w:numId="35">
    <w:abstractNumId w:val="21"/>
  </w:num>
  <w:num w:numId="36">
    <w:abstractNumId w:val="20"/>
  </w:num>
  <w:num w:numId="3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425"/>
  <w:hyphenationZone w:val="425"/>
  <w:evenAndOddHeaders/>
  <w:drawingGridHorizontalSpacing w:val="100"/>
  <w:displayHorizontalDrawingGridEvery w:val="2"/>
  <w:characterSpacingControl w:val="doNotCompress"/>
  <w:hdrShapeDefaults>
    <o:shapedefaults v:ext="edit" spidmax="11266"/>
  </w:hdrShapeDefaults>
  <w:footnotePr>
    <w:numFmt w:val="chicago"/>
    <w:footnote w:id="-1"/>
    <w:footnote w:id="0"/>
  </w:footnotePr>
  <w:endnotePr>
    <w:numFmt w:val="chicago"/>
    <w:endnote w:id="-1"/>
    <w:endnote w:id="0"/>
  </w:endnotePr>
  <w:compat/>
  <w:rsids>
    <w:rsidRoot w:val="00864A51"/>
    <w:rsid w:val="00000392"/>
    <w:rsid w:val="00001280"/>
    <w:rsid w:val="0000183B"/>
    <w:rsid w:val="0000417E"/>
    <w:rsid w:val="000058A0"/>
    <w:rsid w:val="00006BE4"/>
    <w:rsid w:val="00007AC9"/>
    <w:rsid w:val="00007C2C"/>
    <w:rsid w:val="0001088E"/>
    <w:rsid w:val="00014355"/>
    <w:rsid w:val="00014B65"/>
    <w:rsid w:val="000152F5"/>
    <w:rsid w:val="00016C42"/>
    <w:rsid w:val="0002071D"/>
    <w:rsid w:val="00020E31"/>
    <w:rsid w:val="00021B32"/>
    <w:rsid w:val="00023D8E"/>
    <w:rsid w:val="00024A75"/>
    <w:rsid w:val="00025986"/>
    <w:rsid w:val="000259E9"/>
    <w:rsid w:val="000262DE"/>
    <w:rsid w:val="00030864"/>
    <w:rsid w:val="000309D7"/>
    <w:rsid w:val="0003458B"/>
    <w:rsid w:val="00035D82"/>
    <w:rsid w:val="00035EC8"/>
    <w:rsid w:val="00037094"/>
    <w:rsid w:val="000402F6"/>
    <w:rsid w:val="00040696"/>
    <w:rsid w:val="00040FA1"/>
    <w:rsid w:val="0004639B"/>
    <w:rsid w:val="00050B5D"/>
    <w:rsid w:val="00051095"/>
    <w:rsid w:val="00052689"/>
    <w:rsid w:val="000535F1"/>
    <w:rsid w:val="000536D8"/>
    <w:rsid w:val="00054A00"/>
    <w:rsid w:val="00060E84"/>
    <w:rsid w:val="0006179A"/>
    <w:rsid w:val="00065EDB"/>
    <w:rsid w:val="000668EF"/>
    <w:rsid w:val="00067337"/>
    <w:rsid w:val="00067994"/>
    <w:rsid w:val="0007089C"/>
    <w:rsid w:val="000734D9"/>
    <w:rsid w:val="00077104"/>
    <w:rsid w:val="00077346"/>
    <w:rsid w:val="00084783"/>
    <w:rsid w:val="00086180"/>
    <w:rsid w:val="00087A3D"/>
    <w:rsid w:val="000908F4"/>
    <w:rsid w:val="00092547"/>
    <w:rsid w:val="00093FEB"/>
    <w:rsid w:val="00094C83"/>
    <w:rsid w:val="00094CF6"/>
    <w:rsid w:val="000A2D91"/>
    <w:rsid w:val="000A71D5"/>
    <w:rsid w:val="000B1E22"/>
    <w:rsid w:val="000B365F"/>
    <w:rsid w:val="000B4472"/>
    <w:rsid w:val="000B52C0"/>
    <w:rsid w:val="000B69DD"/>
    <w:rsid w:val="000C2AD1"/>
    <w:rsid w:val="000C60B1"/>
    <w:rsid w:val="000C6E7A"/>
    <w:rsid w:val="000D1FFB"/>
    <w:rsid w:val="000D20CD"/>
    <w:rsid w:val="000D219A"/>
    <w:rsid w:val="000D35CB"/>
    <w:rsid w:val="000D5967"/>
    <w:rsid w:val="000D7789"/>
    <w:rsid w:val="000E2F35"/>
    <w:rsid w:val="000E5E4E"/>
    <w:rsid w:val="000E62B7"/>
    <w:rsid w:val="000E734C"/>
    <w:rsid w:val="000F0524"/>
    <w:rsid w:val="000F0A5C"/>
    <w:rsid w:val="000F1184"/>
    <w:rsid w:val="000F430C"/>
    <w:rsid w:val="000F4EB8"/>
    <w:rsid w:val="000F4FEB"/>
    <w:rsid w:val="000F54D7"/>
    <w:rsid w:val="0010112D"/>
    <w:rsid w:val="00101207"/>
    <w:rsid w:val="00101949"/>
    <w:rsid w:val="0010338D"/>
    <w:rsid w:val="001039D2"/>
    <w:rsid w:val="001070DF"/>
    <w:rsid w:val="00110411"/>
    <w:rsid w:val="00110D1C"/>
    <w:rsid w:val="00111D81"/>
    <w:rsid w:val="00112411"/>
    <w:rsid w:val="00112DCB"/>
    <w:rsid w:val="001148FD"/>
    <w:rsid w:val="0011790C"/>
    <w:rsid w:val="00121B41"/>
    <w:rsid w:val="00123384"/>
    <w:rsid w:val="00125C4A"/>
    <w:rsid w:val="00125ED4"/>
    <w:rsid w:val="0012717F"/>
    <w:rsid w:val="001274EB"/>
    <w:rsid w:val="00127EA6"/>
    <w:rsid w:val="00130AB4"/>
    <w:rsid w:val="0013134B"/>
    <w:rsid w:val="001317FE"/>
    <w:rsid w:val="00131ADC"/>
    <w:rsid w:val="00131D44"/>
    <w:rsid w:val="001320CA"/>
    <w:rsid w:val="00134C75"/>
    <w:rsid w:val="001362C8"/>
    <w:rsid w:val="00136A4B"/>
    <w:rsid w:val="00137717"/>
    <w:rsid w:val="00137C2E"/>
    <w:rsid w:val="001407C6"/>
    <w:rsid w:val="00140F88"/>
    <w:rsid w:val="00141D2A"/>
    <w:rsid w:val="00142433"/>
    <w:rsid w:val="00142DE1"/>
    <w:rsid w:val="00142E24"/>
    <w:rsid w:val="001435A3"/>
    <w:rsid w:val="001435AF"/>
    <w:rsid w:val="00144AB1"/>
    <w:rsid w:val="0014608F"/>
    <w:rsid w:val="00146295"/>
    <w:rsid w:val="00146837"/>
    <w:rsid w:val="001516F7"/>
    <w:rsid w:val="001523F8"/>
    <w:rsid w:val="001546E9"/>
    <w:rsid w:val="00154C08"/>
    <w:rsid w:val="00155C51"/>
    <w:rsid w:val="00155C7F"/>
    <w:rsid w:val="001566F5"/>
    <w:rsid w:val="0015685B"/>
    <w:rsid w:val="001572BD"/>
    <w:rsid w:val="001604C0"/>
    <w:rsid w:val="00164F54"/>
    <w:rsid w:val="001651CA"/>
    <w:rsid w:val="00165B4B"/>
    <w:rsid w:val="001703CB"/>
    <w:rsid w:val="00171A27"/>
    <w:rsid w:val="00174159"/>
    <w:rsid w:val="00175021"/>
    <w:rsid w:val="0017778B"/>
    <w:rsid w:val="00177B58"/>
    <w:rsid w:val="00180AB6"/>
    <w:rsid w:val="00180BE7"/>
    <w:rsid w:val="00181846"/>
    <w:rsid w:val="00183645"/>
    <w:rsid w:val="001858A7"/>
    <w:rsid w:val="00185C45"/>
    <w:rsid w:val="00187E8B"/>
    <w:rsid w:val="00191CF5"/>
    <w:rsid w:val="001923D4"/>
    <w:rsid w:val="0019272C"/>
    <w:rsid w:val="00195D68"/>
    <w:rsid w:val="0019645B"/>
    <w:rsid w:val="0019713E"/>
    <w:rsid w:val="00197F4A"/>
    <w:rsid w:val="001A1230"/>
    <w:rsid w:val="001A3703"/>
    <w:rsid w:val="001A5B51"/>
    <w:rsid w:val="001A5CDE"/>
    <w:rsid w:val="001A678F"/>
    <w:rsid w:val="001A6AA7"/>
    <w:rsid w:val="001A715D"/>
    <w:rsid w:val="001A72B6"/>
    <w:rsid w:val="001B1F31"/>
    <w:rsid w:val="001B20D5"/>
    <w:rsid w:val="001B4F0F"/>
    <w:rsid w:val="001B5731"/>
    <w:rsid w:val="001B6EAE"/>
    <w:rsid w:val="001C2948"/>
    <w:rsid w:val="001C2F84"/>
    <w:rsid w:val="001C3835"/>
    <w:rsid w:val="001C3E7F"/>
    <w:rsid w:val="001C4938"/>
    <w:rsid w:val="001C5C0A"/>
    <w:rsid w:val="001C733F"/>
    <w:rsid w:val="001D0468"/>
    <w:rsid w:val="001D72E6"/>
    <w:rsid w:val="001D742E"/>
    <w:rsid w:val="001E2AF3"/>
    <w:rsid w:val="001E5108"/>
    <w:rsid w:val="001E5401"/>
    <w:rsid w:val="001E5955"/>
    <w:rsid w:val="001E64D9"/>
    <w:rsid w:val="001E71EA"/>
    <w:rsid w:val="001E73D9"/>
    <w:rsid w:val="001F320C"/>
    <w:rsid w:val="001F66ED"/>
    <w:rsid w:val="00200718"/>
    <w:rsid w:val="00200962"/>
    <w:rsid w:val="00202F7A"/>
    <w:rsid w:val="002050B2"/>
    <w:rsid w:val="00206FBE"/>
    <w:rsid w:val="0020733E"/>
    <w:rsid w:val="0020776E"/>
    <w:rsid w:val="0021095B"/>
    <w:rsid w:val="00211B67"/>
    <w:rsid w:val="002133A4"/>
    <w:rsid w:val="00213C6B"/>
    <w:rsid w:val="002146D9"/>
    <w:rsid w:val="00214D74"/>
    <w:rsid w:val="00217B59"/>
    <w:rsid w:val="0022110B"/>
    <w:rsid w:val="00221494"/>
    <w:rsid w:val="00224466"/>
    <w:rsid w:val="00224893"/>
    <w:rsid w:val="00224C1D"/>
    <w:rsid w:val="002305A2"/>
    <w:rsid w:val="00230FDE"/>
    <w:rsid w:val="0023306B"/>
    <w:rsid w:val="00233596"/>
    <w:rsid w:val="002364FE"/>
    <w:rsid w:val="002377A8"/>
    <w:rsid w:val="00244D67"/>
    <w:rsid w:val="00245ED9"/>
    <w:rsid w:val="00247469"/>
    <w:rsid w:val="002477FE"/>
    <w:rsid w:val="00247C75"/>
    <w:rsid w:val="002515CC"/>
    <w:rsid w:val="002543E7"/>
    <w:rsid w:val="00254AED"/>
    <w:rsid w:val="00254D3F"/>
    <w:rsid w:val="00256A44"/>
    <w:rsid w:val="002603D6"/>
    <w:rsid w:val="00262E4A"/>
    <w:rsid w:val="0026355A"/>
    <w:rsid w:val="00265709"/>
    <w:rsid w:val="00265AED"/>
    <w:rsid w:val="00266DE8"/>
    <w:rsid w:val="00267380"/>
    <w:rsid w:val="0026738F"/>
    <w:rsid w:val="0027098E"/>
    <w:rsid w:val="002726B5"/>
    <w:rsid w:val="0027405E"/>
    <w:rsid w:val="00275415"/>
    <w:rsid w:val="00277376"/>
    <w:rsid w:val="002803E5"/>
    <w:rsid w:val="0028466A"/>
    <w:rsid w:val="00285196"/>
    <w:rsid w:val="00285245"/>
    <w:rsid w:val="002858EF"/>
    <w:rsid w:val="0029021E"/>
    <w:rsid w:val="002902EC"/>
    <w:rsid w:val="00290863"/>
    <w:rsid w:val="002909E5"/>
    <w:rsid w:val="002926FD"/>
    <w:rsid w:val="00293489"/>
    <w:rsid w:val="00293E95"/>
    <w:rsid w:val="002947C5"/>
    <w:rsid w:val="0029632B"/>
    <w:rsid w:val="00296AE9"/>
    <w:rsid w:val="00296D87"/>
    <w:rsid w:val="00297580"/>
    <w:rsid w:val="00297803"/>
    <w:rsid w:val="00297B33"/>
    <w:rsid w:val="00297EE6"/>
    <w:rsid w:val="002A2342"/>
    <w:rsid w:val="002A372D"/>
    <w:rsid w:val="002B1184"/>
    <w:rsid w:val="002B352C"/>
    <w:rsid w:val="002B4D87"/>
    <w:rsid w:val="002B4EEA"/>
    <w:rsid w:val="002C0382"/>
    <w:rsid w:val="002C0D5E"/>
    <w:rsid w:val="002C1DF0"/>
    <w:rsid w:val="002C2784"/>
    <w:rsid w:val="002C3A18"/>
    <w:rsid w:val="002C4CD4"/>
    <w:rsid w:val="002C4E3F"/>
    <w:rsid w:val="002C5621"/>
    <w:rsid w:val="002C65B4"/>
    <w:rsid w:val="002C6FFA"/>
    <w:rsid w:val="002D16BB"/>
    <w:rsid w:val="002D2DE6"/>
    <w:rsid w:val="002D41E8"/>
    <w:rsid w:val="002D69EF"/>
    <w:rsid w:val="002D77B8"/>
    <w:rsid w:val="002E204F"/>
    <w:rsid w:val="002E2B30"/>
    <w:rsid w:val="002E2DA4"/>
    <w:rsid w:val="002E357B"/>
    <w:rsid w:val="002E3AE3"/>
    <w:rsid w:val="002E4BAE"/>
    <w:rsid w:val="002E5831"/>
    <w:rsid w:val="002E6660"/>
    <w:rsid w:val="002E746A"/>
    <w:rsid w:val="002E7BDF"/>
    <w:rsid w:val="002F1017"/>
    <w:rsid w:val="002F1527"/>
    <w:rsid w:val="002F18D9"/>
    <w:rsid w:val="002F6623"/>
    <w:rsid w:val="002F6C4D"/>
    <w:rsid w:val="0030070D"/>
    <w:rsid w:val="00300E3E"/>
    <w:rsid w:val="0030448E"/>
    <w:rsid w:val="00306CCB"/>
    <w:rsid w:val="0031054A"/>
    <w:rsid w:val="00315827"/>
    <w:rsid w:val="003175DC"/>
    <w:rsid w:val="00320918"/>
    <w:rsid w:val="0032520F"/>
    <w:rsid w:val="0032797E"/>
    <w:rsid w:val="00330389"/>
    <w:rsid w:val="00332631"/>
    <w:rsid w:val="00334CD0"/>
    <w:rsid w:val="00341C52"/>
    <w:rsid w:val="00343CA3"/>
    <w:rsid w:val="00344572"/>
    <w:rsid w:val="00345062"/>
    <w:rsid w:val="00347495"/>
    <w:rsid w:val="00347C0A"/>
    <w:rsid w:val="00353031"/>
    <w:rsid w:val="003543CF"/>
    <w:rsid w:val="00354809"/>
    <w:rsid w:val="003557B9"/>
    <w:rsid w:val="00356585"/>
    <w:rsid w:val="00356822"/>
    <w:rsid w:val="00357F92"/>
    <w:rsid w:val="003602BA"/>
    <w:rsid w:val="00360938"/>
    <w:rsid w:val="00361020"/>
    <w:rsid w:val="00364F8E"/>
    <w:rsid w:val="003672C1"/>
    <w:rsid w:val="003714DF"/>
    <w:rsid w:val="003720F5"/>
    <w:rsid w:val="003729A7"/>
    <w:rsid w:val="00376847"/>
    <w:rsid w:val="0037750B"/>
    <w:rsid w:val="00383B59"/>
    <w:rsid w:val="00386298"/>
    <w:rsid w:val="00390EB7"/>
    <w:rsid w:val="00390FEC"/>
    <w:rsid w:val="00391156"/>
    <w:rsid w:val="0039348C"/>
    <w:rsid w:val="003936E8"/>
    <w:rsid w:val="0039631A"/>
    <w:rsid w:val="003A1DCA"/>
    <w:rsid w:val="003A21E7"/>
    <w:rsid w:val="003A30DA"/>
    <w:rsid w:val="003A6E32"/>
    <w:rsid w:val="003A76D9"/>
    <w:rsid w:val="003A7767"/>
    <w:rsid w:val="003A7E67"/>
    <w:rsid w:val="003B03F3"/>
    <w:rsid w:val="003B2519"/>
    <w:rsid w:val="003B35FA"/>
    <w:rsid w:val="003B702E"/>
    <w:rsid w:val="003C0D55"/>
    <w:rsid w:val="003C1BE0"/>
    <w:rsid w:val="003C445B"/>
    <w:rsid w:val="003C62E4"/>
    <w:rsid w:val="003D037F"/>
    <w:rsid w:val="003D06DF"/>
    <w:rsid w:val="003D283D"/>
    <w:rsid w:val="003D433E"/>
    <w:rsid w:val="003D737D"/>
    <w:rsid w:val="003D780C"/>
    <w:rsid w:val="003E09D0"/>
    <w:rsid w:val="003E0DC9"/>
    <w:rsid w:val="003E2BC8"/>
    <w:rsid w:val="003E44B4"/>
    <w:rsid w:val="003E4707"/>
    <w:rsid w:val="003E4C1E"/>
    <w:rsid w:val="003E4D51"/>
    <w:rsid w:val="003E5ED0"/>
    <w:rsid w:val="003F0E1D"/>
    <w:rsid w:val="003F1CAF"/>
    <w:rsid w:val="003F4D00"/>
    <w:rsid w:val="0040230D"/>
    <w:rsid w:val="00402C5C"/>
    <w:rsid w:val="0040436E"/>
    <w:rsid w:val="0040505F"/>
    <w:rsid w:val="00406E1D"/>
    <w:rsid w:val="004137CF"/>
    <w:rsid w:val="00414BE9"/>
    <w:rsid w:val="00422B06"/>
    <w:rsid w:val="00423DEC"/>
    <w:rsid w:val="00424819"/>
    <w:rsid w:val="004254B6"/>
    <w:rsid w:val="004271D0"/>
    <w:rsid w:val="004301F0"/>
    <w:rsid w:val="0043112D"/>
    <w:rsid w:val="00432A68"/>
    <w:rsid w:val="00432E5C"/>
    <w:rsid w:val="00436406"/>
    <w:rsid w:val="0043669D"/>
    <w:rsid w:val="00443BDD"/>
    <w:rsid w:val="00444D1C"/>
    <w:rsid w:val="00445C0F"/>
    <w:rsid w:val="004468AB"/>
    <w:rsid w:val="004474A8"/>
    <w:rsid w:val="00450137"/>
    <w:rsid w:val="00450F2B"/>
    <w:rsid w:val="00452330"/>
    <w:rsid w:val="00452570"/>
    <w:rsid w:val="004536AB"/>
    <w:rsid w:val="00453E8F"/>
    <w:rsid w:val="00455B69"/>
    <w:rsid w:val="00462CD6"/>
    <w:rsid w:val="00463915"/>
    <w:rsid w:val="00464F68"/>
    <w:rsid w:val="0046534D"/>
    <w:rsid w:val="004662BB"/>
    <w:rsid w:val="00471B41"/>
    <w:rsid w:val="00472923"/>
    <w:rsid w:val="00477547"/>
    <w:rsid w:val="004779C9"/>
    <w:rsid w:val="004814CA"/>
    <w:rsid w:val="00482211"/>
    <w:rsid w:val="00482CCE"/>
    <w:rsid w:val="004845FE"/>
    <w:rsid w:val="004877D0"/>
    <w:rsid w:val="004878F2"/>
    <w:rsid w:val="00487C4F"/>
    <w:rsid w:val="004917BA"/>
    <w:rsid w:val="004919B2"/>
    <w:rsid w:val="00492E22"/>
    <w:rsid w:val="00495F7E"/>
    <w:rsid w:val="004A0319"/>
    <w:rsid w:val="004A127D"/>
    <w:rsid w:val="004A3AC5"/>
    <w:rsid w:val="004A4F37"/>
    <w:rsid w:val="004A73DA"/>
    <w:rsid w:val="004B041B"/>
    <w:rsid w:val="004B0EDC"/>
    <w:rsid w:val="004B149C"/>
    <w:rsid w:val="004B19C3"/>
    <w:rsid w:val="004B2694"/>
    <w:rsid w:val="004B6C6B"/>
    <w:rsid w:val="004C0B0D"/>
    <w:rsid w:val="004C1146"/>
    <w:rsid w:val="004C2D0D"/>
    <w:rsid w:val="004C6D10"/>
    <w:rsid w:val="004D16FA"/>
    <w:rsid w:val="004D1DE3"/>
    <w:rsid w:val="004D3E6C"/>
    <w:rsid w:val="004D49A0"/>
    <w:rsid w:val="004D69D5"/>
    <w:rsid w:val="004E00BB"/>
    <w:rsid w:val="004E27AF"/>
    <w:rsid w:val="004E5902"/>
    <w:rsid w:val="004E7C02"/>
    <w:rsid w:val="004F0D80"/>
    <w:rsid w:val="004F4232"/>
    <w:rsid w:val="004F5382"/>
    <w:rsid w:val="00500CFE"/>
    <w:rsid w:val="005012CC"/>
    <w:rsid w:val="00502BDF"/>
    <w:rsid w:val="005048B0"/>
    <w:rsid w:val="00504F0C"/>
    <w:rsid w:val="00514373"/>
    <w:rsid w:val="00515087"/>
    <w:rsid w:val="00516C2D"/>
    <w:rsid w:val="0052224A"/>
    <w:rsid w:val="005278ED"/>
    <w:rsid w:val="005279A8"/>
    <w:rsid w:val="00527AFA"/>
    <w:rsid w:val="00532C8D"/>
    <w:rsid w:val="00533506"/>
    <w:rsid w:val="00534D87"/>
    <w:rsid w:val="00540672"/>
    <w:rsid w:val="0054077F"/>
    <w:rsid w:val="005408C3"/>
    <w:rsid w:val="0054273B"/>
    <w:rsid w:val="00543705"/>
    <w:rsid w:val="00545825"/>
    <w:rsid w:val="00547315"/>
    <w:rsid w:val="00550A20"/>
    <w:rsid w:val="00555FC3"/>
    <w:rsid w:val="005568B0"/>
    <w:rsid w:val="00560D9E"/>
    <w:rsid w:val="00564A31"/>
    <w:rsid w:val="00566BA3"/>
    <w:rsid w:val="00566E23"/>
    <w:rsid w:val="005701BF"/>
    <w:rsid w:val="00570C77"/>
    <w:rsid w:val="005718B8"/>
    <w:rsid w:val="00571DA7"/>
    <w:rsid w:val="005721ED"/>
    <w:rsid w:val="0057425E"/>
    <w:rsid w:val="005769F7"/>
    <w:rsid w:val="00580758"/>
    <w:rsid w:val="00581408"/>
    <w:rsid w:val="00582EB3"/>
    <w:rsid w:val="00586175"/>
    <w:rsid w:val="005878A4"/>
    <w:rsid w:val="005922DE"/>
    <w:rsid w:val="00595E90"/>
    <w:rsid w:val="005977CD"/>
    <w:rsid w:val="005977EA"/>
    <w:rsid w:val="00597BD3"/>
    <w:rsid w:val="00597CEC"/>
    <w:rsid w:val="005A1A1E"/>
    <w:rsid w:val="005A2507"/>
    <w:rsid w:val="005B0DA8"/>
    <w:rsid w:val="005B1332"/>
    <w:rsid w:val="005B32A1"/>
    <w:rsid w:val="005B5DA9"/>
    <w:rsid w:val="005B6D55"/>
    <w:rsid w:val="005C0CCD"/>
    <w:rsid w:val="005C3211"/>
    <w:rsid w:val="005C4877"/>
    <w:rsid w:val="005C6333"/>
    <w:rsid w:val="005D155E"/>
    <w:rsid w:val="005D33B7"/>
    <w:rsid w:val="005D652A"/>
    <w:rsid w:val="005E09F2"/>
    <w:rsid w:val="005E37E5"/>
    <w:rsid w:val="005E6D25"/>
    <w:rsid w:val="005F0C25"/>
    <w:rsid w:val="005F199C"/>
    <w:rsid w:val="005F208F"/>
    <w:rsid w:val="005F3E99"/>
    <w:rsid w:val="005F4FC8"/>
    <w:rsid w:val="005F5D22"/>
    <w:rsid w:val="005F64EC"/>
    <w:rsid w:val="00604F07"/>
    <w:rsid w:val="00605F2F"/>
    <w:rsid w:val="00606666"/>
    <w:rsid w:val="00606C9A"/>
    <w:rsid w:val="006073C5"/>
    <w:rsid w:val="00607488"/>
    <w:rsid w:val="00611D95"/>
    <w:rsid w:val="00612461"/>
    <w:rsid w:val="00612B09"/>
    <w:rsid w:val="00613F7F"/>
    <w:rsid w:val="006173F5"/>
    <w:rsid w:val="00617497"/>
    <w:rsid w:val="00617E26"/>
    <w:rsid w:val="006211A0"/>
    <w:rsid w:val="0062191C"/>
    <w:rsid w:val="00621E03"/>
    <w:rsid w:val="00623218"/>
    <w:rsid w:val="006232A9"/>
    <w:rsid w:val="00625851"/>
    <w:rsid w:val="00630109"/>
    <w:rsid w:val="0063062C"/>
    <w:rsid w:val="00633B76"/>
    <w:rsid w:val="006340DC"/>
    <w:rsid w:val="00634E04"/>
    <w:rsid w:val="00635399"/>
    <w:rsid w:val="006353FE"/>
    <w:rsid w:val="00636F1B"/>
    <w:rsid w:val="0063701B"/>
    <w:rsid w:val="00642B53"/>
    <w:rsid w:val="006451EA"/>
    <w:rsid w:val="006455D7"/>
    <w:rsid w:val="0064646C"/>
    <w:rsid w:val="00651560"/>
    <w:rsid w:val="00652429"/>
    <w:rsid w:val="0065321F"/>
    <w:rsid w:val="0065457B"/>
    <w:rsid w:val="006551FB"/>
    <w:rsid w:val="00655780"/>
    <w:rsid w:val="00656F57"/>
    <w:rsid w:val="006571BF"/>
    <w:rsid w:val="00657FBA"/>
    <w:rsid w:val="006613EB"/>
    <w:rsid w:val="006613ED"/>
    <w:rsid w:val="00661FD0"/>
    <w:rsid w:val="00663042"/>
    <w:rsid w:val="006635DE"/>
    <w:rsid w:val="006638FB"/>
    <w:rsid w:val="0066394C"/>
    <w:rsid w:val="00665B12"/>
    <w:rsid w:val="00667131"/>
    <w:rsid w:val="00667C62"/>
    <w:rsid w:val="00667D63"/>
    <w:rsid w:val="00670569"/>
    <w:rsid w:val="00670B16"/>
    <w:rsid w:val="00670E61"/>
    <w:rsid w:val="00681447"/>
    <w:rsid w:val="0068162E"/>
    <w:rsid w:val="0068279C"/>
    <w:rsid w:val="00682935"/>
    <w:rsid w:val="00683D05"/>
    <w:rsid w:val="006843C0"/>
    <w:rsid w:val="00685E5F"/>
    <w:rsid w:val="00686BBB"/>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15F"/>
    <w:rsid w:val="006A5F33"/>
    <w:rsid w:val="006A7DFF"/>
    <w:rsid w:val="006B18DD"/>
    <w:rsid w:val="006B6D05"/>
    <w:rsid w:val="006B7F8B"/>
    <w:rsid w:val="006C41C0"/>
    <w:rsid w:val="006C465E"/>
    <w:rsid w:val="006C4894"/>
    <w:rsid w:val="006C6477"/>
    <w:rsid w:val="006C778C"/>
    <w:rsid w:val="006C7C5F"/>
    <w:rsid w:val="006D0126"/>
    <w:rsid w:val="006D0857"/>
    <w:rsid w:val="006D1AA9"/>
    <w:rsid w:val="006D1DA7"/>
    <w:rsid w:val="006D2829"/>
    <w:rsid w:val="006D4B9F"/>
    <w:rsid w:val="006D5625"/>
    <w:rsid w:val="006D6E6D"/>
    <w:rsid w:val="006D7CB0"/>
    <w:rsid w:val="006E242A"/>
    <w:rsid w:val="006E4720"/>
    <w:rsid w:val="006E50A7"/>
    <w:rsid w:val="006E519E"/>
    <w:rsid w:val="006E5657"/>
    <w:rsid w:val="006E6B21"/>
    <w:rsid w:val="006E7389"/>
    <w:rsid w:val="006F16F7"/>
    <w:rsid w:val="006F24B9"/>
    <w:rsid w:val="006F4388"/>
    <w:rsid w:val="006F5D18"/>
    <w:rsid w:val="006F6BE1"/>
    <w:rsid w:val="00700CCA"/>
    <w:rsid w:val="00700E54"/>
    <w:rsid w:val="00702E5B"/>
    <w:rsid w:val="00705FF4"/>
    <w:rsid w:val="00706C1B"/>
    <w:rsid w:val="00706F3E"/>
    <w:rsid w:val="007070FB"/>
    <w:rsid w:val="007102A9"/>
    <w:rsid w:val="00710A6D"/>
    <w:rsid w:val="00711578"/>
    <w:rsid w:val="00712A9D"/>
    <w:rsid w:val="00713171"/>
    <w:rsid w:val="00714BE3"/>
    <w:rsid w:val="00715585"/>
    <w:rsid w:val="00715877"/>
    <w:rsid w:val="00716D56"/>
    <w:rsid w:val="00717D74"/>
    <w:rsid w:val="00720DFC"/>
    <w:rsid w:val="00720FE6"/>
    <w:rsid w:val="00721FF0"/>
    <w:rsid w:val="0072623C"/>
    <w:rsid w:val="0072664E"/>
    <w:rsid w:val="00733BAB"/>
    <w:rsid w:val="00734B61"/>
    <w:rsid w:val="007477CF"/>
    <w:rsid w:val="00753D32"/>
    <w:rsid w:val="00756D80"/>
    <w:rsid w:val="00757720"/>
    <w:rsid w:val="007610A9"/>
    <w:rsid w:val="007640C6"/>
    <w:rsid w:val="0076468A"/>
    <w:rsid w:val="0076533E"/>
    <w:rsid w:val="00767435"/>
    <w:rsid w:val="0077178E"/>
    <w:rsid w:val="00771BE3"/>
    <w:rsid w:val="00772705"/>
    <w:rsid w:val="00772765"/>
    <w:rsid w:val="00773044"/>
    <w:rsid w:val="007739E3"/>
    <w:rsid w:val="00773EAB"/>
    <w:rsid w:val="00774372"/>
    <w:rsid w:val="00774728"/>
    <w:rsid w:val="00777796"/>
    <w:rsid w:val="0077798F"/>
    <w:rsid w:val="007825A1"/>
    <w:rsid w:val="0078271A"/>
    <w:rsid w:val="00783406"/>
    <w:rsid w:val="007844F2"/>
    <w:rsid w:val="00784AA9"/>
    <w:rsid w:val="007851A6"/>
    <w:rsid w:val="00785B16"/>
    <w:rsid w:val="007873B0"/>
    <w:rsid w:val="00787F61"/>
    <w:rsid w:val="00792385"/>
    <w:rsid w:val="00793BF6"/>
    <w:rsid w:val="007952AB"/>
    <w:rsid w:val="00795306"/>
    <w:rsid w:val="00795876"/>
    <w:rsid w:val="00797EE8"/>
    <w:rsid w:val="007A24B8"/>
    <w:rsid w:val="007A34A0"/>
    <w:rsid w:val="007A4B8C"/>
    <w:rsid w:val="007B0091"/>
    <w:rsid w:val="007B0164"/>
    <w:rsid w:val="007B02C0"/>
    <w:rsid w:val="007B0BFF"/>
    <w:rsid w:val="007B60C4"/>
    <w:rsid w:val="007B722F"/>
    <w:rsid w:val="007B74B6"/>
    <w:rsid w:val="007C0719"/>
    <w:rsid w:val="007C0BF5"/>
    <w:rsid w:val="007C1953"/>
    <w:rsid w:val="007C28BD"/>
    <w:rsid w:val="007C39B9"/>
    <w:rsid w:val="007C57C9"/>
    <w:rsid w:val="007C5AD2"/>
    <w:rsid w:val="007C7D26"/>
    <w:rsid w:val="007D07F3"/>
    <w:rsid w:val="007D3126"/>
    <w:rsid w:val="007D540C"/>
    <w:rsid w:val="007D603D"/>
    <w:rsid w:val="007D65BE"/>
    <w:rsid w:val="007D6765"/>
    <w:rsid w:val="007D71E0"/>
    <w:rsid w:val="007E0565"/>
    <w:rsid w:val="007E0739"/>
    <w:rsid w:val="007E0867"/>
    <w:rsid w:val="007E73DA"/>
    <w:rsid w:val="007E7C6B"/>
    <w:rsid w:val="007F3590"/>
    <w:rsid w:val="007F3593"/>
    <w:rsid w:val="007F3A85"/>
    <w:rsid w:val="007F5C1A"/>
    <w:rsid w:val="007F5ED9"/>
    <w:rsid w:val="007F7A49"/>
    <w:rsid w:val="008033F0"/>
    <w:rsid w:val="00803D5D"/>
    <w:rsid w:val="00804DAA"/>
    <w:rsid w:val="008125F4"/>
    <w:rsid w:val="00813FC7"/>
    <w:rsid w:val="0081634C"/>
    <w:rsid w:val="008173EF"/>
    <w:rsid w:val="0082347E"/>
    <w:rsid w:val="00823AF6"/>
    <w:rsid w:val="0082566C"/>
    <w:rsid w:val="00834AE3"/>
    <w:rsid w:val="008379C6"/>
    <w:rsid w:val="00837A24"/>
    <w:rsid w:val="00844730"/>
    <w:rsid w:val="00846243"/>
    <w:rsid w:val="008464B4"/>
    <w:rsid w:val="00852E7F"/>
    <w:rsid w:val="00854799"/>
    <w:rsid w:val="00857AF9"/>
    <w:rsid w:val="00860A64"/>
    <w:rsid w:val="0086217D"/>
    <w:rsid w:val="00862BA4"/>
    <w:rsid w:val="00863E2C"/>
    <w:rsid w:val="00864A51"/>
    <w:rsid w:val="00865DF1"/>
    <w:rsid w:val="00867166"/>
    <w:rsid w:val="008677E9"/>
    <w:rsid w:val="008678B9"/>
    <w:rsid w:val="008709E1"/>
    <w:rsid w:val="00871BED"/>
    <w:rsid w:val="00872C71"/>
    <w:rsid w:val="008738E4"/>
    <w:rsid w:val="00873AC1"/>
    <w:rsid w:val="008741E5"/>
    <w:rsid w:val="00875670"/>
    <w:rsid w:val="00886F15"/>
    <w:rsid w:val="0089166F"/>
    <w:rsid w:val="00892888"/>
    <w:rsid w:val="008929DF"/>
    <w:rsid w:val="00893E4F"/>
    <w:rsid w:val="00896017"/>
    <w:rsid w:val="00897FE3"/>
    <w:rsid w:val="008A0D57"/>
    <w:rsid w:val="008A123F"/>
    <w:rsid w:val="008A1D83"/>
    <w:rsid w:val="008A304F"/>
    <w:rsid w:val="008A37C1"/>
    <w:rsid w:val="008A40BD"/>
    <w:rsid w:val="008A7970"/>
    <w:rsid w:val="008B1584"/>
    <w:rsid w:val="008B566D"/>
    <w:rsid w:val="008C3672"/>
    <w:rsid w:val="008C3919"/>
    <w:rsid w:val="008C4ECF"/>
    <w:rsid w:val="008D12B7"/>
    <w:rsid w:val="008D4381"/>
    <w:rsid w:val="008D54DB"/>
    <w:rsid w:val="008D5C5F"/>
    <w:rsid w:val="008E6EE1"/>
    <w:rsid w:val="008E768F"/>
    <w:rsid w:val="008F0342"/>
    <w:rsid w:val="008F07C5"/>
    <w:rsid w:val="008F38E3"/>
    <w:rsid w:val="008F3CE6"/>
    <w:rsid w:val="008F5530"/>
    <w:rsid w:val="008F67B3"/>
    <w:rsid w:val="008F68F2"/>
    <w:rsid w:val="008F751C"/>
    <w:rsid w:val="0090027D"/>
    <w:rsid w:val="00900DD3"/>
    <w:rsid w:val="0090329C"/>
    <w:rsid w:val="009037F7"/>
    <w:rsid w:val="0090553D"/>
    <w:rsid w:val="00915C0B"/>
    <w:rsid w:val="00915CF9"/>
    <w:rsid w:val="009172DE"/>
    <w:rsid w:val="00917C8E"/>
    <w:rsid w:val="0092026F"/>
    <w:rsid w:val="00921859"/>
    <w:rsid w:val="00922274"/>
    <w:rsid w:val="009228BC"/>
    <w:rsid w:val="00924CEF"/>
    <w:rsid w:val="0092541A"/>
    <w:rsid w:val="00926BAD"/>
    <w:rsid w:val="009276D2"/>
    <w:rsid w:val="00927EE1"/>
    <w:rsid w:val="0093135D"/>
    <w:rsid w:val="00934029"/>
    <w:rsid w:val="00934EEA"/>
    <w:rsid w:val="009355FB"/>
    <w:rsid w:val="009356E0"/>
    <w:rsid w:val="00940675"/>
    <w:rsid w:val="00942ED6"/>
    <w:rsid w:val="009447B8"/>
    <w:rsid w:val="0094532C"/>
    <w:rsid w:val="009469A8"/>
    <w:rsid w:val="00946F42"/>
    <w:rsid w:val="00950F9E"/>
    <w:rsid w:val="00951442"/>
    <w:rsid w:val="00952EDD"/>
    <w:rsid w:val="00954586"/>
    <w:rsid w:val="009563A2"/>
    <w:rsid w:val="00961664"/>
    <w:rsid w:val="00961BAF"/>
    <w:rsid w:val="00967BAD"/>
    <w:rsid w:val="00974F86"/>
    <w:rsid w:val="00977327"/>
    <w:rsid w:val="00981C9A"/>
    <w:rsid w:val="00982DC7"/>
    <w:rsid w:val="00983320"/>
    <w:rsid w:val="00985653"/>
    <w:rsid w:val="00987177"/>
    <w:rsid w:val="00987597"/>
    <w:rsid w:val="009918FD"/>
    <w:rsid w:val="00991D17"/>
    <w:rsid w:val="009926BF"/>
    <w:rsid w:val="00992EED"/>
    <w:rsid w:val="00997500"/>
    <w:rsid w:val="009978C0"/>
    <w:rsid w:val="00997B96"/>
    <w:rsid w:val="009A05D2"/>
    <w:rsid w:val="009A1132"/>
    <w:rsid w:val="009A3C70"/>
    <w:rsid w:val="009A5BFD"/>
    <w:rsid w:val="009A5CA7"/>
    <w:rsid w:val="009A61A5"/>
    <w:rsid w:val="009B00D6"/>
    <w:rsid w:val="009B06B5"/>
    <w:rsid w:val="009B1EFF"/>
    <w:rsid w:val="009B31B1"/>
    <w:rsid w:val="009B4963"/>
    <w:rsid w:val="009B4FB4"/>
    <w:rsid w:val="009B512C"/>
    <w:rsid w:val="009B56C3"/>
    <w:rsid w:val="009B79F1"/>
    <w:rsid w:val="009C09D1"/>
    <w:rsid w:val="009C2C52"/>
    <w:rsid w:val="009C459C"/>
    <w:rsid w:val="009C5B6C"/>
    <w:rsid w:val="009C691F"/>
    <w:rsid w:val="009C7CE6"/>
    <w:rsid w:val="009D0393"/>
    <w:rsid w:val="009D28A7"/>
    <w:rsid w:val="009D4071"/>
    <w:rsid w:val="009E014D"/>
    <w:rsid w:val="009E0F74"/>
    <w:rsid w:val="009E59C8"/>
    <w:rsid w:val="009E6A46"/>
    <w:rsid w:val="009F1776"/>
    <w:rsid w:val="009F2345"/>
    <w:rsid w:val="009F3E64"/>
    <w:rsid w:val="009F64D8"/>
    <w:rsid w:val="00A0090E"/>
    <w:rsid w:val="00A02B44"/>
    <w:rsid w:val="00A03DBC"/>
    <w:rsid w:val="00A058EC"/>
    <w:rsid w:val="00A05CC6"/>
    <w:rsid w:val="00A062E2"/>
    <w:rsid w:val="00A10BD5"/>
    <w:rsid w:val="00A127DD"/>
    <w:rsid w:val="00A12CF5"/>
    <w:rsid w:val="00A15D57"/>
    <w:rsid w:val="00A167D4"/>
    <w:rsid w:val="00A219EB"/>
    <w:rsid w:val="00A24693"/>
    <w:rsid w:val="00A25ADE"/>
    <w:rsid w:val="00A26053"/>
    <w:rsid w:val="00A30EAD"/>
    <w:rsid w:val="00A3172D"/>
    <w:rsid w:val="00A35FC9"/>
    <w:rsid w:val="00A363AB"/>
    <w:rsid w:val="00A37900"/>
    <w:rsid w:val="00A37F4C"/>
    <w:rsid w:val="00A43300"/>
    <w:rsid w:val="00A4394A"/>
    <w:rsid w:val="00A43A2D"/>
    <w:rsid w:val="00A469C0"/>
    <w:rsid w:val="00A47BAA"/>
    <w:rsid w:val="00A51EA7"/>
    <w:rsid w:val="00A54C9D"/>
    <w:rsid w:val="00A55273"/>
    <w:rsid w:val="00A609BA"/>
    <w:rsid w:val="00A61122"/>
    <w:rsid w:val="00A63B37"/>
    <w:rsid w:val="00A640E8"/>
    <w:rsid w:val="00A657C0"/>
    <w:rsid w:val="00A67B05"/>
    <w:rsid w:val="00A67E1E"/>
    <w:rsid w:val="00A70C9C"/>
    <w:rsid w:val="00A71699"/>
    <w:rsid w:val="00A71D89"/>
    <w:rsid w:val="00A7224B"/>
    <w:rsid w:val="00A7551D"/>
    <w:rsid w:val="00A76EA2"/>
    <w:rsid w:val="00A8196C"/>
    <w:rsid w:val="00A8230A"/>
    <w:rsid w:val="00A85910"/>
    <w:rsid w:val="00A870B2"/>
    <w:rsid w:val="00A877A4"/>
    <w:rsid w:val="00A90C15"/>
    <w:rsid w:val="00A913A2"/>
    <w:rsid w:val="00A9248E"/>
    <w:rsid w:val="00A949EF"/>
    <w:rsid w:val="00A94BAD"/>
    <w:rsid w:val="00A95353"/>
    <w:rsid w:val="00A965A2"/>
    <w:rsid w:val="00AA0079"/>
    <w:rsid w:val="00AA1F4C"/>
    <w:rsid w:val="00AA4E61"/>
    <w:rsid w:val="00AA5638"/>
    <w:rsid w:val="00AA5CA5"/>
    <w:rsid w:val="00AA68ED"/>
    <w:rsid w:val="00AA6F64"/>
    <w:rsid w:val="00AB1791"/>
    <w:rsid w:val="00AB358A"/>
    <w:rsid w:val="00AB4338"/>
    <w:rsid w:val="00AB4EFA"/>
    <w:rsid w:val="00AB56D8"/>
    <w:rsid w:val="00AB71F6"/>
    <w:rsid w:val="00AB737B"/>
    <w:rsid w:val="00AB749C"/>
    <w:rsid w:val="00AC1AD1"/>
    <w:rsid w:val="00AC2BAE"/>
    <w:rsid w:val="00AC4652"/>
    <w:rsid w:val="00AC4D87"/>
    <w:rsid w:val="00AD19C9"/>
    <w:rsid w:val="00AD24A9"/>
    <w:rsid w:val="00AD65F4"/>
    <w:rsid w:val="00AE0119"/>
    <w:rsid w:val="00AE0F88"/>
    <w:rsid w:val="00AE2F13"/>
    <w:rsid w:val="00AE53B6"/>
    <w:rsid w:val="00AE7325"/>
    <w:rsid w:val="00AF0364"/>
    <w:rsid w:val="00AF084A"/>
    <w:rsid w:val="00AF0976"/>
    <w:rsid w:val="00AF1E3D"/>
    <w:rsid w:val="00AF2080"/>
    <w:rsid w:val="00AF24EF"/>
    <w:rsid w:val="00AF283F"/>
    <w:rsid w:val="00AF3463"/>
    <w:rsid w:val="00AF6A40"/>
    <w:rsid w:val="00B003F9"/>
    <w:rsid w:val="00B010C5"/>
    <w:rsid w:val="00B011CE"/>
    <w:rsid w:val="00B017CE"/>
    <w:rsid w:val="00B0763A"/>
    <w:rsid w:val="00B1002E"/>
    <w:rsid w:val="00B1025C"/>
    <w:rsid w:val="00B13B7F"/>
    <w:rsid w:val="00B17A44"/>
    <w:rsid w:val="00B17E64"/>
    <w:rsid w:val="00B2084D"/>
    <w:rsid w:val="00B225AE"/>
    <w:rsid w:val="00B24B31"/>
    <w:rsid w:val="00B30468"/>
    <w:rsid w:val="00B320FF"/>
    <w:rsid w:val="00B3497D"/>
    <w:rsid w:val="00B372B7"/>
    <w:rsid w:val="00B37DC9"/>
    <w:rsid w:val="00B4018B"/>
    <w:rsid w:val="00B409E7"/>
    <w:rsid w:val="00B40EFB"/>
    <w:rsid w:val="00B458ED"/>
    <w:rsid w:val="00B45A52"/>
    <w:rsid w:val="00B45DB0"/>
    <w:rsid w:val="00B51C0F"/>
    <w:rsid w:val="00B5219E"/>
    <w:rsid w:val="00B52E44"/>
    <w:rsid w:val="00B52E8D"/>
    <w:rsid w:val="00B56F31"/>
    <w:rsid w:val="00B57AA6"/>
    <w:rsid w:val="00B57B1A"/>
    <w:rsid w:val="00B57CEE"/>
    <w:rsid w:val="00B60611"/>
    <w:rsid w:val="00B60B83"/>
    <w:rsid w:val="00B60FB8"/>
    <w:rsid w:val="00B62965"/>
    <w:rsid w:val="00B674A2"/>
    <w:rsid w:val="00B7107E"/>
    <w:rsid w:val="00B72EB5"/>
    <w:rsid w:val="00B73BF8"/>
    <w:rsid w:val="00B74975"/>
    <w:rsid w:val="00B76A11"/>
    <w:rsid w:val="00B77038"/>
    <w:rsid w:val="00B80DEE"/>
    <w:rsid w:val="00B83292"/>
    <w:rsid w:val="00B85641"/>
    <w:rsid w:val="00B85907"/>
    <w:rsid w:val="00B91548"/>
    <w:rsid w:val="00B91A20"/>
    <w:rsid w:val="00B9507F"/>
    <w:rsid w:val="00BA1513"/>
    <w:rsid w:val="00BA45E7"/>
    <w:rsid w:val="00BA4F51"/>
    <w:rsid w:val="00BA547B"/>
    <w:rsid w:val="00BA621C"/>
    <w:rsid w:val="00BA75D6"/>
    <w:rsid w:val="00BB0065"/>
    <w:rsid w:val="00BB01CD"/>
    <w:rsid w:val="00BB0793"/>
    <w:rsid w:val="00BB0F00"/>
    <w:rsid w:val="00BB1401"/>
    <w:rsid w:val="00BB41BF"/>
    <w:rsid w:val="00BB5E91"/>
    <w:rsid w:val="00BB6BF0"/>
    <w:rsid w:val="00BB6C99"/>
    <w:rsid w:val="00BC1E89"/>
    <w:rsid w:val="00BC2885"/>
    <w:rsid w:val="00BC374F"/>
    <w:rsid w:val="00BC4156"/>
    <w:rsid w:val="00BC53DC"/>
    <w:rsid w:val="00BC54A3"/>
    <w:rsid w:val="00BC5E40"/>
    <w:rsid w:val="00BC64DA"/>
    <w:rsid w:val="00BC7589"/>
    <w:rsid w:val="00BD0172"/>
    <w:rsid w:val="00BD10E6"/>
    <w:rsid w:val="00BD3528"/>
    <w:rsid w:val="00BD36E7"/>
    <w:rsid w:val="00BD3A97"/>
    <w:rsid w:val="00BD68FD"/>
    <w:rsid w:val="00BE033D"/>
    <w:rsid w:val="00BE1B5B"/>
    <w:rsid w:val="00BE3464"/>
    <w:rsid w:val="00BE3D09"/>
    <w:rsid w:val="00BE3D8A"/>
    <w:rsid w:val="00BE48C5"/>
    <w:rsid w:val="00BF03D7"/>
    <w:rsid w:val="00BF14E1"/>
    <w:rsid w:val="00BF1B57"/>
    <w:rsid w:val="00BF2242"/>
    <w:rsid w:val="00BF24F6"/>
    <w:rsid w:val="00BF45C7"/>
    <w:rsid w:val="00BF4963"/>
    <w:rsid w:val="00BF5398"/>
    <w:rsid w:val="00BF6AF1"/>
    <w:rsid w:val="00C03B4C"/>
    <w:rsid w:val="00C054E6"/>
    <w:rsid w:val="00C0588D"/>
    <w:rsid w:val="00C06695"/>
    <w:rsid w:val="00C10587"/>
    <w:rsid w:val="00C114F2"/>
    <w:rsid w:val="00C11650"/>
    <w:rsid w:val="00C118BC"/>
    <w:rsid w:val="00C11EB3"/>
    <w:rsid w:val="00C14D76"/>
    <w:rsid w:val="00C2149B"/>
    <w:rsid w:val="00C21ABF"/>
    <w:rsid w:val="00C252DF"/>
    <w:rsid w:val="00C255C5"/>
    <w:rsid w:val="00C2665B"/>
    <w:rsid w:val="00C30EB3"/>
    <w:rsid w:val="00C31FBC"/>
    <w:rsid w:val="00C373E1"/>
    <w:rsid w:val="00C41300"/>
    <w:rsid w:val="00C41475"/>
    <w:rsid w:val="00C421C1"/>
    <w:rsid w:val="00C42917"/>
    <w:rsid w:val="00C470F7"/>
    <w:rsid w:val="00C5046D"/>
    <w:rsid w:val="00C52B76"/>
    <w:rsid w:val="00C54D86"/>
    <w:rsid w:val="00C55C1E"/>
    <w:rsid w:val="00C5685E"/>
    <w:rsid w:val="00C56E4F"/>
    <w:rsid w:val="00C576B9"/>
    <w:rsid w:val="00C604B8"/>
    <w:rsid w:val="00C639B2"/>
    <w:rsid w:val="00C63AEF"/>
    <w:rsid w:val="00C662F8"/>
    <w:rsid w:val="00C66764"/>
    <w:rsid w:val="00C66C37"/>
    <w:rsid w:val="00C67305"/>
    <w:rsid w:val="00C7265C"/>
    <w:rsid w:val="00C73DDC"/>
    <w:rsid w:val="00C749D6"/>
    <w:rsid w:val="00C74BB7"/>
    <w:rsid w:val="00C7688F"/>
    <w:rsid w:val="00C80FF1"/>
    <w:rsid w:val="00C828AD"/>
    <w:rsid w:val="00C85591"/>
    <w:rsid w:val="00C91E64"/>
    <w:rsid w:val="00C949E3"/>
    <w:rsid w:val="00C96B26"/>
    <w:rsid w:val="00CA4429"/>
    <w:rsid w:val="00CA46BD"/>
    <w:rsid w:val="00CB149D"/>
    <w:rsid w:val="00CB31B6"/>
    <w:rsid w:val="00CB3971"/>
    <w:rsid w:val="00CB4974"/>
    <w:rsid w:val="00CB5069"/>
    <w:rsid w:val="00CB51E3"/>
    <w:rsid w:val="00CB6242"/>
    <w:rsid w:val="00CB74FC"/>
    <w:rsid w:val="00CC26F0"/>
    <w:rsid w:val="00CC2C31"/>
    <w:rsid w:val="00CC3AE7"/>
    <w:rsid w:val="00CC3BB5"/>
    <w:rsid w:val="00CC4187"/>
    <w:rsid w:val="00CC4704"/>
    <w:rsid w:val="00CC78FF"/>
    <w:rsid w:val="00CD330D"/>
    <w:rsid w:val="00CD4FFE"/>
    <w:rsid w:val="00CD70E3"/>
    <w:rsid w:val="00CD7F42"/>
    <w:rsid w:val="00CE072A"/>
    <w:rsid w:val="00CE07DE"/>
    <w:rsid w:val="00CE1169"/>
    <w:rsid w:val="00CE4FEA"/>
    <w:rsid w:val="00CE7E73"/>
    <w:rsid w:val="00CE7FB5"/>
    <w:rsid w:val="00CF0C4A"/>
    <w:rsid w:val="00CF260B"/>
    <w:rsid w:val="00CF36FE"/>
    <w:rsid w:val="00CF3969"/>
    <w:rsid w:val="00CF7F6D"/>
    <w:rsid w:val="00D02C82"/>
    <w:rsid w:val="00D07876"/>
    <w:rsid w:val="00D132E4"/>
    <w:rsid w:val="00D14344"/>
    <w:rsid w:val="00D1736D"/>
    <w:rsid w:val="00D201AE"/>
    <w:rsid w:val="00D21B13"/>
    <w:rsid w:val="00D2274D"/>
    <w:rsid w:val="00D22A6D"/>
    <w:rsid w:val="00D2710B"/>
    <w:rsid w:val="00D30950"/>
    <w:rsid w:val="00D316D4"/>
    <w:rsid w:val="00D31CE6"/>
    <w:rsid w:val="00D361B4"/>
    <w:rsid w:val="00D37C5D"/>
    <w:rsid w:val="00D41687"/>
    <w:rsid w:val="00D444B7"/>
    <w:rsid w:val="00D46427"/>
    <w:rsid w:val="00D466C5"/>
    <w:rsid w:val="00D47BF4"/>
    <w:rsid w:val="00D51636"/>
    <w:rsid w:val="00D52BD7"/>
    <w:rsid w:val="00D540A1"/>
    <w:rsid w:val="00D544D2"/>
    <w:rsid w:val="00D56644"/>
    <w:rsid w:val="00D56A36"/>
    <w:rsid w:val="00D57C28"/>
    <w:rsid w:val="00D61146"/>
    <w:rsid w:val="00D63ADE"/>
    <w:rsid w:val="00D643DE"/>
    <w:rsid w:val="00D6723E"/>
    <w:rsid w:val="00D7088C"/>
    <w:rsid w:val="00D71432"/>
    <w:rsid w:val="00D7233E"/>
    <w:rsid w:val="00D72ADA"/>
    <w:rsid w:val="00D7318D"/>
    <w:rsid w:val="00D7515F"/>
    <w:rsid w:val="00D75E02"/>
    <w:rsid w:val="00D76EE9"/>
    <w:rsid w:val="00D77169"/>
    <w:rsid w:val="00D82336"/>
    <w:rsid w:val="00D82547"/>
    <w:rsid w:val="00D82E0B"/>
    <w:rsid w:val="00D83C3D"/>
    <w:rsid w:val="00D85C19"/>
    <w:rsid w:val="00D85E38"/>
    <w:rsid w:val="00D87948"/>
    <w:rsid w:val="00D912EF"/>
    <w:rsid w:val="00D96020"/>
    <w:rsid w:val="00D976DF"/>
    <w:rsid w:val="00DA4E53"/>
    <w:rsid w:val="00DA533D"/>
    <w:rsid w:val="00DA5511"/>
    <w:rsid w:val="00DA5BB3"/>
    <w:rsid w:val="00DA78F3"/>
    <w:rsid w:val="00DA7FDB"/>
    <w:rsid w:val="00DB02B7"/>
    <w:rsid w:val="00DB1EC3"/>
    <w:rsid w:val="00DB21B1"/>
    <w:rsid w:val="00DB317C"/>
    <w:rsid w:val="00DB4D07"/>
    <w:rsid w:val="00DB643E"/>
    <w:rsid w:val="00DB6D99"/>
    <w:rsid w:val="00DC0D53"/>
    <w:rsid w:val="00DC36EF"/>
    <w:rsid w:val="00DC5541"/>
    <w:rsid w:val="00DC5715"/>
    <w:rsid w:val="00DC5E26"/>
    <w:rsid w:val="00DC73FC"/>
    <w:rsid w:val="00DD1F35"/>
    <w:rsid w:val="00DD362A"/>
    <w:rsid w:val="00DD39AC"/>
    <w:rsid w:val="00DD4027"/>
    <w:rsid w:val="00DD5D23"/>
    <w:rsid w:val="00DD618C"/>
    <w:rsid w:val="00DD6572"/>
    <w:rsid w:val="00DD7FBC"/>
    <w:rsid w:val="00DE14F3"/>
    <w:rsid w:val="00DE7796"/>
    <w:rsid w:val="00DF52EB"/>
    <w:rsid w:val="00DF5F81"/>
    <w:rsid w:val="00E0048F"/>
    <w:rsid w:val="00E00F5E"/>
    <w:rsid w:val="00E10641"/>
    <w:rsid w:val="00E13530"/>
    <w:rsid w:val="00E17013"/>
    <w:rsid w:val="00E216BB"/>
    <w:rsid w:val="00E2365E"/>
    <w:rsid w:val="00E24BF0"/>
    <w:rsid w:val="00E312A7"/>
    <w:rsid w:val="00E317C8"/>
    <w:rsid w:val="00E31EF1"/>
    <w:rsid w:val="00E32705"/>
    <w:rsid w:val="00E32DB8"/>
    <w:rsid w:val="00E33213"/>
    <w:rsid w:val="00E3574C"/>
    <w:rsid w:val="00E40007"/>
    <w:rsid w:val="00E429E5"/>
    <w:rsid w:val="00E45D1E"/>
    <w:rsid w:val="00E468FA"/>
    <w:rsid w:val="00E520B8"/>
    <w:rsid w:val="00E53426"/>
    <w:rsid w:val="00E53924"/>
    <w:rsid w:val="00E53ED2"/>
    <w:rsid w:val="00E561D5"/>
    <w:rsid w:val="00E608ED"/>
    <w:rsid w:val="00E612DD"/>
    <w:rsid w:val="00E643C1"/>
    <w:rsid w:val="00E7011D"/>
    <w:rsid w:val="00E74001"/>
    <w:rsid w:val="00E74FA6"/>
    <w:rsid w:val="00E8415F"/>
    <w:rsid w:val="00E846A0"/>
    <w:rsid w:val="00E84DB9"/>
    <w:rsid w:val="00E8527E"/>
    <w:rsid w:val="00E86297"/>
    <w:rsid w:val="00E863F0"/>
    <w:rsid w:val="00E86C96"/>
    <w:rsid w:val="00E91051"/>
    <w:rsid w:val="00E92FA5"/>
    <w:rsid w:val="00E93FB0"/>
    <w:rsid w:val="00E951D8"/>
    <w:rsid w:val="00E955DB"/>
    <w:rsid w:val="00E96DC2"/>
    <w:rsid w:val="00EA141C"/>
    <w:rsid w:val="00EA1F11"/>
    <w:rsid w:val="00EA23AD"/>
    <w:rsid w:val="00EA2BD8"/>
    <w:rsid w:val="00EA4E9B"/>
    <w:rsid w:val="00EA4F2B"/>
    <w:rsid w:val="00EA561B"/>
    <w:rsid w:val="00EA7B9E"/>
    <w:rsid w:val="00EB6F7B"/>
    <w:rsid w:val="00EB770E"/>
    <w:rsid w:val="00EC1B40"/>
    <w:rsid w:val="00EC5081"/>
    <w:rsid w:val="00EC6D29"/>
    <w:rsid w:val="00ED0F2A"/>
    <w:rsid w:val="00ED2A13"/>
    <w:rsid w:val="00ED3AC6"/>
    <w:rsid w:val="00ED5C5D"/>
    <w:rsid w:val="00EE28C9"/>
    <w:rsid w:val="00EE32E4"/>
    <w:rsid w:val="00EE4997"/>
    <w:rsid w:val="00EE4DF9"/>
    <w:rsid w:val="00EE789F"/>
    <w:rsid w:val="00EF47AD"/>
    <w:rsid w:val="00EF5FB1"/>
    <w:rsid w:val="00EF64EA"/>
    <w:rsid w:val="00EF669B"/>
    <w:rsid w:val="00F00303"/>
    <w:rsid w:val="00F03ECD"/>
    <w:rsid w:val="00F04679"/>
    <w:rsid w:val="00F05A5C"/>
    <w:rsid w:val="00F07861"/>
    <w:rsid w:val="00F1322A"/>
    <w:rsid w:val="00F149F7"/>
    <w:rsid w:val="00F16C0E"/>
    <w:rsid w:val="00F217F8"/>
    <w:rsid w:val="00F2321F"/>
    <w:rsid w:val="00F26015"/>
    <w:rsid w:val="00F2638F"/>
    <w:rsid w:val="00F27164"/>
    <w:rsid w:val="00F33675"/>
    <w:rsid w:val="00F370C5"/>
    <w:rsid w:val="00F37CB0"/>
    <w:rsid w:val="00F37D3D"/>
    <w:rsid w:val="00F40147"/>
    <w:rsid w:val="00F4019E"/>
    <w:rsid w:val="00F440A5"/>
    <w:rsid w:val="00F441F7"/>
    <w:rsid w:val="00F47F2C"/>
    <w:rsid w:val="00F51A3A"/>
    <w:rsid w:val="00F51C2E"/>
    <w:rsid w:val="00F5212E"/>
    <w:rsid w:val="00F56C10"/>
    <w:rsid w:val="00F57F01"/>
    <w:rsid w:val="00F60F8D"/>
    <w:rsid w:val="00F62F1B"/>
    <w:rsid w:val="00F62F8F"/>
    <w:rsid w:val="00F6548D"/>
    <w:rsid w:val="00F656E1"/>
    <w:rsid w:val="00F67A26"/>
    <w:rsid w:val="00F70A2F"/>
    <w:rsid w:val="00F71F16"/>
    <w:rsid w:val="00F72132"/>
    <w:rsid w:val="00F73F51"/>
    <w:rsid w:val="00F83EE0"/>
    <w:rsid w:val="00F85EEA"/>
    <w:rsid w:val="00F879DE"/>
    <w:rsid w:val="00F913BA"/>
    <w:rsid w:val="00F91C95"/>
    <w:rsid w:val="00F93E41"/>
    <w:rsid w:val="00F942F1"/>
    <w:rsid w:val="00F97E69"/>
    <w:rsid w:val="00FA10B6"/>
    <w:rsid w:val="00FA3E3E"/>
    <w:rsid w:val="00FA5B67"/>
    <w:rsid w:val="00FA798E"/>
    <w:rsid w:val="00FB4015"/>
    <w:rsid w:val="00FB62B6"/>
    <w:rsid w:val="00FB647B"/>
    <w:rsid w:val="00FB6AAD"/>
    <w:rsid w:val="00FC3DF3"/>
    <w:rsid w:val="00FC475D"/>
    <w:rsid w:val="00FC538E"/>
    <w:rsid w:val="00FC73F4"/>
    <w:rsid w:val="00FD0D9C"/>
    <w:rsid w:val="00FD2775"/>
    <w:rsid w:val="00FD3E32"/>
    <w:rsid w:val="00FD6067"/>
    <w:rsid w:val="00FD683A"/>
    <w:rsid w:val="00FE139C"/>
    <w:rsid w:val="00FE1D23"/>
    <w:rsid w:val="00FE41C8"/>
    <w:rsid w:val="00FE4621"/>
    <w:rsid w:val="00FE4A3C"/>
    <w:rsid w:val="00FE4BC0"/>
    <w:rsid w:val="00FE63DC"/>
    <w:rsid w:val="00FE7065"/>
    <w:rsid w:val="00FF3D2F"/>
    <w:rsid w:val="00FF42B3"/>
    <w:rsid w:val="00FF527D"/>
    <w:rsid w:val="00FF5FBD"/>
    <w:rsid w:val="00FF6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76847"/>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semiHidden/>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7Char">
    <w:name w:val="Heading 7 Char"/>
    <w:link w:val="Heading7"/>
    <w:uiPriority w:val="99"/>
    <w:rsid w:val="00376847"/>
    <w:rPr>
      <w:sz w:val="24"/>
      <w:szCs w:val="24"/>
      <w:lang w:val="en-GB"/>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uiPriority w:val="99"/>
    <w:rsid w:val="0028466A"/>
    <w:pPr>
      <w:spacing w:after="120"/>
    </w:pPr>
    <w:rPr>
      <w:sz w:val="24"/>
      <w:szCs w:val="24"/>
    </w:rPr>
  </w:style>
  <w:style w:type="character" w:customStyle="1" w:styleId="BodyTextChar">
    <w:name w:val="Body Text Char"/>
    <w:aliases w:val="Body Text Char Char Char1,Body Text Char Char Char Char"/>
    <w:link w:val="BodyText"/>
    <w:uiPriority w:val="99"/>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uiPriority w:val="99"/>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uiPriority w:val="1"/>
    <w:qFormat/>
    <w:rsid w:val="00961BAF"/>
    <w:pPr>
      <w:ind w:left="284" w:right="284" w:hanging="284"/>
      <w:jc w:val="right"/>
    </w:pPr>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2C0D5E"/>
    <w:pPr>
      <w:keepNext/>
      <w:overflowPunct w:val="0"/>
      <w:autoSpaceDE w:val="0"/>
      <w:autoSpaceDN w:val="0"/>
      <w:adjustRightInd w:val="0"/>
      <w:spacing w:before="240" w:after="180" w:line="360" w:lineRule="auto"/>
      <w:textAlignment w:val="baseline"/>
    </w:pPr>
    <w:rPr>
      <w:rFonts w:ascii="Arial" w:hAnsi="Arial"/>
      <w:i/>
      <w:iCs/>
      <w:sz w:val="24"/>
      <w:szCs w:val="24"/>
      <w:lang w:eastAsia="de-DE"/>
    </w:rPr>
  </w:style>
  <w:style w:type="character" w:customStyle="1" w:styleId="heading3Char0">
    <w:name w:val="heading3 Char"/>
    <w:link w:val="heading30"/>
    <w:uiPriority w:val="99"/>
    <w:rsid w:val="002C0D5E"/>
    <w:rPr>
      <w:rFonts w:ascii="Arial" w:hAnsi="Arial"/>
      <w:i/>
      <w:iCs/>
      <w:sz w:val="24"/>
      <w:szCs w:val="24"/>
      <w:lang w:eastAsia="de-DE"/>
    </w:rPr>
  </w:style>
  <w:style w:type="character" w:styleId="PlaceholderText">
    <w:name w:val="Placeholder Text"/>
    <w:uiPriority w:val="99"/>
    <w:semiHidden/>
    <w:rsid w:val="000D7789"/>
    <w:rPr>
      <w:color w:val="808080"/>
    </w:rPr>
  </w:style>
  <w:style w:type="character" w:customStyle="1" w:styleId="ref-journal">
    <w:name w:val="ref-journal"/>
    <w:basedOn w:val="DefaultParagraphFont"/>
    <w:rsid w:val="000D7789"/>
  </w:style>
  <w:style w:type="character" w:customStyle="1" w:styleId="ref-vol">
    <w:name w:val="ref-vol"/>
    <w:basedOn w:val="DefaultParagraphFont"/>
    <w:rsid w:val="000D7789"/>
  </w:style>
  <w:style w:type="paragraph" w:customStyle="1" w:styleId="Style10">
    <w:name w:val="Style1"/>
    <w:basedOn w:val="Normal"/>
    <w:link w:val="Style1Char"/>
    <w:qFormat/>
    <w:rsid w:val="00F70A2F"/>
    <w:pPr>
      <w:bidi/>
      <w:spacing w:line="276" w:lineRule="auto"/>
      <w:jc w:val="right"/>
    </w:pPr>
    <w:rPr>
      <w:rFonts w:ascii="B Nazanin" w:eastAsia="Calibri" w:hAnsi="B Nazanin" w:cs="B Nazanin"/>
      <w:sz w:val="24"/>
      <w:szCs w:val="24"/>
      <w:lang w:bidi="fa-IR"/>
    </w:rPr>
  </w:style>
  <w:style w:type="character" w:customStyle="1" w:styleId="Style1Char">
    <w:name w:val="Style1 Char"/>
    <w:link w:val="Style10"/>
    <w:rsid w:val="00F70A2F"/>
    <w:rPr>
      <w:rFonts w:ascii="B Nazanin" w:eastAsia="Calibri" w:hAnsi="B Nazanin" w:cs="B Nazanin"/>
      <w:sz w:val="24"/>
      <w:szCs w:val="24"/>
      <w:lang w:bidi="fa-IR"/>
    </w:rPr>
  </w:style>
  <w:style w:type="character" w:customStyle="1" w:styleId="alt-edited">
    <w:name w:val="alt-edited"/>
    <w:basedOn w:val="DefaultParagraphFont"/>
    <w:rsid w:val="001566F5"/>
  </w:style>
  <w:style w:type="character" w:customStyle="1" w:styleId="mceitemhidden">
    <w:name w:val="mceitemhidden"/>
    <w:basedOn w:val="DefaultParagraphFont"/>
    <w:rsid w:val="001566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76847"/>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semiHidden/>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7Char">
    <w:name w:val="Heading 7 Char"/>
    <w:link w:val="Heading7"/>
    <w:uiPriority w:val="99"/>
    <w:rsid w:val="00376847"/>
    <w:rPr>
      <w:sz w:val="24"/>
      <w:szCs w:val="24"/>
      <w:lang w:val="en-GB"/>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uiPriority w:val="99"/>
    <w:rsid w:val="0028466A"/>
    <w:pPr>
      <w:spacing w:after="120"/>
    </w:pPr>
    <w:rPr>
      <w:sz w:val="24"/>
      <w:szCs w:val="24"/>
    </w:rPr>
  </w:style>
  <w:style w:type="character" w:customStyle="1" w:styleId="BodyTextChar">
    <w:name w:val="Body Text Char"/>
    <w:aliases w:val="Body Text Char Char Char1,Body Text Char Char Char Char"/>
    <w:link w:val="BodyText"/>
    <w:uiPriority w:val="99"/>
    <w:rsid w:val="0028466A"/>
    <w:rPr>
      <w:sz w:val="24"/>
      <w:szCs w:val="24"/>
    </w:rPr>
  </w:style>
  <w:style w:type="table" w:styleId="TableGrid">
    <w:name w:val="Table Grid"/>
    <w:basedOn w:val="TableNormal"/>
    <w:uiPriority w:val="59"/>
    <w:rsid w:val="00284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uiPriority w:val="99"/>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uiPriority w:val="1"/>
    <w:qFormat/>
    <w:rsid w:val="00961BAF"/>
    <w:pPr>
      <w:ind w:left="284" w:right="284" w:hanging="284"/>
      <w:jc w:val="right"/>
    </w:pPr>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2C0D5E"/>
    <w:pPr>
      <w:keepNext/>
      <w:overflowPunct w:val="0"/>
      <w:autoSpaceDE w:val="0"/>
      <w:autoSpaceDN w:val="0"/>
      <w:adjustRightInd w:val="0"/>
      <w:spacing w:before="240" w:after="180" w:line="360" w:lineRule="auto"/>
      <w:textAlignment w:val="baseline"/>
    </w:pPr>
    <w:rPr>
      <w:rFonts w:ascii="Arial" w:hAnsi="Arial"/>
      <w:i/>
      <w:iCs/>
      <w:sz w:val="24"/>
      <w:szCs w:val="24"/>
      <w:lang w:eastAsia="de-DE"/>
    </w:rPr>
  </w:style>
  <w:style w:type="character" w:customStyle="1" w:styleId="heading3Char0">
    <w:name w:val="heading3 Char"/>
    <w:link w:val="heading30"/>
    <w:uiPriority w:val="99"/>
    <w:rsid w:val="002C0D5E"/>
    <w:rPr>
      <w:rFonts w:ascii="Arial" w:hAnsi="Arial"/>
      <w:i/>
      <w:iCs/>
      <w:sz w:val="24"/>
      <w:szCs w:val="24"/>
      <w:lang w:eastAsia="de-DE"/>
    </w:rPr>
  </w:style>
  <w:style w:type="character" w:styleId="PlaceholderText">
    <w:name w:val="Placeholder Text"/>
    <w:uiPriority w:val="99"/>
    <w:semiHidden/>
    <w:rsid w:val="000D7789"/>
    <w:rPr>
      <w:color w:val="808080"/>
    </w:rPr>
  </w:style>
  <w:style w:type="character" w:customStyle="1" w:styleId="ref-journal">
    <w:name w:val="ref-journal"/>
    <w:basedOn w:val="DefaultParagraphFont"/>
    <w:rsid w:val="000D7789"/>
  </w:style>
  <w:style w:type="character" w:customStyle="1" w:styleId="ref-vol">
    <w:name w:val="ref-vol"/>
    <w:basedOn w:val="DefaultParagraphFont"/>
    <w:rsid w:val="000D7789"/>
  </w:style>
  <w:style w:type="paragraph" w:customStyle="1" w:styleId="Style10">
    <w:name w:val="Style1"/>
    <w:basedOn w:val="Normal"/>
    <w:link w:val="Style1Char"/>
    <w:qFormat/>
    <w:rsid w:val="00F70A2F"/>
    <w:pPr>
      <w:bidi/>
      <w:spacing w:line="276" w:lineRule="auto"/>
      <w:jc w:val="right"/>
    </w:pPr>
    <w:rPr>
      <w:rFonts w:ascii="B Nazanin" w:eastAsia="Calibri" w:hAnsi="B Nazanin" w:cs="B Nazanin"/>
      <w:sz w:val="24"/>
      <w:szCs w:val="24"/>
      <w:lang w:bidi="fa-IR"/>
    </w:rPr>
  </w:style>
  <w:style w:type="character" w:customStyle="1" w:styleId="Style1Char">
    <w:name w:val="Style1 Char"/>
    <w:link w:val="Style10"/>
    <w:rsid w:val="00F70A2F"/>
    <w:rPr>
      <w:rFonts w:ascii="B Nazanin" w:eastAsia="Calibri" w:hAnsi="B Nazanin" w:cs="B Nazanin"/>
      <w:sz w:val="24"/>
      <w:szCs w:val="24"/>
      <w:lang w:bidi="fa-IR"/>
    </w:rPr>
  </w:style>
  <w:style w:type="character" w:customStyle="1" w:styleId="alt-edited">
    <w:name w:val="alt-edited"/>
    <w:basedOn w:val="DefaultParagraphFont"/>
    <w:rsid w:val="001566F5"/>
  </w:style>
  <w:style w:type="character" w:customStyle="1" w:styleId="mceitemhidden">
    <w:name w:val="mceitemhidden"/>
    <w:basedOn w:val="DefaultParagraphFont"/>
    <w:rsid w:val="001566F5"/>
  </w:style>
</w:styles>
</file>

<file path=word/webSettings.xml><?xml version="1.0" encoding="utf-8"?>
<w:webSettings xmlns:r="http://schemas.openxmlformats.org/officeDocument/2006/relationships" xmlns:w="http://schemas.openxmlformats.org/wordprocessingml/2006/main">
  <w:divs>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058777040">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mailto:omotayoalabi@yahoo.com" TargetMode="External"/><Relationship Id="rId1" Type="http://schemas.openxmlformats.org/officeDocument/2006/relationships/hyperlink" Target="mailto:omotayoalabi@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53A83-F2DB-4551-9124-F3BDA0BDE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4340</Words>
  <Characters>24739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29021</CharactersWithSpaces>
  <SharedDoc>false</SharedDoc>
  <HLinks>
    <vt:vector size="12" baseType="variant">
      <vt:variant>
        <vt:i4>7143518</vt:i4>
      </vt:variant>
      <vt:variant>
        <vt:i4>3</vt:i4>
      </vt:variant>
      <vt:variant>
        <vt:i4>0</vt:i4>
      </vt:variant>
      <vt:variant>
        <vt:i4>5</vt:i4>
      </vt:variant>
      <vt:variant>
        <vt:lpwstr>mailto:omotayoalabi@yahoo.com</vt:lpwstr>
      </vt:variant>
      <vt:variant>
        <vt:lpwstr/>
      </vt:variant>
      <vt:variant>
        <vt:i4>7143518</vt:i4>
      </vt:variant>
      <vt:variant>
        <vt:i4>0</vt:i4>
      </vt:variant>
      <vt:variant>
        <vt:i4>0</vt:i4>
      </vt:variant>
      <vt:variant>
        <vt:i4>5</vt:i4>
      </vt:variant>
      <vt:variant>
        <vt:lpwstr>mailto:omotayoalabi@yahoo.com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dc:creator>
  <cp:lastModifiedBy>Korisnik HP</cp:lastModifiedBy>
  <cp:revision>7</cp:revision>
  <cp:lastPrinted>2017-01-12T09:51:00Z</cp:lastPrinted>
  <dcterms:created xsi:type="dcterms:W3CDTF">2017-01-11T12:53:00Z</dcterms:created>
  <dcterms:modified xsi:type="dcterms:W3CDTF">2017-01-12T13:20:00Z</dcterms:modified>
</cp:coreProperties>
</file>