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AA" w:rsidRPr="007D65BE" w:rsidRDefault="00A47BAA" w:rsidP="007D65BE">
      <w:pPr>
        <w:jc w:val="center"/>
        <w:rPr>
          <w:sz w:val="22"/>
          <w:szCs w:val="22"/>
        </w:rPr>
      </w:pPr>
    </w:p>
    <w:p w:rsidR="00A47BAA" w:rsidRPr="007D65BE" w:rsidRDefault="00A47BAA" w:rsidP="007D65BE">
      <w:pPr>
        <w:jc w:val="center"/>
        <w:rPr>
          <w:sz w:val="22"/>
          <w:szCs w:val="22"/>
        </w:rPr>
      </w:pPr>
    </w:p>
    <w:p w:rsidR="00A47BAA" w:rsidRPr="007D65BE" w:rsidRDefault="00A47BAA" w:rsidP="007D65BE">
      <w:pPr>
        <w:jc w:val="center"/>
        <w:rPr>
          <w:sz w:val="22"/>
          <w:szCs w:val="22"/>
        </w:rPr>
      </w:pPr>
    </w:p>
    <w:p w:rsidR="00155C7F" w:rsidRDefault="00155C7F" w:rsidP="00155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sr-Latn-CS"/>
        </w:rPr>
      </w:pPr>
      <w:r w:rsidRPr="00155C7F">
        <w:rPr>
          <w:sz w:val="22"/>
          <w:szCs w:val="22"/>
          <w:lang w:val="sr-Latn-CS"/>
        </w:rPr>
        <w:t xml:space="preserve">OČEKIVANA GENETIČKA DOBIT MASE HILJADU ZRNA I </w:t>
      </w:r>
    </w:p>
    <w:p w:rsidR="00155C7F" w:rsidRPr="00155C7F" w:rsidRDefault="00155C7F" w:rsidP="00155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55C7F">
        <w:rPr>
          <w:sz w:val="22"/>
          <w:szCs w:val="22"/>
          <w:lang w:val="sr-Latn-CS"/>
        </w:rPr>
        <w:t xml:space="preserve">BROJA ZRNA PO KLASU </w:t>
      </w:r>
      <w:r w:rsidRPr="00155C7F">
        <w:rPr>
          <w:sz w:val="22"/>
          <w:szCs w:val="22"/>
        </w:rPr>
        <w:t>HLEBNE I DURUM P</w:t>
      </w:r>
      <w:r w:rsidRPr="00155C7F">
        <w:rPr>
          <w:sz w:val="22"/>
          <w:szCs w:val="22"/>
          <w:lang w:val="sr-Latn-CS"/>
        </w:rPr>
        <w:t>Š</w:t>
      </w:r>
      <w:r w:rsidR="0000183B">
        <w:rPr>
          <w:sz w:val="22"/>
          <w:szCs w:val="22"/>
        </w:rPr>
        <w:t>ENICE</w:t>
      </w:r>
    </w:p>
    <w:p w:rsidR="00137C2E" w:rsidRDefault="00137C2E" w:rsidP="007D65BE">
      <w:pPr>
        <w:pStyle w:val="NoSpacing"/>
        <w:ind w:left="0" w:right="0" w:firstLine="0"/>
        <w:jc w:val="center"/>
        <w:rPr>
          <w:rFonts w:ascii="Times New Roman" w:hAnsi="Times New Roman"/>
          <w:b/>
          <w:lang w:val="sr-Latn-CS"/>
        </w:rPr>
      </w:pPr>
    </w:p>
    <w:p w:rsidR="00155C7F" w:rsidRPr="00155C7F" w:rsidRDefault="00155C7F" w:rsidP="007D65BE">
      <w:pPr>
        <w:pStyle w:val="NoSpacing"/>
        <w:ind w:left="0" w:right="0" w:firstLine="0"/>
        <w:jc w:val="center"/>
        <w:rPr>
          <w:rFonts w:ascii="Times New Roman" w:hAnsi="Times New Roman"/>
          <w:b/>
          <w:lang w:val="sr-Latn-CS"/>
        </w:rPr>
      </w:pPr>
      <w:r w:rsidRPr="00155C7F">
        <w:rPr>
          <w:rFonts w:ascii="Times New Roman" w:hAnsi="Times New Roman"/>
          <w:b/>
          <w:lang w:val="sr-Latn-CS"/>
        </w:rPr>
        <w:t>Gordana R. Branković</w:t>
      </w:r>
      <w:r w:rsidR="0054273B">
        <w:rPr>
          <w:rFonts w:ascii="Times New Roman" w:hAnsi="Times New Roman"/>
          <w:b/>
          <w:vertAlign w:val="superscript"/>
          <w:lang w:val="sr-Latn-CS"/>
        </w:rPr>
        <w:t>1</w:t>
      </w:r>
      <w:r w:rsidRPr="00155C7F">
        <w:rPr>
          <w:rStyle w:val="FootnoteReference"/>
          <w:rFonts w:ascii="Times New Roman" w:hAnsi="Times New Roman"/>
          <w:b/>
          <w:lang w:val="sr-Latn-CS"/>
        </w:rPr>
        <w:footnoteReference w:id="2"/>
      </w:r>
      <w:r w:rsidRPr="00155C7F">
        <w:rPr>
          <w:rFonts w:ascii="Times New Roman" w:hAnsi="Times New Roman"/>
          <w:b/>
          <w:lang w:val="sr-Latn-CS"/>
        </w:rPr>
        <w:t>, Dejan B. Dodig</w:t>
      </w:r>
      <w:r w:rsidRPr="00155C7F">
        <w:rPr>
          <w:rFonts w:ascii="Times New Roman" w:hAnsi="Times New Roman"/>
          <w:b/>
          <w:vertAlign w:val="superscript"/>
          <w:lang w:val="sr-Latn-CS"/>
        </w:rPr>
        <w:t>2</w:t>
      </w:r>
      <w:r w:rsidRPr="00155C7F">
        <w:rPr>
          <w:rFonts w:ascii="Times New Roman" w:hAnsi="Times New Roman"/>
          <w:b/>
          <w:lang w:val="sr-Latn-CS"/>
        </w:rPr>
        <w:t>, Desimir S. Knežević</w:t>
      </w:r>
      <w:r w:rsidRPr="00155C7F">
        <w:rPr>
          <w:rFonts w:ascii="Times New Roman" w:hAnsi="Times New Roman"/>
          <w:b/>
          <w:vertAlign w:val="superscript"/>
          <w:lang w:val="sr-Latn-CS"/>
        </w:rPr>
        <w:t>3</w:t>
      </w:r>
      <w:r w:rsidRPr="00155C7F">
        <w:rPr>
          <w:rFonts w:ascii="Times New Roman" w:hAnsi="Times New Roman"/>
          <w:b/>
          <w:lang w:val="sr-Latn-CS"/>
        </w:rPr>
        <w:t xml:space="preserve">, </w:t>
      </w:r>
    </w:p>
    <w:p w:rsidR="00137C2E" w:rsidRPr="00155C7F" w:rsidRDefault="00155C7F" w:rsidP="007D65BE">
      <w:pPr>
        <w:pStyle w:val="NoSpacing"/>
        <w:ind w:left="0" w:right="0" w:firstLine="0"/>
        <w:jc w:val="center"/>
        <w:rPr>
          <w:rFonts w:ascii="Times New Roman" w:hAnsi="Times New Roman"/>
          <w:b/>
          <w:lang w:val="sr-Latn-CS"/>
        </w:rPr>
      </w:pPr>
      <w:r w:rsidRPr="00155C7F">
        <w:rPr>
          <w:rFonts w:ascii="Times New Roman" w:hAnsi="Times New Roman"/>
          <w:b/>
          <w:lang w:val="sr-Latn-CS"/>
        </w:rPr>
        <w:t>Vesna G. Kandić</w:t>
      </w:r>
      <w:r w:rsidRPr="00155C7F">
        <w:rPr>
          <w:rFonts w:ascii="Times New Roman" w:hAnsi="Times New Roman"/>
          <w:b/>
          <w:vertAlign w:val="superscript"/>
          <w:lang w:val="sr-Latn-CS"/>
        </w:rPr>
        <w:t>2</w:t>
      </w:r>
      <w:r w:rsidR="0000183B">
        <w:rPr>
          <w:rFonts w:ascii="Times New Roman" w:hAnsi="Times New Roman"/>
          <w:b/>
          <w:lang w:val="sr-Latn-CS"/>
        </w:rPr>
        <w:t xml:space="preserve"> i</w:t>
      </w:r>
      <w:r w:rsidRPr="00155C7F">
        <w:rPr>
          <w:rFonts w:ascii="Times New Roman" w:hAnsi="Times New Roman"/>
          <w:b/>
          <w:lang w:val="sr-Latn-CS"/>
        </w:rPr>
        <w:t xml:space="preserve"> Jovan M. Pavlov</w:t>
      </w:r>
      <w:r w:rsidRPr="00155C7F">
        <w:rPr>
          <w:rFonts w:ascii="Times New Roman" w:hAnsi="Times New Roman"/>
          <w:b/>
          <w:vertAlign w:val="superscript"/>
          <w:lang w:val="sr-Latn-CS"/>
        </w:rPr>
        <w:t>2</w:t>
      </w:r>
    </w:p>
    <w:p w:rsidR="00137C2E" w:rsidRPr="0054273B" w:rsidRDefault="00137C2E" w:rsidP="007D65BE">
      <w:pPr>
        <w:pStyle w:val="NoSpacing"/>
        <w:ind w:left="0" w:right="0" w:firstLine="0"/>
        <w:jc w:val="center"/>
        <w:rPr>
          <w:rFonts w:ascii="Times New Roman" w:hAnsi="Times New Roman"/>
          <w:lang w:val="sr-Latn-CS"/>
        </w:rPr>
      </w:pPr>
    </w:p>
    <w:p w:rsidR="0054273B" w:rsidRPr="0054273B" w:rsidRDefault="0054273B" w:rsidP="0054273B">
      <w:pPr>
        <w:jc w:val="center"/>
        <w:rPr>
          <w:sz w:val="22"/>
          <w:szCs w:val="22"/>
        </w:rPr>
      </w:pPr>
      <w:r w:rsidRPr="0054273B">
        <w:rPr>
          <w:sz w:val="22"/>
          <w:szCs w:val="22"/>
          <w:vertAlign w:val="superscript"/>
        </w:rPr>
        <w:t>1</w:t>
      </w:r>
      <w:r w:rsidRPr="0054273B">
        <w:rPr>
          <w:sz w:val="22"/>
          <w:szCs w:val="22"/>
        </w:rPr>
        <w:t xml:space="preserve">Univerzitet u Beogradu, Poljoprivredni fakultet, </w:t>
      </w:r>
    </w:p>
    <w:p w:rsidR="0054273B" w:rsidRPr="0054273B" w:rsidRDefault="0054273B" w:rsidP="0054273B">
      <w:pPr>
        <w:jc w:val="center"/>
        <w:rPr>
          <w:sz w:val="22"/>
          <w:szCs w:val="22"/>
        </w:rPr>
      </w:pPr>
      <w:r w:rsidRPr="0054273B">
        <w:rPr>
          <w:sz w:val="22"/>
          <w:szCs w:val="22"/>
        </w:rPr>
        <w:t>Nemanjina 6, 11080 Beograd - Zemun, Srbija</w:t>
      </w:r>
    </w:p>
    <w:p w:rsidR="0054273B" w:rsidRPr="0054273B" w:rsidRDefault="0054273B" w:rsidP="0054273B">
      <w:pPr>
        <w:jc w:val="center"/>
        <w:rPr>
          <w:sz w:val="22"/>
          <w:szCs w:val="22"/>
        </w:rPr>
      </w:pPr>
      <w:r w:rsidRPr="0054273B">
        <w:rPr>
          <w:sz w:val="22"/>
          <w:szCs w:val="22"/>
          <w:vertAlign w:val="superscript"/>
        </w:rPr>
        <w:t>2</w:t>
      </w:r>
      <w:r w:rsidRPr="0054273B">
        <w:rPr>
          <w:sz w:val="22"/>
          <w:szCs w:val="22"/>
        </w:rPr>
        <w:t xml:space="preserve">Institut za kukuruz “Zemun Polje”, Slobodana Bajića 1, </w:t>
      </w:r>
    </w:p>
    <w:p w:rsidR="0054273B" w:rsidRPr="0054273B" w:rsidRDefault="0054273B" w:rsidP="0054273B">
      <w:pPr>
        <w:jc w:val="center"/>
        <w:rPr>
          <w:sz w:val="22"/>
          <w:szCs w:val="22"/>
        </w:rPr>
      </w:pPr>
      <w:r w:rsidRPr="0054273B">
        <w:rPr>
          <w:sz w:val="22"/>
          <w:szCs w:val="22"/>
        </w:rPr>
        <w:t>11185 Zemun Polje, Beograd, Srbija</w:t>
      </w:r>
    </w:p>
    <w:p w:rsidR="0054273B" w:rsidRPr="0054273B" w:rsidRDefault="0054273B" w:rsidP="0054273B">
      <w:pPr>
        <w:jc w:val="center"/>
        <w:rPr>
          <w:sz w:val="22"/>
          <w:szCs w:val="22"/>
          <w:lang w:val="sr-Latn-CS"/>
        </w:rPr>
      </w:pPr>
      <w:r w:rsidRPr="0054273B">
        <w:rPr>
          <w:sz w:val="22"/>
          <w:szCs w:val="22"/>
          <w:vertAlign w:val="superscript"/>
        </w:rPr>
        <w:t>3</w:t>
      </w:r>
      <w:r w:rsidRPr="0054273B">
        <w:rPr>
          <w:sz w:val="22"/>
          <w:szCs w:val="22"/>
        </w:rPr>
        <w:t>Univerzitet u Pri</w:t>
      </w:r>
      <w:r w:rsidRPr="0054273B">
        <w:rPr>
          <w:sz w:val="22"/>
          <w:szCs w:val="22"/>
          <w:lang w:val="sr-Latn-CS"/>
        </w:rPr>
        <w:t xml:space="preserve">štini, Poljoprivredni fakultet, </w:t>
      </w:r>
    </w:p>
    <w:p w:rsidR="0054273B" w:rsidRPr="0054273B" w:rsidRDefault="0054273B" w:rsidP="0054273B">
      <w:pPr>
        <w:jc w:val="center"/>
        <w:rPr>
          <w:sz w:val="22"/>
          <w:szCs w:val="22"/>
        </w:rPr>
      </w:pPr>
      <w:r w:rsidRPr="0054273B">
        <w:rPr>
          <w:sz w:val="22"/>
          <w:szCs w:val="22"/>
        </w:rPr>
        <w:t>Jelene Anžujske bb, 38228 Zubin Potok, Srbija</w:t>
      </w:r>
    </w:p>
    <w:p w:rsidR="00137C2E" w:rsidRPr="0054273B" w:rsidRDefault="00137C2E" w:rsidP="007D65BE">
      <w:pPr>
        <w:pStyle w:val="NoSpacing"/>
        <w:ind w:left="0" w:right="0" w:firstLine="0"/>
        <w:jc w:val="center"/>
        <w:rPr>
          <w:rFonts w:ascii="Times New Roman" w:hAnsi="Times New Roman"/>
          <w:lang w:val="sr-Latn-CS"/>
        </w:rPr>
      </w:pPr>
    </w:p>
    <w:p w:rsidR="0054273B" w:rsidRPr="0054273B" w:rsidRDefault="007D65BE" w:rsidP="0000183B">
      <w:pPr>
        <w:ind w:firstLine="426"/>
        <w:jc w:val="both"/>
        <w:rPr>
          <w:b/>
          <w:bCs/>
          <w:sz w:val="22"/>
          <w:szCs w:val="22"/>
          <w:lang w:val="sr-Latn-CS"/>
        </w:rPr>
      </w:pPr>
      <w:r w:rsidRPr="0054273B">
        <w:rPr>
          <w:b/>
          <w:sz w:val="22"/>
          <w:szCs w:val="22"/>
          <w:lang w:val="sr-Latn-CS"/>
        </w:rPr>
        <w:t>Rezime:</w:t>
      </w:r>
      <w:r w:rsidRPr="00C7688F">
        <w:rPr>
          <w:sz w:val="22"/>
          <w:szCs w:val="22"/>
          <w:lang w:val="sr-Latn-CS"/>
        </w:rPr>
        <w:t xml:space="preserve"> </w:t>
      </w:r>
      <w:r w:rsidR="0054273B" w:rsidRPr="0054273B">
        <w:rPr>
          <w:sz w:val="22"/>
          <w:szCs w:val="22"/>
          <w:lang w:val="sr-Latn-CS"/>
        </w:rPr>
        <w:t xml:space="preserve">Ciljevi ovog istraživanja su bili da se prouči varijabilnost, komponente varijanse, heritabilnost u širem smislu </w:t>
      </w:r>
      <w:r w:rsidR="0054273B" w:rsidRPr="00AD6301">
        <w:rPr>
          <w:color w:val="000000"/>
          <w:sz w:val="22"/>
          <w:szCs w:val="22"/>
          <w:lang w:val="sr-Latn-CS"/>
        </w:rPr>
        <w:t>(h</w:t>
      </w:r>
      <w:r w:rsidR="0054273B" w:rsidRPr="00AD6301">
        <w:rPr>
          <w:color w:val="000000"/>
          <w:sz w:val="22"/>
          <w:szCs w:val="22"/>
          <w:vertAlign w:val="superscript"/>
          <w:lang w:val="sr-Latn-CS"/>
        </w:rPr>
        <w:t>2</w:t>
      </w:r>
      <w:r w:rsidR="0054273B" w:rsidRPr="00AD6301">
        <w:rPr>
          <w:color w:val="000000"/>
          <w:sz w:val="22"/>
          <w:szCs w:val="22"/>
          <w:lang w:val="sr-Latn-CS"/>
        </w:rPr>
        <w:t xml:space="preserve">) i očekivana genetička dobit mase hiljadu zrna (MHZ) i broja zrna po klasu </w:t>
      </w:r>
      <w:r w:rsidR="0054273B" w:rsidRPr="0054273B">
        <w:rPr>
          <w:sz w:val="22"/>
          <w:szCs w:val="22"/>
          <w:lang w:val="sr-Latn-CS"/>
        </w:rPr>
        <w:t xml:space="preserve">(BZK) </w:t>
      </w:r>
      <w:r w:rsidR="0054273B" w:rsidRPr="00AD6301">
        <w:rPr>
          <w:color w:val="000000"/>
          <w:sz w:val="22"/>
          <w:szCs w:val="22"/>
          <w:lang w:val="sr-Latn-CS"/>
        </w:rPr>
        <w:t xml:space="preserve">za 15 genotipova hlebne pšenice i 15 genotipova </w:t>
      </w:r>
      <w:r w:rsidR="0054273B" w:rsidRPr="0054273B">
        <w:rPr>
          <w:color w:val="000000"/>
          <w:sz w:val="22"/>
          <w:szCs w:val="22"/>
          <w:lang w:val="sr-Cyrl-CS"/>
        </w:rPr>
        <w:t xml:space="preserve">durum </w:t>
      </w:r>
      <w:r w:rsidR="0054273B" w:rsidRPr="00AD6301">
        <w:rPr>
          <w:color w:val="000000"/>
          <w:sz w:val="22"/>
          <w:szCs w:val="22"/>
          <w:lang w:val="sr-Latn-CS"/>
        </w:rPr>
        <w:t xml:space="preserve">pšenice. </w:t>
      </w:r>
      <w:r w:rsidR="0054273B" w:rsidRPr="0054273B">
        <w:rPr>
          <w:color w:val="000000"/>
          <w:sz w:val="22"/>
          <w:szCs w:val="22"/>
        </w:rPr>
        <w:t xml:space="preserve">Poljski ogledi su izvedeni tokom </w:t>
      </w:r>
      <w:r w:rsidR="0054273B" w:rsidRPr="0054273B">
        <w:rPr>
          <w:sz w:val="22"/>
          <w:szCs w:val="22"/>
        </w:rPr>
        <w:t>2010–2011. i 2011–2012. godine na tri lokaliteta: Rimski Šančevi, Zemun Polje i Padinska Skela. Rezultati istraživanja su pokazali da je genetička komponenta varijanse (σ</w:t>
      </w:r>
      <w:r w:rsidR="0054273B" w:rsidRPr="0054273B">
        <w:rPr>
          <w:sz w:val="22"/>
          <w:szCs w:val="22"/>
          <w:vertAlign w:val="superscript"/>
        </w:rPr>
        <w:t>2</w:t>
      </w:r>
      <w:r w:rsidR="0054273B" w:rsidRPr="0054273B">
        <w:rPr>
          <w:sz w:val="22"/>
          <w:szCs w:val="22"/>
          <w:vertAlign w:val="subscript"/>
        </w:rPr>
        <w:t>g</w:t>
      </w:r>
      <w:r w:rsidR="0054273B" w:rsidRPr="0054273B">
        <w:rPr>
          <w:sz w:val="22"/>
          <w:szCs w:val="22"/>
        </w:rPr>
        <w:t>) bila dominantna u fenotipskoj ekspresiji MHZ hlebne i durum pšenice i BZK hlebne pšenice. Komponenta fenotipske varijanse usled interakcije genotip × sredina (σ</w:t>
      </w:r>
      <w:r w:rsidR="0054273B" w:rsidRPr="0054273B">
        <w:rPr>
          <w:sz w:val="22"/>
          <w:szCs w:val="22"/>
          <w:vertAlign w:val="superscript"/>
        </w:rPr>
        <w:t>2</w:t>
      </w:r>
      <w:r w:rsidR="0054273B" w:rsidRPr="0054273B">
        <w:rPr>
          <w:sz w:val="22"/>
          <w:szCs w:val="22"/>
          <w:vertAlign w:val="subscript"/>
        </w:rPr>
        <w:t>ge</w:t>
      </w:r>
      <w:r w:rsidR="0054273B" w:rsidRPr="0054273B">
        <w:rPr>
          <w:sz w:val="22"/>
          <w:szCs w:val="22"/>
        </w:rPr>
        <w:t>) je bila 8,72 puta veća od σ</w:t>
      </w:r>
      <w:r w:rsidR="0054273B" w:rsidRPr="0054273B">
        <w:rPr>
          <w:sz w:val="22"/>
          <w:szCs w:val="22"/>
          <w:vertAlign w:val="superscript"/>
        </w:rPr>
        <w:t>2</w:t>
      </w:r>
      <w:r w:rsidR="0054273B" w:rsidRPr="0054273B">
        <w:rPr>
          <w:sz w:val="22"/>
          <w:szCs w:val="22"/>
          <w:vertAlign w:val="subscript"/>
        </w:rPr>
        <w:t>g</w:t>
      </w:r>
      <w:r w:rsidR="0054273B" w:rsidRPr="0054273B">
        <w:rPr>
          <w:sz w:val="22"/>
          <w:szCs w:val="22"/>
        </w:rPr>
        <w:t xml:space="preserve"> za BZK durum pšenice i ukazala je na veću nestabilnost genotipova durum pšenice za tu osobinu. Koeficijent heritabilnosti je bio veoma visok (&gt; 90%) za MHZ i BZK </w:t>
      </w:r>
      <w:r w:rsidR="00ED683B">
        <w:rPr>
          <w:sz w:val="22"/>
          <w:szCs w:val="22"/>
        </w:rPr>
        <w:t>durum</w:t>
      </w:r>
      <w:r w:rsidR="0054273B" w:rsidRPr="0054273B">
        <w:rPr>
          <w:sz w:val="22"/>
          <w:szCs w:val="22"/>
        </w:rPr>
        <w:t xml:space="preserve"> pšenice, visok za MHZ hlebne pšenice – 87,3% i nizak za BZK durum pšenice – 39,5%. Uzimajući u obzir visoke ostvarene vrednosti za h</w:t>
      </w:r>
      <w:r w:rsidR="0054273B" w:rsidRPr="0054273B">
        <w:rPr>
          <w:sz w:val="22"/>
          <w:szCs w:val="22"/>
          <w:vertAlign w:val="superscript"/>
        </w:rPr>
        <w:t xml:space="preserve">2 </w:t>
      </w:r>
      <w:r w:rsidR="0054273B" w:rsidRPr="0054273B">
        <w:rPr>
          <w:sz w:val="22"/>
          <w:szCs w:val="22"/>
        </w:rPr>
        <w:t>– 96,4% i za očekivanu genetičku dobit izraženu u procentima od proseka (GAM) – 19,3% za MHZ hlebne pšenice, moguće je predvideti uspeh selekcije pri oplemenjivanju navedene komponente prinosa.</w:t>
      </w:r>
      <w:r w:rsidR="0054273B" w:rsidRPr="0054273B">
        <w:rPr>
          <w:b/>
          <w:sz w:val="22"/>
          <w:szCs w:val="22"/>
        </w:rPr>
        <w:t xml:space="preserve"> </w:t>
      </w:r>
      <w:r w:rsidR="0054273B" w:rsidRPr="0054273B">
        <w:rPr>
          <w:sz w:val="22"/>
          <w:szCs w:val="22"/>
        </w:rPr>
        <w:t>Uspeh selekcije se ne može predvideti za BZK durum pšenice zbog dobijenih niskih vrednosti za</w:t>
      </w:r>
      <w:r w:rsidR="0054273B" w:rsidRPr="0054273B">
        <w:rPr>
          <w:b/>
          <w:sz w:val="22"/>
          <w:szCs w:val="22"/>
        </w:rPr>
        <w:t xml:space="preserve"> </w:t>
      </w:r>
      <w:r w:rsidR="0054273B" w:rsidRPr="0054273B">
        <w:rPr>
          <w:sz w:val="22"/>
          <w:szCs w:val="22"/>
        </w:rPr>
        <w:t>h</w:t>
      </w:r>
      <w:r w:rsidR="0054273B" w:rsidRPr="0054273B">
        <w:rPr>
          <w:sz w:val="22"/>
          <w:szCs w:val="22"/>
          <w:vertAlign w:val="superscript"/>
        </w:rPr>
        <w:t>2</w:t>
      </w:r>
      <w:r w:rsidR="0054273B" w:rsidRPr="0054273B">
        <w:rPr>
          <w:sz w:val="22"/>
          <w:szCs w:val="22"/>
        </w:rPr>
        <w:t xml:space="preserve"> i GAM od 39,5% odnosno 2,8%.</w:t>
      </w:r>
    </w:p>
    <w:p w:rsidR="0054273B" w:rsidRPr="0054273B" w:rsidRDefault="0054273B" w:rsidP="0054273B">
      <w:pPr>
        <w:ind w:firstLine="426"/>
        <w:jc w:val="both"/>
        <w:rPr>
          <w:sz w:val="22"/>
          <w:szCs w:val="22"/>
          <w:lang w:val="sr-Latn-CS"/>
        </w:rPr>
      </w:pPr>
      <w:r w:rsidRPr="0054273B">
        <w:rPr>
          <w:b/>
          <w:sz w:val="22"/>
          <w:szCs w:val="22"/>
          <w:lang w:val="sr-Latn-CS"/>
        </w:rPr>
        <w:t>Ključne reči:</w:t>
      </w:r>
      <w:r w:rsidRPr="0054273B">
        <w:rPr>
          <w:i/>
          <w:iCs/>
          <w:sz w:val="22"/>
          <w:szCs w:val="22"/>
          <w:lang w:val="sr-Latn-CS"/>
        </w:rPr>
        <w:t xml:space="preserve"> Triticum aestivum</w:t>
      </w:r>
      <w:r w:rsidRPr="0054273B">
        <w:rPr>
          <w:sz w:val="22"/>
          <w:szCs w:val="22"/>
          <w:lang w:val="sr-Latn-CS"/>
        </w:rPr>
        <w:t xml:space="preserve"> L.</w:t>
      </w:r>
      <w:r w:rsidRPr="0054273B">
        <w:rPr>
          <w:i/>
          <w:iCs/>
          <w:sz w:val="22"/>
          <w:szCs w:val="22"/>
          <w:lang w:val="sr-Latn-CS"/>
        </w:rPr>
        <w:t xml:space="preserve"> </w:t>
      </w:r>
      <w:r w:rsidRPr="0054273B">
        <w:rPr>
          <w:iCs/>
          <w:sz w:val="22"/>
          <w:szCs w:val="22"/>
          <w:lang w:val="sr-Latn-CS"/>
        </w:rPr>
        <w:t>ssp</w:t>
      </w:r>
      <w:r w:rsidRPr="0054273B">
        <w:rPr>
          <w:i/>
          <w:iCs/>
          <w:sz w:val="22"/>
          <w:szCs w:val="22"/>
          <w:lang w:val="sr-Latn-CS"/>
        </w:rPr>
        <w:t>. aestivum, Triticum durum</w:t>
      </w:r>
      <w:r w:rsidRPr="0054273B">
        <w:rPr>
          <w:iCs/>
          <w:sz w:val="22"/>
          <w:szCs w:val="22"/>
          <w:lang w:val="sr-Latn-CS"/>
        </w:rPr>
        <w:t xml:space="preserve"> Desf.,</w:t>
      </w:r>
      <w:r w:rsidRPr="0054273B">
        <w:rPr>
          <w:sz w:val="22"/>
          <w:szCs w:val="22"/>
          <w:lang w:val="sr-Latn-CS"/>
        </w:rPr>
        <w:t xml:space="preserve"> koeficijent heritabilnosti, komponente varijanse, komponente prinosa.</w:t>
      </w:r>
    </w:p>
    <w:p w:rsidR="00C7265C" w:rsidRPr="0054273B" w:rsidRDefault="00C7265C" w:rsidP="0000183B">
      <w:pPr>
        <w:pStyle w:val="NoSpacing"/>
        <w:ind w:left="0" w:right="0" w:firstLine="0"/>
        <w:jc w:val="center"/>
        <w:rPr>
          <w:rFonts w:ascii="Times New Roman" w:hAnsi="Times New Roman"/>
          <w:lang w:val="sr-Latn-CS"/>
        </w:rPr>
      </w:pPr>
    </w:p>
    <w:p w:rsidR="00C7265C" w:rsidRPr="00C7265C" w:rsidRDefault="00C7265C" w:rsidP="0000183B">
      <w:pPr>
        <w:pStyle w:val="BodyText"/>
        <w:spacing w:after="0"/>
        <w:jc w:val="center"/>
        <w:rPr>
          <w:b/>
          <w:bCs/>
          <w:sz w:val="22"/>
          <w:szCs w:val="22"/>
          <w:lang w:val="sr-Latn-CS"/>
        </w:rPr>
      </w:pPr>
      <w:r w:rsidRPr="00C7265C">
        <w:rPr>
          <w:b/>
          <w:bCs/>
          <w:sz w:val="22"/>
          <w:szCs w:val="22"/>
          <w:lang w:val="sr-Latn-CS"/>
        </w:rPr>
        <w:t>Uvod</w:t>
      </w:r>
    </w:p>
    <w:p w:rsidR="00C7265C" w:rsidRPr="0054273B" w:rsidRDefault="00C7265C" w:rsidP="0000183B">
      <w:pPr>
        <w:pStyle w:val="BodyText"/>
        <w:spacing w:after="0"/>
        <w:jc w:val="center"/>
        <w:rPr>
          <w:sz w:val="22"/>
          <w:szCs w:val="22"/>
          <w:lang w:val="sr-Latn-CS"/>
        </w:rPr>
      </w:pPr>
    </w:p>
    <w:p w:rsidR="0054273B" w:rsidRPr="0054273B" w:rsidRDefault="0054273B" w:rsidP="0054273B">
      <w:pPr>
        <w:ind w:firstLine="426"/>
        <w:jc w:val="both"/>
        <w:rPr>
          <w:sz w:val="22"/>
          <w:szCs w:val="22"/>
          <w:lang w:val="sr-Latn-CS"/>
        </w:rPr>
      </w:pPr>
      <w:r w:rsidRPr="0054273B">
        <w:rPr>
          <w:sz w:val="22"/>
          <w:szCs w:val="22"/>
          <w:lang w:val="sr-Latn-CS"/>
        </w:rPr>
        <w:t xml:space="preserve">Prinos zrna je rezultat brojnih razvojnih i fizioloških procesa za vreme vegetacionog perioda pšenice, i determinisan je sa tri glavne komponente: brojem </w:t>
      </w:r>
      <w:r w:rsidRPr="0054273B">
        <w:rPr>
          <w:sz w:val="22"/>
          <w:szCs w:val="22"/>
          <w:lang w:val="sr-Latn-CS"/>
        </w:rPr>
        <w:lastRenderedPageBreak/>
        <w:t>klasova po biljci, brojem zrna po klasu i masom zrna (Poehlman, 1987). Prinos i komponente prinosa su pod kontrolom poligena i predstavljaju većinom kvantitativne osobine. Direktno oplemenjivanje na prinos može biti neadekvatno zbog složenog nasleđivanja ove kompleksne osobine koje je pod uticajem genetičkih i sredinskih činilaca, kao i njihove međusobne interakcije. U cilju planiranja uspešne oplemenjivačke strategije i efikasnosti selekcije, potrebno je poznavati uticaj morfoloških i agronomskih osobina na prinos zrna. Oplemenjivački doprinos u povećanju prinosa pšenice je procenjen na 28–50%, dok je preostalih 50–72% povezano sa napredovanjem agronomske prakse (Bell et al., 1995). Genetička dobit u oplemenjivanju hlebne pšenice je povezana sa povećanjem žetvenog indeksa i broja zrna po m</w:t>
      </w:r>
      <w:r w:rsidRPr="0054273B">
        <w:rPr>
          <w:sz w:val="22"/>
          <w:szCs w:val="22"/>
          <w:vertAlign w:val="superscript"/>
          <w:lang w:val="sr-Latn-CS"/>
        </w:rPr>
        <w:t>2</w:t>
      </w:r>
      <w:r w:rsidRPr="0054273B">
        <w:rPr>
          <w:sz w:val="22"/>
          <w:szCs w:val="22"/>
          <w:lang w:val="sr-Latn-CS"/>
        </w:rPr>
        <w:t xml:space="preserve"> (Reynolds et al., 1999), kao i smanjivanjem visine biljke (Berger i Planchon, 1990). Potencijal za prinos hlebne i durum pšenice se značajno povećao sa povećanjem broja zrna po klasu, mase zrna po klasu i broja klasova po m</w:t>
      </w:r>
      <w:r w:rsidRPr="0054273B">
        <w:rPr>
          <w:sz w:val="22"/>
          <w:szCs w:val="22"/>
          <w:vertAlign w:val="superscript"/>
          <w:lang w:val="sr-Latn-CS"/>
        </w:rPr>
        <w:t>2</w:t>
      </w:r>
      <w:r w:rsidRPr="0054273B">
        <w:rPr>
          <w:sz w:val="22"/>
          <w:szCs w:val="22"/>
          <w:lang w:val="sr-Latn-CS"/>
        </w:rPr>
        <w:t xml:space="preserve"> (Cseuz et al., 2008).</w:t>
      </w:r>
    </w:p>
    <w:p w:rsidR="0054273B" w:rsidRPr="0054273B" w:rsidRDefault="0054273B" w:rsidP="0054273B">
      <w:pPr>
        <w:ind w:firstLine="426"/>
        <w:jc w:val="both"/>
        <w:rPr>
          <w:sz w:val="22"/>
          <w:szCs w:val="22"/>
          <w:lang w:val="sr-Latn-CS"/>
        </w:rPr>
      </w:pPr>
      <w:r w:rsidRPr="0054273B">
        <w:rPr>
          <w:sz w:val="22"/>
          <w:szCs w:val="22"/>
          <w:lang w:val="sr-Latn-CS"/>
        </w:rPr>
        <w:t>Masa hiljadu zrna kao merilo veličine, oblika i gustine zrna predstavlja indikator prinosa krupice, odnosno potencijala pšenice u mlinskoj industriji (Blakeney et al., 2009). Erkul et al. (2010) su postavili aditivno-dominantni model nasleđivanja mase hiljadu zrna kod genotipova hlebne pšenice. Na masu hiljadu zrna hlebne pšenice od meteoroloških faktora najznačajniji uticaj imaju prosečne temperature, osunčanost i brzina vetra (Lv et al., 2013). Gate (2007) je utvrdio da maksimalne temperature veće od 25</w:t>
      </w:r>
      <w:r w:rsidR="00DC5211">
        <w:rPr>
          <w:sz w:val="22"/>
          <w:szCs w:val="22"/>
          <w:lang w:val="sr-Latn-CS"/>
        </w:rPr>
        <w:t xml:space="preserve"> </w:t>
      </w:r>
      <w:r w:rsidRPr="0054273B">
        <w:rPr>
          <w:sz w:val="22"/>
          <w:szCs w:val="22"/>
          <w:lang w:val="sr-Latn-CS"/>
        </w:rPr>
        <w:t>ºC značajno redukuju masu hiljadu zrna kod pšenice, jer povećanje temperatur</w:t>
      </w:r>
      <w:r w:rsidR="00DC5211">
        <w:rPr>
          <w:sz w:val="22"/>
          <w:szCs w:val="22"/>
          <w:lang w:val="sr-Latn-CS"/>
        </w:rPr>
        <w:t>e</w:t>
      </w:r>
      <w:r w:rsidRPr="0054273B">
        <w:rPr>
          <w:sz w:val="22"/>
          <w:szCs w:val="22"/>
          <w:lang w:val="sr-Latn-CS"/>
        </w:rPr>
        <w:t xml:space="preserve"> skraćuje period nalivanja zrna. </w:t>
      </w:r>
    </w:p>
    <w:p w:rsidR="0054273B" w:rsidRDefault="0054273B" w:rsidP="0054273B">
      <w:pPr>
        <w:ind w:firstLine="426"/>
        <w:jc w:val="both"/>
        <w:rPr>
          <w:color w:val="000000"/>
          <w:sz w:val="22"/>
          <w:szCs w:val="22"/>
          <w:lang w:val="sr-Latn-CS"/>
        </w:rPr>
      </w:pPr>
      <w:r w:rsidRPr="0054273B">
        <w:rPr>
          <w:sz w:val="22"/>
          <w:szCs w:val="22"/>
          <w:lang w:val="pl-PL"/>
        </w:rPr>
        <w:t xml:space="preserve">Broj zrna po klasu zavisi od broja klasića po klasu, broja cvetića po klasiću, efikasnosti polinacije i razvoja semena u cvetićima. </w:t>
      </w:r>
      <w:r w:rsidRPr="0054273B">
        <w:rPr>
          <w:sz w:val="22"/>
          <w:szCs w:val="22"/>
          <w:lang w:val="sr-Latn-CS"/>
        </w:rPr>
        <w:t>Fethi i Mohamed (2010) su utvrdili da su dominantni efekti gena i dominantna epistaza bili važniji od aditivnih genskih efekata i komponenti epistatičkog delovanja gena u determinisanju broja zrna po klasu kod durum pšenice. Umerene temperature vazduha pre početka izduživanja stabla pšenice produžavaju period formiranja klasića, i utiču na uvećanje broja zrna po klasu (Lv et al., 2013). Ahmed et al. (2011) su istakli značaj visokih temperatura pre faze klasanja u opadanju vijabilnosti polena i smanjenju broja zrna po klasu pšenice. Cilj</w:t>
      </w:r>
      <w:r w:rsidRPr="0054273B">
        <w:rPr>
          <w:sz w:val="22"/>
          <w:szCs w:val="22"/>
          <w:lang w:val="sr-Cyrl-CS"/>
        </w:rPr>
        <w:t xml:space="preserve"> </w:t>
      </w:r>
      <w:r w:rsidRPr="0054273B">
        <w:rPr>
          <w:sz w:val="22"/>
          <w:szCs w:val="22"/>
          <w:lang w:val="sr-Latn-CS"/>
        </w:rPr>
        <w:t>ovog istraživanja</w:t>
      </w:r>
      <w:r w:rsidRPr="0054273B">
        <w:rPr>
          <w:sz w:val="22"/>
          <w:szCs w:val="22"/>
          <w:lang w:val="sr-Cyrl-CS"/>
        </w:rPr>
        <w:t xml:space="preserve"> </w:t>
      </w:r>
      <w:r w:rsidRPr="0054273B">
        <w:rPr>
          <w:sz w:val="22"/>
          <w:szCs w:val="22"/>
          <w:lang w:val="sr-Latn-CS"/>
        </w:rPr>
        <w:t>je obuhvatao utvrđivanje</w:t>
      </w:r>
      <w:r w:rsidRPr="0054273B">
        <w:rPr>
          <w:color w:val="000000"/>
          <w:sz w:val="22"/>
          <w:szCs w:val="22"/>
          <w:lang w:val="sr-Cyrl-CS"/>
        </w:rPr>
        <w:t xml:space="preserve"> </w:t>
      </w:r>
      <w:r w:rsidRPr="0054273B">
        <w:rPr>
          <w:color w:val="000000"/>
          <w:sz w:val="22"/>
          <w:szCs w:val="22"/>
          <w:lang w:val="sr-Latn-CS"/>
        </w:rPr>
        <w:t>varijabilnosti, komponenti varijanse, heritabilnosti u širem smislu i očekivane genetičke dobiti za masu hiljadu zrna i broj zrna po klasu 15</w:t>
      </w:r>
      <w:r w:rsidRPr="0054273B">
        <w:rPr>
          <w:color w:val="000000"/>
          <w:sz w:val="22"/>
          <w:szCs w:val="22"/>
          <w:lang w:val="sr-Cyrl-CS"/>
        </w:rPr>
        <w:t xml:space="preserve"> genotipova hlebne</w:t>
      </w:r>
      <w:r w:rsidRPr="0054273B">
        <w:rPr>
          <w:color w:val="000000"/>
          <w:sz w:val="22"/>
          <w:szCs w:val="22"/>
          <w:lang w:val="sr-Latn-CS"/>
        </w:rPr>
        <w:t xml:space="preserve"> pšenice</w:t>
      </w:r>
      <w:r w:rsidRPr="0054273B">
        <w:rPr>
          <w:color w:val="000000"/>
          <w:sz w:val="22"/>
          <w:szCs w:val="22"/>
          <w:lang w:val="sr-Cyrl-CS"/>
        </w:rPr>
        <w:t xml:space="preserve"> i </w:t>
      </w:r>
      <w:r w:rsidRPr="0054273B">
        <w:rPr>
          <w:color w:val="000000"/>
          <w:sz w:val="22"/>
          <w:szCs w:val="22"/>
          <w:lang w:val="sr-Latn-CS"/>
        </w:rPr>
        <w:t xml:space="preserve">15 genotipova </w:t>
      </w:r>
      <w:r w:rsidRPr="0054273B">
        <w:rPr>
          <w:color w:val="000000"/>
          <w:sz w:val="22"/>
          <w:szCs w:val="22"/>
          <w:lang w:val="sr-Cyrl-CS"/>
        </w:rPr>
        <w:t xml:space="preserve">durum pšenice </w:t>
      </w:r>
      <w:r w:rsidRPr="0054273B">
        <w:rPr>
          <w:color w:val="000000"/>
          <w:sz w:val="22"/>
          <w:szCs w:val="22"/>
          <w:lang w:val="sr-Latn-CS"/>
        </w:rPr>
        <w:t>radi ocene uspešnosti selekcije na komponente prinosa kod dve vrste pšenice različitih namena.</w:t>
      </w:r>
    </w:p>
    <w:p w:rsidR="0054273B" w:rsidRPr="002C0D5E" w:rsidRDefault="0054273B" w:rsidP="0000183B">
      <w:pPr>
        <w:jc w:val="center"/>
        <w:rPr>
          <w:color w:val="000000"/>
          <w:sz w:val="18"/>
          <w:szCs w:val="18"/>
          <w:lang w:val="sr-Latn-CS"/>
        </w:rPr>
      </w:pPr>
    </w:p>
    <w:p w:rsidR="00C7265C" w:rsidRPr="00C7265C" w:rsidRDefault="00C7265C" w:rsidP="00C7265C">
      <w:pPr>
        <w:pStyle w:val="BodyText"/>
        <w:spacing w:after="0"/>
        <w:jc w:val="center"/>
        <w:rPr>
          <w:b/>
          <w:bCs/>
          <w:sz w:val="22"/>
          <w:szCs w:val="22"/>
          <w:lang w:val="it-IT"/>
        </w:rPr>
      </w:pPr>
      <w:r w:rsidRPr="00C7265C">
        <w:rPr>
          <w:b/>
          <w:bCs/>
          <w:sz w:val="22"/>
          <w:szCs w:val="22"/>
          <w:lang w:val="it-IT"/>
        </w:rPr>
        <w:t>Materijal i metode</w:t>
      </w:r>
    </w:p>
    <w:p w:rsidR="00C7265C" w:rsidRPr="002C0D5E" w:rsidRDefault="00C7265C" w:rsidP="0000183B">
      <w:pPr>
        <w:jc w:val="center"/>
        <w:rPr>
          <w:sz w:val="18"/>
          <w:szCs w:val="18"/>
          <w:lang w:val="it-IT"/>
        </w:rPr>
      </w:pPr>
    </w:p>
    <w:p w:rsidR="0054273B" w:rsidRPr="0054273B" w:rsidRDefault="0054273B" w:rsidP="0054273B">
      <w:pPr>
        <w:tabs>
          <w:tab w:val="left" w:pos="567"/>
        </w:tabs>
        <w:ind w:firstLine="425"/>
        <w:jc w:val="both"/>
        <w:rPr>
          <w:b/>
          <w:sz w:val="22"/>
          <w:szCs w:val="22"/>
          <w:lang w:val="sr-Latn-CS"/>
        </w:rPr>
      </w:pPr>
      <w:r w:rsidRPr="0054273B">
        <w:rPr>
          <w:sz w:val="22"/>
          <w:szCs w:val="22"/>
          <w:lang w:val="sr-Latn-CS"/>
        </w:rPr>
        <w:t xml:space="preserve">Biljni materijal je obuhvatao 15 genotipova hlebne pšenice </w:t>
      </w:r>
      <w:r w:rsidRPr="0054273B">
        <w:rPr>
          <w:sz w:val="22"/>
          <w:szCs w:val="22"/>
          <w:lang w:val="sr-Cyrl-CS"/>
        </w:rPr>
        <w:t>(</w:t>
      </w:r>
      <w:r w:rsidRPr="0054273B">
        <w:rPr>
          <w:i/>
          <w:iCs/>
          <w:sz w:val="22"/>
          <w:szCs w:val="22"/>
          <w:lang w:val="sr-Latn-CS"/>
        </w:rPr>
        <w:t>Triticum aestivum</w:t>
      </w:r>
      <w:r w:rsidRPr="0054273B">
        <w:rPr>
          <w:sz w:val="22"/>
          <w:szCs w:val="22"/>
          <w:lang w:val="sr-Latn-CS"/>
        </w:rPr>
        <w:t xml:space="preserve"> L.</w:t>
      </w:r>
      <w:r w:rsidRPr="0054273B">
        <w:rPr>
          <w:i/>
          <w:iCs/>
          <w:sz w:val="22"/>
          <w:szCs w:val="22"/>
          <w:lang w:val="sr-Latn-CS"/>
        </w:rPr>
        <w:t xml:space="preserve"> </w:t>
      </w:r>
      <w:r w:rsidRPr="0054273B">
        <w:rPr>
          <w:iCs/>
          <w:sz w:val="22"/>
          <w:szCs w:val="22"/>
          <w:lang w:val="sr-Latn-CS"/>
        </w:rPr>
        <w:t>ssp</w:t>
      </w:r>
      <w:r w:rsidRPr="0054273B">
        <w:rPr>
          <w:i/>
          <w:iCs/>
          <w:sz w:val="22"/>
          <w:szCs w:val="22"/>
          <w:lang w:val="sr-Latn-CS"/>
        </w:rPr>
        <w:t>. aestivum</w:t>
      </w:r>
      <w:r w:rsidRPr="0054273B">
        <w:rPr>
          <w:sz w:val="22"/>
          <w:szCs w:val="22"/>
          <w:lang w:val="sr-Latn-CS"/>
        </w:rPr>
        <w:t>) i 15 genotipova durum pšenice (</w:t>
      </w:r>
      <w:r w:rsidRPr="0054273B">
        <w:rPr>
          <w:i/>
          <w:iCs/>
          <w:sz w:val="22"/>
          <w:szCs w:val="22"/>
          <w:lang w:val="sr-Latn-CS"/>
        </w:rPr>
        <w:t>Triticum durum</w:t>
      </w:r>
      <w:r w:rsidRPr="0054273B">
        <w:rPr>
          <w:sz w:val="22"/>
          <w:szCs w:val="22"/>
          <w:lang w:val="sr-Latn-CS"/>
        </w:rPr>
        <w:t xml:space="preserve"> Desf.). Sortiment hlebne pšenice je odabran iz kolekcije Gen banke Instituta za ratarstvo i povrtarstvo u Novom Sadu i iz Instituta za kukuruz „Zemun Polje”, dok je </w:t>
      </w:r>
      <w:r w:rsidRPr="0054273B">
        <w:rPr>
          <w:sz w:val="22"/>
          <w:szCs w:val="22"/>
          <w:lang w:val="sr-Latn-CS"/>
        </w:rPr>
        <w:lastRenderedPageBreak/>
        <w:t>sortiment durum pšenice odabran iz kolekcije Gen banke Instituta za kukuruz „Zemun Polje”. Imena, poreklo, i tip ispitivanih genotipova hlebne i durum pšenice su prikazani u tabeli 1.</w:t>
      </w:r>
    </w:p>
    <w:p w:rsidR="0054273B" w:rsidRPr="00035EC8" w:rsidRDefault="0054273B" w:rsidP="0054273B">
      <w:pPr>
        <w:tabs>
          <w:tab w:val="left" w:pos="567"/>
        </w:tabs>
        <w:ind w:firstLine="425"/>
        <w:jc w:val="both"/>
        <w:rPr>
          <w:b/>
          <w:sz w:val="22"/>
          <w:szCs w:val="22"/>
          <w:lang w:val="sr-Latn-CS"/>
        </w:rPr>
      </w:pPr>
    </w:p>
    <w:p w:rsidR="0054273B" w:rsidRPr="00035EC8" w:rsidRDefault="0054273B" w:rsidP="0054273B">
      <w:pPr>
        <w:pStyle w:val="HTMLPreformatted"/>
        <w:jc w:val="both"/>
        <w:rPr>
          <w:rFonts w:ascii="Times New Roman" w:hAnsi="Times New Roman"/>
          <w:sz w:val="22"/>
          <w:szCs w:val="22"/>
          <w:lang w:val="sr-Latn-CS"/>
        </w:rPr>
      </w:pPr>
      <w:r w:rsidRPr="00035EC8">
        <w:rPr>
          <w:rFonts w:ascii="Times New Roman" w:hAnsi="Times New Roman"/>
          <w:sz w:val="22"/>
          <w:szCs w:val="22"/>
          <w:lang w:val="sr-Latn-CS"/>
        </w:rPr>
        <w:t>Tabela 1. Imena, poreklo, tip genotipova hlebne (</w:t>
      </w:r>
      <w:r w:rsidRPr="00035EC8">
        <w:rPr>
          <w:rFonts w:ascii="Times New Roman" w:hAnsi="Times New Roman"/>
          <w:i/>
          <w:iCs/>
          <w:sz w:val="22"/>
          <w:szCs w:val="22"/>
          <w:lang w:val="sr-Latn-CS"/>
        </w:rPr>
        <w:t>Triticum aestivum</w:t>
      </w:r>
      <w:r w:rsidRPr="00035EC8">
        <w:rPr>
          <w:rFonts w:ascii="Times New Roman" w:hAnsi="Times New Roman"/>
          <w:sz w:val="22"/>
          <w:szCs w:val="22"/>
          <w:lang w:val="sr-Latn-CS"/>
        </w:rPr>
        <w:t xml:space="preserve"> L.</w:t>
      </w:r>
      <w:r w:rsidRPr="00035EC8">
        <w:rPr>
          <w:rFonts w:ascii="Times New Roman" w:hAnsi="Times New Roman"/>
          <w:iCs/>
          <w:sz w:val="22"/>
          <w:szCs w:val="22"/>
          <w:lang w:val="sr-Latn-CS"/>
        </w:rPr>
        <w:t xml:space="preserve"> ssp</w:t>
      </w:r>
      <w:r w:rsidRPr="00035EC8">
        <w:rPr>
          <w:rFonts w:ascii="Times New Roman" w:hAnsi="Times New Roman"/>
          <w:i/>
          <w:iCs/>
          <w:sz w:val="22"/>
          <w:szCs w:val="22"/>
          <w:lang w:val="sr-Latn-CS"/>
        </w:rPr>
        <w:t>. aestivum</w:t>
      </w:r>
      <w:r w:rsidRPr="00035EC8">
        <w:rPr>
          <w:rFonts w:ascii="Times New Roman" w:hAnsi="Times New Roman"/>
          <w:sz w:val="22"/>
          <w:szCs w:val="22"/>
          <w:lang w:val="sr-Latn-CS"/>
        </w:rPr>
        <w:t>) i durum (</w:t>
      </w:r>
      <w:r w:rsidRPr="00035EC8">
        <w:rPr>
          <w:rFonts w:ascii="Times New Roman" w:hAnsi="Times New Roman"/>
          <w:i/>
          <w:iCs/>
          <w:sz w:val="22"/>
          <w:szCs w:val="22"/>
          <w:lang w:val="sr-Latn-CS"/>
        </w:rPr>
        <w:t>Triticum durum</w:t>
      </w:r>
      <w:r w:rsidRPr="00035EC8">
        <w:rPr>
          <w:rFonts w:ascii="Times New Roman" w:hAnsi="Times New Roman"/>
          <w:sz w:val="22"/>
          <w:szCs w:val="22"/>
          <w:lang w:val="sr-Latn-CS"/>
        </w:rPr>
        <w:t xml:space="preserve"> Desf.) pšenice sa prosečnim vrednostima za masu hiljadu zrna (MHZ) i za broj zrna po klasu (BZK).</w:t>
      </w:r>
    </w:p>
    <w:p w:rsidR="0054273B" w:rsidRPr="00035EC8" w:rsidRDefault="0054273B" w:rsidP="0054273B">
      <w:pPr>
        <w:pStyle w:val="HTMLPreformatted"/>
        <w:jc w:val="both"/>
        <w:rPr>
          <w:rFonts w:ascii="Times New Roman" w:hAnsi="Times New Roman"/>
          <w:i/>
          <w:sz w:val="22"/>
          <w:szCs w:val="22"/>
          <w:lang w:val="sr-Latn-CS"/>
        </w:rPr>
      </w:pPr>
      <w:r w:rsidRPr="00035EC8">
        <w:rPr>
          <w:rFonts w:ascii="Times New Roman" w:hAnsi="Times New Roman"/>
          <w:i/>
          <w:sz w:val="22"/>
          <w:szCs w:val="22"/>
          <w:lang w:val="sr-Latn-CS"/>
        </w:rPr>
        <w:t>Table 1. Names, origin, types of bread wheat (</w:t>
      </w:r>
      <w:r w:rsidRPr="00035EC8">
        <w:rPr>
          <w:rFonts w:ascii="Times New Roman" w:hAnsi="Times New Roman"/>
          <w:i/>
          <w:iCs/>
          <w:sz w:val="22"/>
          <w:szCs w:val="22"/>
          <w:lang w:val="sr-Latn-CS"/>
        </w:rPr>
        <w:t>Triticum aestivum</w:t>
      </w:r>
      <w:r w:rsidRPr="00035EC8">
        <w:rPr>
          <w:rFonts w:ascii="Times New Roman" w:hAnsi="Times New Roman"/>
          <w:i/>
          <w:sz w:val="22"/>
          <w:szCs w:val="22"/>
          <w:lang w:val="sr-Latn-CS"/>
        </w:rPr>
        <w:t xml:space="preserve"> L.</w:t>
      </w:r>
      <w:r w:rsidRPr="00035EC8">
        <w:rPr>
          <w:rFonts w:ascii="Times New Roman" w:hAnsi="Times New Roman"/>
          <w:i/>
          <w:iCs/>
          <w:sz w:val="22"/>
          <w:szCs w:val="22"/>
          <w:lang w:val="sr-Latn-CS"/>
        </w:rPr>
        <w:t xml:space="preserve"> ssp. aestivum</w:t>
      </w:r>
      <w:r w:rsidRPr="00035EC8">
        <w:rPr>
          <w:rFonts w:ascii="Times New Roman" w:hAnsi="Times New Roman"/>
          <w:i/>
          <w:sz w:val="22"/>
          <w:szCs w:val="22"/>
          <w:lang w:val="sr-Latn-CS"/>
        </w:rPr>
        <w:t xml:space="preserve">) and durum wheat </w:t>
      </w:r>
      <w:r w:rsidRPr="00035EC8">
        <w:rPr>
          <w:rFonts w:ascii="Times New Roman" w:hAnsi="Times New Roman"/>
          <w:i/>
          <w:sz w:val="22"/>
          <w:szCs w:val="22"/>
        </w:rPr>
        <w:t>(</w:t>
      </w:r>
      <w:r w:rsidRPr="00035EC8">
        <w:rPr>
          <w:rFonts w:ascii="Times New Roman" w:hAnsi="Times New Roman"/>
          <w:i/>
          <w:iCs/>
          <w:sz w:val="22"/>
          <w:szCs w:val="22"/>
        </w:rPr>
        <w:t>Triticum durum</w:t>
      </w:r>
      <w:r w:rsidRPr="00035EC8">
        <w:rPr>
          <w:rFonts w:ascii="Times New Roman" w:hAnsi="Times New Roman"/>
          <w:i/>
          <w:sz w:val="22"/>
          <w:szCs w:val="22"/>
        </w:rPr>
        <w:t xml:space="preserve"> Desf.) </w:t>
      </w:r>
      <w:r w:rsidRPr="00035EC8">
        <w:rPr>
          <w:rFonts w:ascii="Times New Roman" w:hAnsi="Times New Roman"/>
          <w:i/>
          <w:sz w:val="22"/>
          <w:szCs w:val="22"/>
          <w:lang w:val="sr-Latn-CS"/>
        </w:rPr>
        <w:t>genotypes and mean values for thousand grain weight (TGW) and grain number per spike (GNS).</w:t>
      </w:r>
    </w:p>
    <w:p w:rsidR="0054273B" w:rsidRPr="00035EC8" w:rsidRDefault="0054273B" w:rsidP="00C7265C">
      <w:pPr>
        <w:ind w:firstLine="426"/>
        <w:jc w:val="both"/>
        <w:rPr>
          <w:sz w:val="22"/>
          <w:szCs w:val="22"/>
          <w:lang w:val="sr-Latn-CS"/>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247"/>
        <w:gridCol w:w="1872"/>
        <w:gridCol w:w="1134"/>
        <w:gridCol w:w="1559"/>
        <w:gridCol w:w="1559"/>
      </w:tblGrid>
      <w:tr w:rsidR="00FF6751" w:rsidRPr="0054273B" w:rsidTr="0000183B">
        <w:trPr>
          <w:trHeight w:val="510"/>
          <w:jc w:val="center"/>
        </w:trPr>
        <w:tc>
          <w:tcPr>
            <w:tcW w:w="1247" w:type="dxa"/>
            <w:tcBorders>
              <w:left w:val="nil"/>
              <w:bottom w:val="single" w:sz="4" w:space="0" w:color="auto"/>
              <w:right w:val="nil"/>
            </w:tcBorders>
            <w:vAlign w:val="center"/>
          </w:tcPr>
          <w:p w:rsidR="0054273B" w:rsidRPr="0054273B" w:rsidRDefault="0054273B" w:rsidP="00035EC8">
            <w:pPr>
              <w:snapToGrid w:val="0"/>
              <w:rPr>
                <w:sz w:val="18"/>
                <w:szCs w:val="18"/>
              </w:rPr>
            </w:pPr>
            <w:r w:rsidRPr="0054273B">
              <w:rPr>
                <w:sz w:val="18"/>
                <w:szCs w:val="18"/>
              </w:rPr>
              <w:t>Genotip</w:t>
            </w:r>
          </w:p>
          <w:p w:rsidR="0054273B" w:rsidRPr="00035EC8" w:rsidRDefault="0054273B" w:rsidP="00035EC8">
            <w:pPr>
              <w:snapToGrid w:val="0"/>
              <w:rPr>
                <w:i/>
                <w:sz w:val="18"/>
                <w:szCs w:val="18"/>
              </w:rPr>
            </w:pPr>
            <w:r w:rsidRPr="00035EC8">
              <w:rPr>
                <w:i/>
                <w:sz w:val="18"/>
                <w:szCs w:val="18"/>
              </w:rPr>
              <w:t>Genotype</w:t>
            </w:r>
          </w:p>
        </w:tc>
        <w:tc>
          <w:tcPr>
            <w:tcW w:w="1872" w:type="dxa"/>
            <w:tcBorders>
              <w:left w:val="nil"/>
              <w:bottom w:val="single" w:sz="4" w:space="0" w:color="auto"/>
              <w:right w:val="nil"/>
            </w:tcBorders>
            <w:vAlign w:val="center"/>
          </w:tcPr>
          <w:p w:rsidR="0054273B" w:rsidRPr="0054273B" w:rsidRDefault="0054273B" w:rsidP="00FF6751">
            <w:pPr>
              <w:snapToGrid w:val="0"/>
              <w:jc w:val="center"/>
              <w:rPr>
                <w:sz w:val="18"/>
                <w:szCs w:val="18"/>
              </w:rPr>
            </w:pPr>
            <w:r w:rsidRPr="0054273B">
              <w:rPr>
                <w:sz w:val="18"/>
                <w:szCs w:val="18"/>
              </w:rPr>
              <w:t>Poreklo</w:t>
            </w:r>
          </w:p>
          <w:p w:rsidR="0054273B" w:rsidRPr="00035EC8" w:rsidRDefault="0054273B" w:rsidP="00FF6751">
            <w:pPr>
              <w:snapToGrid w:val="0"/>
              <w:jc w:val="center"/>
              <w:rPr>
                <w:i/>
                <w:sz w:val="18"/>
                <w:szCs w:val="18"/>
              </w:rPr>
            </w:pPr>
            <w:r w:rsidRPr="00035EC8">
              <w:rPr>
                <w:i/>
                <w:sz w:val="18"/>
                <w:szCs w:val="18"/>
              </w:rPr>
              <w:t>Origin</w:t>
            </w:r>
          </w:p>
        </w:tc>
        <w:tc>
          <w:tcPr>
            <w:tcW w:w="1134" w:type="dxa"/>
            <w:tcBorders>
              <w:left w:val="nil"/>
              <w:bottom w:val="single" w:sz="4" w:space="0" w:color="auto"/>
              <w:right w:val="nil"/>
            </w:tcBorders>
            <w:vAlign w:val="center"/>
          </w:tcPr>
          <w:p w:rsidR="0054273B" w:rsidRPr="0054273B" w:rsidRDefault="0054273B" w:rsidP="00FF6751">
            <w:pPr>
              <w:snapToGrid w:val="0"/>
              <w:jc w:val="center"/>
              <w:rPr>
                <w:sz w:val="18"/>
                <w:szCs w:val="18"/>
              </w:rPr>
            </w:pPr>
            <w:r w:rsidRPr="0054273B">
              <w:rPr>
                <w:sz w:val="18"/>
                <w:szCs w:val="18"/>
              </w:rPr>
              <w:t>Tip</w:t>
            </w:r>
          </w:p>
          <w:p w:rsidR="0054273B" w:rsidRPr="00035EC8" w:rsidRDefault="0054273B" w:rsidP="00FF6751">
            <w:pPr>
              <w:snapToGrid w:val="0"/>
              <w:jc w:val="center"/>
              <w:rPr>
                <w:i/>
                <w:sz w:val="18"/>
                <w:szCs w:val="18"/>
              </w:rPr>
            </w:pPr>
            <w:r w:rsidRPr="00035EC8">
              <w:rPr>
                <w:i/>
                <w:sz w:val="18"/>
                <w:szCs w:val="18"/>
              </w:rPr>
              <w:t>Type</w:t>
            </w:r>
          </w:p>
        </w:tc>
        <w:tc>
          <w:tcPr>
            <w:tcW w:w="1559" w:type="dxa"/>
            <w:tcBorders>
              <w:left w:val="nil"/>
              <w:bottom w:val="single" w:sz="4" w:space="0" w:color="auto"/>
              <w:right w:val="nil"/>
            </w:tcBorders>
            <w:vAlign w:val="center"/>
          </w:tcPr>
          <w:p w:rsidR="0054273B" w:rsidRPr="0054273B" w:rsidRDefault="0054273B" w:rsidP="00FF6751">
            <w:pPr>
              <w:snapToGrid w:val="0"/>
              <w:jc w:val="center"/>
              <w:rPr>
                <w:sz w:val="18"/>
                <w:szCs w:val="18"/>
              </w:rPr>
            </w:pPr>
            <w:r w:rsidRPr="0054273B">
              <w:rPr>
                <w:sz w:val="18"/>
                <w:szCs w:val="18"/>
              </w:rPr>
              <w:t>MHZ (g)</w:t>
            </w:r>
          </w:p>
          <w:p w:rsidR="0054273B" w:rsidRPr="00035EC8" w:rsidRDefault="0054273B" w:rsidP="00FF6751">
            <w:pPr>
              <w:snapToGrid w:val="0"/>
              <w:jc w:val="center"/>
              <w:rPr>
                <w:i/>
                <w:sz w:val="18"/>
                <w:szCs w:val="18"/>
              </w:rPr>
            </w:pPr>
            <w:r w:rsidRPr="00035EC8">
              <w:rPr>
                <w:i/>
                <w:sz w:val="18"/>
                <w:szCs w:val="18"/>
              </w:rPr>
              <w:t>TGW (g)</w:t>
            </w:r>
          </w:p>
        </w:tc>
        <w:tc>
          <w:tcPr>
            <w:tcW w:w="1559" w:type="dxa"/>
            <w:tcBorders>
              <w:left w:val="nil"/>
              <w:bottom w:val="single" w:sz="4" w:space="0" w:color="auto"/>
              <w:right w:val="nil"/>
            </w:tcBorders>
            <w:vAlign w:val="center"/>
          </w:tcPr>
          <w:p w:rsidR="0054273B" w:rsidRPr="0054273B" w:rsidRDefault="0054273B" w:rsidP="00FF6751">
            <w:pPr>
              <w:snapToGrid w:val="0"/>
              <w:jc w:val="center"/>
              <w:rPr>
                <w:sz w:val="18"/>
                <w:szCs w:val="18"/>
              </w:rPr>
            </w:pPr>
            <w:r w:rsidRPr="0054273B">
              <w:rPr>
                <w:sz w:val="18"/>
                <w:szCs w:val="18"/>
              </w:rPr>
              <w:t>BZK</w:t>
            </w:r>
          </w:p>
          <w:p w:rsidR="0054273B" w:rsidRPr="00035EC8" w:rsidRDefault="0054273B" w:rsidP="00FF6751">
            <w:pPr>
              <w:snapToGrid w:val="0"/>
              <w:jc w:val="center"/>
              <w:rPr>
                <w:i/>
                <w:sz w:val="18"/>
                <w:szCs w:val="18"/>
              </w:rPr>
            </w:pPr>
            <w:r w:rsidRPr="00035EC8">
              <w:rPr>
                <w:i/>
                <w:sz w:val="18"/>
                <w:szCs w:val="18"/>
              </w:rPr>
              <w:t>GNS</w:t>
            </w:r>
          </w:p>
        </w:tc>
      </w:tr>
      <w:tr w:rsidR="0054273B" w:rsidRPr="0054273B" w:rsidTr="00035EC8">
        <w:trPr>
          <w:trHeight w:val="340"/>
          <w:jc w:val="center"/>
        </w:trPr>
        <w:tc>
          <w:tcPr>
            <w:tcW w:w="7371" w:type="dxa"/>
            <w:gridSpan w:val="5"/>
            <w:tcBorders>
              <w:top w:val="single" w:sz="4" w:space="0" w:color="auto"/>
              <w:left w:val="nil"/>
              <w:bottom w:val="single" w:sz="4" w:space="0" w:color="auto"/>
              <w:right w:val="nil"/>
            </w:tcBorders>
            <w:vAlign w:val="center"/>
          </w:tcPr>
          <w:p w:rsidR="0054273B" w:rsidRPr="0054273B" w:rsidRDefault="0054273B" w:rsidP="00FF6751">
            <w:pPr>
              <w:jc w:val="center"/>
              <w:rPr>
                <w:color w:val="000000"/>
                <w:sz w:val="18"/>
                <w:szCs w:val="18"/>
              </w:rPr>
            </w:pPr>
            <w:r w:rsidRPr="0054273B">
              <w:rPr>
                <w:i/>
                <w:iCs/>
                <w:sz w:val="18"/>
                <w:szCs w:val="18"/>
                <w:lang w:val="sr-Latn-CS"/>
              </w:rPr>
              <w:t>Triticum aestivum</w:t>
            </w:r>
            <w:r w:rsidRPr="0054273B">
              <w:rPr>
                <w:sz w:val="18"/>
                <w:szCs w:val="18"/>
                <w:lang w:val="sr-Latn-CS"/>
              </w:rPr>
              <w:t xml:space="preserve"> L.</w:t>
            </w:r>
            <w:r w:rsidRPr="0054273B">
              <w:rPr>
                <w:iCs/>
                <w:sz w:val="18"/>
                <w:szCs w:val="18"/>
                <w:lang w:val="sr-Latn-CS"/>
              </w:rPr>
              <w:t xml:space="preserve"> ssp</w:t>
            </w:r>
            <w:r w:rsidRPr="0054273B">
              <w:rPr>
                <w:i/>
                <w:iCs/>
                <w:sz w:val="18"/>
                <w:szCs w:val="18"/>
                <w:lang w:val="sr-Latn-CS"/>
              </w:rPr>
              <w:t>. aestivum</w:t>
            </w:r>
          </w:p>
        </w:tc>
      </w:tr>
      <w:tr w:rsidR="00FF6751" w:rsidRPr="0054273B" w:rsidTr="0000183B">
        <w:trPr>
          <w:trHeight w:val="340"/>
          <w:jc w:val="center"/>
        </w:trPr>
        <w:tc>
          <w:tcPr>
            <w:tcW w:w="1247" w:type="dxa"/>
            <w:tcBorders>
              <w:top w:val="single" w:sz="4" w:space="0" w:color="auto"/>
              <w:left w:val="nil"/>
              <w:bottom w:val="nil"/>
              <w:right w:val="nil"/>
            </w:tcBorders>
            <w:vAlign w:val="center"/>
          </w:tcPr>
          <w:p w:rsidR="0054273B" w:rsidRPr="0000183B" w:rsidRDefault="0054273B" w:rsidP="0054273B">
            <w:pPr>
              <w:snapToGrid w:val="0"/>
              <w:rPr>
                <w:sz w:val="18"/>
                <w:szCs w:val="18"/>
              </w:rPr>
            </w:pPr>
            <w:r w:rsidRPr="0000183B">
              <w:rPr>
                <w:sz w:val="18"/>
                <w:szCs w:val="18"/>
              </w:rPr>
              <w:t>Žitarka</w:t>
            </w:r>
          </w:p>
        </w:tc>
        <w:tc>
          <w:tcPr>
            <w:tcW w:w="1872" w:type="dxa"/>
            <w:tcBorders>
              <w:top w:val="single" w:sz="4" w:space="0" w:color="auto"/>
              <w:left w:val="nil"/>
              <w:bottom w:val="nil"/>
              <w:right w:val="nil"/>
            </w:tcBorders>
            <w:vAlign w:val="center"/>
          </w:tcPr>
          <w:p w:rsidR="0054273B" w:rsidRPr="0000183B" w:rsidRDefault="0054273B" w:rsidP="0054273B">
            <w:pPr>
              <w:snapToGrid w:val="0"/>
              <w:rPr>
                <w:sz w:val="18"/>
                <w:szCs w:val="18"/>
              </w:rPr>
            </w:pPr>
            <w:r w:rsidRPr="0000183B">
              <w:rPr>
                <w:sz w:val="18"/>
                <w:szCs w:val="18"/>
              </w:rPr>
              <w:t>Hrvatska/Croatia</w:t>
            </w:r>
          </w:p>
        </w:tc>
        <w:tc>
          <w:tcPr>
            <w:tcW w:w="1134" w:type="dxa"/>
            <w:tcBorders>
              <w:top w:val="single" w:sz="4" w:space="0" w:color="auto"/>
              <w:left w:val="nil"/>
              <w:bottom w:val="nil"/>
              <w:right w:val="nil"/>
            </w:tcBorders>
            <w:vAlign w:val="center"/>
          </w:tcPr>
          <w:p w:rsidR="00035EC8" w:rsidRPr="0000183B" w:rsidRDefault="0054273B" w:rsidP="0000183B">
            <w:pPr>
              <w:snapToGrid w:val="0"/>
              <w:ind w:left="114"/>
              <w:rPr>
                <w:sz w:val="18"/>
                <w:szCs w:val="18"/>
              </w:rPr>
            </w:pPr>
            <w:r w:rsidRPr="0000183B">
              <w:rPr>
                <w:sz w:val="18"/>
                <w:szCs w:val="18"/>
              </w:rPr>
              <w:t>ozima*</w:t>
            </w:r>
            <w:r w:rsidR="00035EC8" w:rsidRPr="0000183B">
              <w:rPr>
                <w:sz w:val="18"/>
                <w:szCs w:val="18"/>
              </w:rPr>
              <w:t>/</w:t>
            </w:r>
          </w:p>
          <w:p w:rsidR="0054273B" w:rsidRPr="0000183B" w:rsidRDefault="0054273B" w:rsidP="0000183B">
            <w:pPr>
              <w:snapToGrid w:val="0"/>
              <w:ind w:left="114"/>
              <w:rPr>
                <w:sz w:val="18"/>
                <w:szCs w:val="18"/>
              </w:rPr>
            </w:pPr>
            <w:r w:rsidRPr="0000183B">
              <w:rPr>
                <w:sz w:val="18"/>
                <w:szCs w:val="18"/>
              </w:rPr>
              <w:t>winter*</w:t>
            </w:r>
          </w:p>
        </w:tc>
        <w:tc>
          <w:tcPr>
            <w:tcW w:w="1559" w:type="dxa"/>
            <w:tcBorders>
              <w:top w:val="single" w:sz="4" w:space="0" w:color="auto"/>
              <w:left w:val="nil"/>
              <w:bottom w:val="nil"/>
              <w:right w:val="nil"/>
            </w:tcBorders>
            <w:vAlign w:val="center"/>
          </w:tcPr>
          <w:p w:rsidR="0054273B" w:rsidRPr="0000183B" w:rsidRDefault="0054273B" w:rsidP="00035EC8">
            <w:pPr>
              <w:ind w:left="398" w:right="-346"/>
              <w:rPr>
                <w:color w:val="000000"/>
                <w:sz w:val="18"/>
                <w:szCs w:val="18"/>
              </w:rPr>
            </w:pPr>
            <w:r w:rsidRPr="0000183B">
              <w:rPr>
                <w:color w:val="000000"/>
                <w:sz w:val="18"/>
                <w:szCs w:val="18"/>
              </w:rPr>
              <w:t>37,0 g (n)</w:t>
            </w:r>
          </w:p>
        </w:tc>
        <w:tc>
          <w:tcPr>
            <w:tcW w:w="1559" w:type="dxa"/>
            <w:tcBorders>
              <w:top w:val="single" w:sz="4" w:space="0" w:color="auto"/>
              <w:left w:val="nil"/>
              <w:bottom w:val="nil"/>
              <w:right w:val="nil"/>
            </w:tcBorders>
            <w:vAlign w:val="center"/>
          </w:tcPr>
          <w:p w:rsidR="0054273B" w:rsidRPr="0000183B" w:rsidRDefault="0054273B" w:rsidP="00035EC8">
            <w:pPr>
              <w:ind w:left="256" w:right="-28"/>
              <w:rPr>
                <w:color w:val="000000"/>
                <w:sz w:val="18"/>
                <w:szCs w:val="18"/>
              </w:rPr>
            </w:pPr>
            <w:r w:rsidRPr="0000183B">
              <w:rPr>
                <w:color w:val="000000"/>
                <w:sz w:val="18"/>
                <w:szCs w:val="18"/>
              </w:rPr>
              <w:t>39,0 f (lm)</w:t>
            </w:r>
          </w:p>
        </w:tc>
      </w:tr>
      <w:tr w:rsidR="00FF6751" w:rsidRPr="0054273B" w:rsidTr="0000183B">
        <w:trPr>
          <w:trHeight w:val="340"/>
          <w:jc w:val="center"/>
        </w:trPr>
        <w:tc>
          <w:tcPr>
            <w:tcW w:w="1247"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Stephens</w:t>
            </w:r>
          </w:p>
        </w:tc>
        <w:tc>
          <w:tcPr>
            <w:tcW w:w="1872"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SAD/USA</w:t>
            </w:r>
          </w:p>
        </w:tc>
        <w:tc>
          <w:tcPr>
            <w:tcW w:w="1134" w:type="dxa"/>
            <w:tcBorders>
              <w:top w:val="nil"/>
              <w:left w:val="nil"/>
              <w:bottom w:val="nil"/>
              <w:right w:val="nil"/>
            </w:tcBorders>
            <w:vAlign w:val="center"/>
          </w:tcPr>
          <w:p w:rsidR="00035EC8" w:rsidRPr="0000183B" w:rsidRDefault="0054273B" w:rsidP="0000183B">
            <w:pPr>
              <w:ind w:left="114"/>
              <w:rPr>
                <w:sz w:val="18"/>
                <w:szCs w:val="18"/>
              </w:rPr>
            </w:pPr>
            <w:r w:rsidRPr="0000183B">
              <w:rPr>
                <w:sz w:val="18"/>
                <w:szCs w:val="18"/>
              </w:rPr>
              <w:t>ozima*/</w:t>
            </w:r>
          </w:p>
          <w:p w:rsidR="0054273B" w:rsidRPr="0000183B" w:rsidRDefault="0054273B" w:rsidP="0000183B">
            <w:pPr>
              <w:ind w:left="114"/>
              <w:rPr>
                <w:sz w:val="18"/>
                <w:szCs w:val="18"/>
              </w:rPr>
            </w:pPr>
            <w:r w:rsidRPr="0000183B">
              <w:rPr>
                <w:sz w:val="18"/>
                <w:szCs w:val="18"/>
              </w:rPr>
              <w:t>winter*</w:t>
            </w:r>
          </w:p>
        </w:tc>
        <w:tc>
          <w:tcPr>
            <w:tcW w:w="1559" w:type="dxa"/>
            <w:tcBorders>
              <w:top w:val="nil"/>
              <w:left w:val="nil"/>
              <w:bottom w:val="nil"/>
              <w:right w:val="nil"/>
            </w:tcBorders>
            <w:vAlign w:val="center"/>
          </w:tcPr>
          <w:p w:rsidR="0054273B" w:rsidRPr="0000183B" w:rsidRDefault="0054273B" w:rsidP="00035EC8">
            <w:pPr>
              <w:ind w:left="398" w:right="-346"/>
              <w:rPr>
                <w:color w:val="000000"/>
                <w:sz w:val="18"/>
                <w:szCs w:val="18"/>
              </w:rPr>
            </w:pPr>
            <w:r w:rsidRPr="0000183B">
              <w:rPr>
                <w:color w:val="000000"/>
                <w:sz w:val="18"/>
                <w:szCs w:val="18"/>
              </w:rPr>
              <w:t>39,2 e (ml)</w:t>
            </w:r>
          </w:p>
        </w:tc>
        <w:tc>
          <w:tcPr>
            <w:tcW w:w="1559" w:type="dxa"/>
            <w:tcBorders>
              <w:top w:val="nil"/>
              <w:left w:val="nil"/>
              <w:bottom w:val="nil"/>
              <w:right w:val="nil"/>
            </w:tcBorders>
            <w:vAlign w:val="center"/>
          </w:tcPr>
          <w:p w:rsidR="0054273B" w:rsidRPr="0000183B" w:rsidRDefault="0054273B" w:rsidP="00035EC8">
            <w:pPr>
              <w:ind w:left="256" w:right="-28"/>
              <w:rPr>
                <w:color w:val="000000"/>
                <w:sz w:val="18"/>
                <w:szCs w:val="18"/>
              </w:rPr>
            </w:pPr>
            <w:r w:rsidRPr="0000183B">
              <w:rPr>
                <w:color w:val="000000"/>
                <w:sz w:val="18"/>
                <w:szCs w:val="18"/>
              </w:rPr>
              <w:t>42,2 dc (dfge)</w:t>
            </w:r>
          </w:p>
        </w:tc>
      </w:tr>
      <w:tr w:rsidR="00FF6751" w:rsidRPr="0054273B" w:rsidTr="0000183B">
        <w:trPr>
          <w:trHeight w:val="340"/>
          <w:jc w:val="center"/>
        </w:trPr>
        <w:tc>
          <w:tcPr>
            <w:tcW w:w="1247"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Renan</w:t>
            </w:r>
          </w:p>
        </w:tc>
        <w:tc>
          <w:tcPr>
            <w:tcW w:w="1872"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Francuska/France</w:t>
            </w:r>
          </w:p>
        </w:tc>
        <w:tc>
          <w:tcPr>
            <w:tcW w:w="1134" w:type="dxa"/>
            <w:tcBorders>
              <w:top w:val="nil"/>
              <w:left w:val="nil"/>
              <w:bottom w:val="nil"/>
              <w:right w:val="nil"/>
            </w:tcBorders>
            <w:vAlign w:val="center"/>
          </w:tcPr>
          <w:p w:rsidR="00035EC8" w:rsidRPr="0000183B" w:rsidRDefault="0054273B" w:rsidP="0000183B">
            <w:pPr>
              <w:ind w:left="114"/>
              <w:rPr>
                <w:sz w:val="18"/>
                <w:szCs w:val="18"/>
              </w:rPr>
            </w:pPr>
            <w:r w:rsidRPr="0000183B">
              <w:rPr>
                <w:sz w:val="18"/>
                <w:szCs w:val="18"/>
              </w:rPr>
              <w:t>ozima*/</w:t>
            </w:r>
          </w:p>
          <w:p w:rsidR="0054273B" w:rsidRPr="0000183B" w:rsidRDefault="0054273B" w:rsidP="0000183B">
            <w:pPr>
              <w:ind w:left="114"/>
              <w:rPr>
                <w:sz w:val="18"/>
                <w:szCs w:val="18"/>
              </w:rPr>
            </w:pPr>
            <w:r w:rsidRPr="0000183B">
              <w:rPr>
                <w:sz w:val="18"/>
                <w:szCs w:val="18"/>
              </w:rPr>
              <w:t>winter*</w:t>
            </w:r>
          </w:p>
        </w:tc>
        <w:tc>
          <w:tcPr>
            <w:tcW w:w="1559" w:type="dxa"/>
            <w:tcBorders>
              <w:top w:val="nil"/>
              <w:left w:val="nil"/>
              <w:bottom w:val="nil"/>
              <w:right w:val="nil"/>
            </w:tcBorders>
            <w:vAlign w:val="center"/>
          </w:tcPr>
          <w:p w:rsidR="0054273B" w:rsidRPr="0000183B" w:rsidRDefault="0054273B" w:rsidP="00035EC8">
            <w:pPr>
              <w:ind w:left="398" w:right="-346"/>
              <w:rPr>
                <w:color w:val="000000"/>
                <w:sz w:val="18"/>
                <w:szCs w:val="18"/>
              </w:rPr>
            </w:pPr>
            <w:r w:rsidRPr="0000183B">
              <w:rPr>
                <w:color w:val="000000"/>
                <w:sz w:val="18"/>
                <w:szCs w:val="18"/>
              </w:rPr>
              <w:t>45,4 a (dfe)</w:t>
            </w:r>
          </w:p>
        </w:tc>
        <w:tc>
          <w:tcPr>
            <w:tcW w:w="1559" w:type="dxa"/>
            <w:tcBorders>
              <w:top w:val="nil"/>
              <w:left w:val="nil"/>
              <w:bottom w:val="nil"/>
              <w:right w:val="nil"/>
            </w:tcBorders>
            <w:vAlign w:val="center"/>
          </w:tcPr>
          <w:p w:rsidR="0054273B" w:rsidRPr="0000183B" w:rsidRDefault="0054273B" w:rsidP="00035EC8">
            <w:pPr>
              <w:ind w:left="256" w:right="-28"/>
              <w:rPr>
                <w:color w:val="000000"/>
                <w:sz w:val="18"/>
                <w:szCs w:val="18"/>
              </w:rPr>
            </w:pPr>
            <w:r w:rsidRPr="0000183B">
              <w:rPr>
                <w:color w:val="000000"/>
                <w:sz w:val="18"/>
                <w:szCs w:val="18"/>
              </w:rPr>
              <w:t>37,8 g (nm)</w:t>
            </w:r>
          </w:p>
        </w:tc>
      </w:tr>
      <w:tr w:rsidR="00FF6751" w:rsidRPr="0054273B" w:rsidTr="0000183B">
        <w:trPr>
          <w:trHeight w:val="340"/>
          <w:jc w:val="center"/>
        </w:trPr>
        <w:tc>
          <w:tcPr>
            <w:tcW w:w="1247"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Caldwell</w:t>
            </w:r>
          </w:p>
        </w:tc>
        <w:tc>
          <w:tcPr>
            <w:tcW w:w="1872"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SAD/USA</w:t>
            </w:r>
          </w:p>
        </w:tc>
        <w:tc>
          <w:tcPr>
            <w:tcW w:w="1134" w:type="dxa"/>
            <w:tcBorders>
              <w:top w:val="nil"/>
              <w:left w:val="nil"/>
              <w:bottom w:val="nil"/>
              <w:right w:val="nil"/>
            </w:tcBorders>
            <w:vAlign w:val="center"/>
          </w:tcPr>
          <w:p w:rsidR="00035EC8" w:rsidRPr="0000183B" w:rsidRDefault="0054273B" w:rsidP="0000183B">
            <w:pPr>
              <w:ind w:left="114"/>
              <w:rPr>
                <w:sz w:val="18"/>
                <w:szCs w:val="18"/>
              </w:rPr>
            </w:pPr>
            <w:r w:rsidRPr="0000183B">
              <w:rPr>
                <w:sz w:val="18"/>
                <w:szCs w:val="18"/>
              </w:rPr>
              <w:t>ozima*/</w:t>
            </w:r>
          </w:p>
          <w:p w:rsidR="0054273B" w:rsidRPr="0000183B" w:rsidRDefault="0054273B" w:rsidP="0000183B">
            <w:pPr>
              <w:ind w:left="114"/>
              <w:rPr>
                <w:sz w:val="18"/>
                <w:szCs w:val="18"/>
              </w:rPr>
            </w:pPr>
            <w:r w:rsidRPr="0000183B">
              <w:rPr>
                <w:sz w:val="18"/>
                <w:szCs w:val="18"/>
              </w:rPr>
              <w:t>winter*</w:t>
            </w:r>
          </w:p>
        </w:tc>
        <w:tc>
          <w:tcPr>
            <w:tcW w:w="1559" w:type="dxa"/>
            <w:tcBorders>
              <w:top w:val="nil"/>
              <w:left w:val="nil"/>
              <w:bottom w:val="nil"/>
              <w:right w:val="nil"/>
            </w:tcBorders>
            <w:vAlign w:val="center"/>
          </w:tcPr>
          <w:p w:rsidR="0054273B" w:rsidRPr="0000183B" w:rsidRDefault="0054273B" w:rsidP="00035EC8">
            <w:pPr>
              <w:ind w:left="398" w:right="-346"/>
              <w:rPr>
                <w:color w:val="000000"/>
                <w:sz w:val="18"/>
                <w:szCs w:val="18"/>
              </w:rPr>
            </w:pPr>
            <w:r w:rsidRPr="0000183B">
              <w:rPr>
                <w:color w:val="000000"/>
                <w:sz w:val="18"/>
                <w:szCs w:val="18"/>
              </w:rPr>
              <w:t>32,3 h (o)</w:t>
            </w:r>
          </w:p>
        </w:tc>
        <w:tc>
          <w:tcPr>
            <w:tcW w:w="1559" w:type="dxa"/>
            <w:tcBorders>
              <w:top w:val="nil"/>
              <w:left w:val="nil"/>
              <w:bottom w:val="nil"/>
              <w:right w:val="nil"/>
            </w:tcBorders>
            <w:vAlign w:val="center"/>
          </w:tcPr>
          <w:p w:rsidR="0054273B" w:rsidRPr="0000183B" w:rsidRDefault="0054273B" w:rsidP="00035EC8">
            <w:pPr>
              <w:ind w:left="256" w:right="-28"/>
              <w:rPr>
                <w:color w:val="000000"/>
                <w:sz w:val="18"/>
                <w:szCs w:val="18"/>
              </w:rPr>
            </w:pPr>
            <w:r w:rsidRPr="0000183B">
              <w:rPr>
                <w:color w:val="000000"/>
                <w:sz w:val="18"/>
                <w:szCs w:val="18"/>
              </w:rPr>
              <w:t>42,4 dc (dfce)</w:t>
            </w:r>
          </w:p>
        </w:tc>
      </w:tr>
      <w:tr w:rsidR="00FF6751" w:rsidRPr="0054273B" w:rsidTr="0000183B">
        <w:trPr>
          <w:trHeight w:val="340"/>
          <w:jc w:val="center"/>
        </w:trPr>
        <w:tc>
          <w:tcPr>
            <w:tcW w:w="1247"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Abe</w:t>
            </w:r>
          </w:p>
        </w:tc>
        <w:tc>
          <w:tcPr>
            <w:tcW w:w="1872"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SAD/USA</w:t>
            </w:r>
          </w:p>
        </w:tc>
        <w:tc>
          <w:tcPr>
            <w:tcW w:w="1134" w:type="dxa"/>
            <w:tcBorders>
              <w:top w:val="nil"/>
              <w:left w:val="nil"/>
              <w:bottom w:val="nil"/>
              <w:right w:val="nil"/>
            </w:tcBorders>
            <w:vAlign w:val="center"/>
          </w:tcPr>
          <w:p w:rsidR="00035EC8" w:rsidRPr="0000183B" w:rsidRDefault="0054273B" w:rsidP="0000183B">
            <w:pPr>
              <w:ind w:left="114"/>
              <w:rPr>
                <w:sz w:val="18"/>
                <w:szCs w:val="18"/>
              </w:rPr>
            </w:pPr>
            <w:r w:rsidRPr="0000183B">
              <w:rPr>
                <w:sz w:val="18"/>
                <w:szCs w:val="18"/>
              </w:rPr>
              <w:t>ozima*/</w:t>
            </w:r>
          </w:p>
          <w:p w:rsidR="0054273B" w:rsidRPr="0000183B" w:rsidRDefault="0054273B" w:rsidP="0000183B">
            <w:pPr>
              <w:ind w:left="114"/>
              <w:rPr>
                <w:sz w:val="18"/>
                <w:szCs w:val="18"/>
              </w:rPr>
            </w:pPr>
            <w:r w:rsidRPr="0000183B">
              <w:rPr>
                <w:sz w:val="18"/>
                <w:szCs w:val="18"/>
              </w:rPr>
              <w:t>winter*</w:t>
            </w:r>
          </w:p>
        </w:tc>
        <w:tc>
          <w:tcPr>
            <w:tcW w:w="1559" w:type="dxa"/>
            <w:tcBorders>
              <w:top w:val="nil"/>
              <w:left w:val="nil"/>
              <w:bottom w:val="nil"/>
              <w:right w:val="nil"/>
            </w:tcBorders>
            <w:vAlign w:val="center"/>
          </w:tcPr>
          <w:p w:rsidR="0054273B" w:rsidRPr="0000183B" w:rsidRDefault="0054273B" w:rsidP="00035EC8">
            <w:pPr>
              <w:ind w:left="398" w:right="-346"/>
              <w:rPr>
                <w:color w:val="000000"/>
                <w:sz w:val="18"/>
                <w:szCs w:val="18"/>
              </w:rPr>
            </w:pPr>
            <w:r w:rsidRPr="0000183B">
              <w:rPr>
                <w:color w:val="000000"/>
                <w:sz w:val="18"/>
                <w:szCs w:val="18"/>
              </w:rPr>
              <w:t>41,6 dc (ij)</w:t>
            </w:r>
          </w:p>
        </w:tc>
        <w:tc>
          <w:tcPr>
            <w:tcW w:w="1559" w:type="dxa"/>
            <w:tcBorders>
              <w:top w:val="nil"/>
              <w:left w:val="nil"/>
              <w:bottom w:val="nil"/>
              <w:right w:val="nil"/>
            </w:tcBorders>
            <w:vAlign w:val="center"/>
          </w:tcPr>
          <w:p w:rsidR="0054273B" w:rsidRPr="0000183B" w:rsidRDefault="0054273B" w:rsidP="00035EC8">
            <w:pPr>
              <w:ind w:left="256" w:right="-28"/>
              <w:rPr>
                <w:color w:val="000000"/>
                <w:sz w:val="18"/>
                <w:szCs w:val="18"/>
              </w:rPr>
            </w:pPr>
            <w:r w:rsidRPr="0000183B">
              <w:rPr>
                <w:color w:val="000000"/>
                <w:sz w:val="18"/>
                <w:szCs w:val="18"/>
              </w:rPr>
              <w:t>37,0 g (n)</w:t>
            </w:r>
          </w:p>
        </w:tc>
      </w:tr>
      <w:tr w:rsidR="00FF6751" w:rsidRPr="0054273B" w:rsidTr="0000183B">
        <w:trPr>
          <w:trHeight w:val="340"/>
          <w:jc w:val="center"/>
        </w:trPr>
        <w:tc>
          <w:tcPr>
            <w:tcW w:w="1247"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Auburn</w:t>
            </w:r>
          </w:p>
        </w:tc>
        <w:tc>
          <w:tcPr>
            <w:tcW w:w="1872"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SAD/USA</w:t>
            </w:r>
          </w:p>
        </w:tc>
        <w:tc>
          <w:tcPr>
            <w:tcW w:w="1134" w:type="dxa"/>
            <w:tcBorders>
              <w:top w:val="nil"/>
              <w:left w:val="nil"/>
              <w:bottom w:val="nil"/>
              <w:right w:val="nil"/>
            </w:tcBorders>
            <w:vAlign w:val="center"/>
          </w:tcPr>
          <w:p w:rsidR="00035EC8" w:rsidRPr="0000183B" w:rsidRDefault="0054273B" w:rsidP="0000183B">
            <w:pPr>
              <w:ind w:left="114"/>
              <w:rPr>
                <w:sz w:val="18"/>
                <w:szCs w:val="18"/>
              </w:rPr>
            </w:pPr>
            <w:r w:rsidRPr="0000183B">
              <w:rPr>
                <w:sz w:val="18"/>
                <w:szCs w:val="18"/>
              </w:rPr>
              <w:t>ozima*/</w:t>
            </w:r>
          </w:p>
          <w:p w:rsidR="0054273B" w:rsidRPr="0000183B" w:rsidRDefault="0054273B" w:rsidP="0000183B">
            <w:pPr>
              <w:ind w:left="114"/>
              <w:rPr>
                <w:sz w:val="18"/>
                <w:szCs w:val="18"/>
              </w:rPr>
            </w:pPr>
            <w:r w:rsidRPr="0000183B">
              <w:rPr>
                <w:sz w:val="18"/>
                <w:szCs w:val="18"/>
              </w:rPr>
              <w:t>winter*</w:t>
            </w:r>
          </w:p>
        </w:tc>
        <w:tc>
          <w:tcPr>
            <w:tcW w:w="1559" w:type="dxa"/>
            <w:tcBorders>
              <w:top w:val="nil"/>
              <w:left w:val="nil"/>
              <w:bottom w:val="nil"/>
              <w:right w:val="nil"/>
            </w:tcBorders>
            <w:vAlign w:val="center"/>
          </w:tcPr>
          <w:p w:rsidR="0054273B" w:rsidRPr="0000183B" w:rsidRDefault="0054273B" w:rsidP="00035EC8">
            <w:pPr>
              <w:ind w:left="398" w:right="-346"/>
              <w:rPr>
                <w:color w:val="000000"/>
                <w:sz w:val="18"/>
                <w:szCs w:val="18"/>
              </w:rPr>
            </w:pPr>
            <w:r w:rsidRPr="0000183B">
              <w:rPr>
                <w:color w:val="000000"/>
                <w:sz w:val="18"/>
                <w:szCs w:val="18"/>
              </w:rPr>
              <w:t>32,6 h (o)</w:t>
            </w:r>
          </w:p>
        </w:tc>
        <w:tc>
          <w:tcPr>
            <w:tcW w:w="1559" w:type="dxa"/>
            <w:tcBorders>
              <w:top w:val="nil"/>
              <w:left w:val="nil"/>
              <w:bottom w:val="nil"/>
              <w:right w:val="nil"/>
            </w:tcBorders>
            <w:vAlign w:val="center"/>
          </w:tcPr>
          <w:p w:rsidR="0054273B" w:rsidRPr="0000183B" w:rsidRDefault="0054273B" w:rsidP="00035EC8">
            <w:pPr>
              <w:ind w:left="256" w:right="-28"/>
              <w:rPr>
                <w:color w:val="000000"/>
                <w:sz w:val="18"/>
                <w:szCs w:val="18"/>
              </w:rPr>
            </w:pPr>
            <w:r w:rsidRPr="0000183B">
              <w:rPr>
                <w:color w:val="000000"/>
                <w:sz w:val="18"/>
                <w:szCs w:val="18"/>
              </w:rPr>
              <w:t>42,4 dc (dfe)</w:t>
            </w:r>
          </w:p>
        </w:tc>
      </w:tr>
      <w:tr w:rsidR="00FF6751" w:rsidRPr="0054273B" w:rsidTr="0000183B">
        <w:trPr>
          <w:trHeight w:val="340"/>
          <w:jc w:val="center"/>
        </w:trPr>
        <w:tc>
          <w:tcPr>
            <w:tcW w:w="1247"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Frankenmuth</w:t>
            </w:r>
          </w:p>
        </w:tc>
        <w:tc>
          <w:tcPr>
            <w:tcW w:w="1872"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SAD/USA</w:t>
            </w:r>
          </w:p>
        </w:tc>
        <w:tc>
          <w:tcPr>
            <w:tcW w:w="1134" w:type="dxa"/>
            <w:tcBorders>
              <w:top w:val="nil"/>
              <w:left w:val="nil"/>
              <w:bottom w:val="nil"/>
              <w:right w:val="nil"/>
            </w:tcBorders>
            <w:vAlign w:val="center"/>
          </w:tcPr>
          <w:p w:rsidR="00035EC8" w:rsidRPr="0000183B" w:rsidRDefault="0054273B" w:rsidP="0000183B">
            <w:pPr>
              <w:ind w:left="114"/>
              <w:rPr>
                <w:sz w:val="18"/>
                <w:szCs w:val="18"/>
              </w:rPr>
            </w:pPr>
            <w:r w:rsidRPr="0000183B">
              <w:rPr>
                <w:sz w:val="18"/>
                <w:szCs w:val="18"/>
              </w:rPr>
              <w:t>ozima*/</w:t>
            </w:r>
          </w:p>
          <w:p w:rsidR="0054273B" w:rsidRPr="0000183B" w:rsidRDefault="0054273B" w:rsidP="0000183B">
            <w:pPr>
              <w:ind w:left="114"/>
              <w:rPr>
                <w:sz w:val="18"/>
                <w:szCs w:val="18"/>
              </w:rPr>
            </w:pPr>
            <w:r w:rsidRPr="0000183B">
              <w:rPr>
                <w:sz w:val="18"/>
                <w:szCs w:val="18"/>
              </w:rPr>
              <w:t>winter*</w:t>
            </w:r>
          </w:p>
        </w:tc>
        <w:tc>
          <w:tcPr>
            <w:tcW w:w="1559" w:type="dxa"/>
            <w:tcBorders>
              <w:top w:val="nil"/>
              <w:left w:val="nil"/>
              <w:bottom w:val="nil"/>
              <w:right w:val="nil"/>
            </w:tcBorders>
            <w:vAlign w:val="center"/>
          </w:tcPr>
          <w:p w:rsidR="0054273B" w:rsidRPr="0000183B" w:rsidRDefault="0054273B" w:rsidP="00035EC8">
            <w:pPr>
              <w:ind w:left="398" w:right="-346"/>
              <w:rPr>
                <w:color w:val="000000"/>
                <w:sz w:val="18"/>
                <w:szCs w:val="18"/>
              </w:rPr>
            </w:pPr>
            <w:r w:rsidRPr="0000183B">
              <w:rPr>
                <w:color w:val="000000"/>
                <w:sz w:val="18"/>
                <w:szCs w:val="18"/>
              </w:rPr>
              <w:t>38,1 f (mn)</w:t>
            </w:r>
          </w:p>
        </w:tc>
        <w:tc>
          <w:tcPr>
            <w:tcW w:w="1559" w:type="dxa"/>
            <w:tcBorders>
              <w:top w:val="nil"/>
              <w:left w:val="nil"/>
              <w:bottom w:val="nil"/>
              <w:right w:val="nil"/>
            </w:tcBorders>
            <w:vAlign w:val="center"/>
          </w:tcPr>
          <w:p w:rsidR="0054273B" w:rsidRPr="0000183B" w:rsidRDefault="0054273B" w:rsidP="00035EC8">
            <w:pPr>
              <w:ind w:left="256" w:right="-28"/>
              <w:rPr>
                <w:color w:val="000000"/>
                <w:sz w:val="18"/>
                <w:szCs w:val="18"/>
              </w:rPr>
            </w:pPr>
            <w:r w:rsidRPr="0000183B">
              <w:rPr>
                <w:color w:val="000000"/>
                <w:sz w:val="18"/>
                <w:szCs w:val="18"/>
              </w:rPr>
              <w:t>42,0 dce (hfge)</w:t>
            </w:r>
          </w:p>
        </w:tc>
      </w:tr>
      <w:tr w:rsidR="00FF6751" w:rsidRPr="0054273B" w:rsidTr="0000183B">
        <w:trPr>
          <w:trHeight w:val="340"/>
          <w:jc w:val="center"/>
        </w:trPr>
        <w:tc>
          <w:tcPr>
            <w:tcW w:w="1247"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 xml:space="preserve">Apache </w:t>
            </w:r>
          </w:p>
        </w:tc>
        <w:tc>
          <w:tcPr>
            <w:tcW w:w="1872"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Francuska/France</w:t>
            </w:r>
          </w:p>
        </w:tc>
        <w:tc>
          <w:tcPr>
            <w:tcW w:w="1134" w:type="dxa"/>
            <w:tcBorders>
              <w:top w:val="nil"/>
              <w:left w:val="nil"/>
              <w:bottom w:val="nil"/>
              <w:right w:val="nil"/>
            </w:tcBorders>
            <w:vAlign w:val="center"/>
          </w:tcPr>
          <w:p w:rsidR="00035EC8" w:rsidRPr="0000183B" w:rsidRDefault="0054273B" w:rsidP="0000183B">
            <w:pPr>
              <w:ind w:left="114"/>
              <w:rPr>
                <w:sz w:val="18"/>
                <w:szCs w:val="18"/>
              </w:rPr>
            </w:pPr>
            <w:r w:rsidRPr="0000183B">
              <w:rPr>
                <w:sz w:val="18"/>
                <w:szCs w:val="18"/>
              </w:rPr>
              <w:t>ozima*/</w:t>
            </w:r>
          </w:p>
          <w:p w:rsidR="0054273B" w:rsidRPr="0000183B" w:rsidRDefault="0054273B" w:rsidP="0000183B">
            <w:pPr>
              <w:ind w:left="114"/>
              <w:rPr>
                <w:sz w:val="18"/>
                <w:szCs w:val="18"/>
              </w:rPr>
            </w:pPr>
            <w:r w:rsidRPr="0000183B">
              <w:rPr>
                <w:sz w:val="18"/>
                <w:szCs w:val="18"/>
              </w:rPr>
              <w:t>winter*</w:t>
            </w:r>
          </w:p>
        </w:tc>
        <w:tc>
          <w:tcPr>
            <w:tcW w:w="1559" w:type="dxa"/>
            <w:tcBorders>
              <w:top w:val="nil"/>
              <w:left w:val="nil"/>
              <w:bottom w:val="nil"/>
              <w:right w:val="nil"/>
            </w:tcBorders>
            <w:vAlign w:val="center"/>
          </w:tcPr>
          <w:p w:rsidR="0054273B" w:rsidRPr="0000183B" w:rsidRDefault="0054273B" w:rsidP="00035EC8">
            <w:pPr>
              <w:ind w:left="398" w:right="-346"/>
              <w:rPr>
                <w:color w:val="000000"/>
                <w:sz w:val="18"/>
                <w:szCs w:val="18"/>
              </w:rPr>
            </w:pPr>
            <w:r w:rsidRPr="0000183B">
              <w:rPr>
                <w:color w:val="000000"/>
                <w:sz w:val="18"/>
                <w:szCs w:val="18"/>
              </w:rPr>
              <w:t>37,4 gf (n)</w:t>
            </w:r>
          </w:p>
        </w:tc>
        <w:tc>
          <w:tcPr>
            <w:tcW w:w="1559" w:type="dxa"/>
            <w:tcBorders>
              <w:top w:val="nil"/>
              <w:left w:val="nil"/>
              <w:bottom w:val="nil"/>
              <w:right w:val="nil"/>
            </w:tcBorders>
            <w:vAlign w:val="center"/>
          </w:tcPr>
          <w:p w:rsidR="0054273B" w:rsidRPr="0000183B" w:rsidRDefault="0054273B" w:rsidP="00035EC8">
            <w:pPr>
              <w:ind w:left="256" w:right="-28"/>
              <w:rPr>
                <w:color w:val="000000"/>
                <w:sz w:val="18"/>
                <w:szCs w:val="18"/>
              </w:rPr>
            </w:pPr>
            <w:r w:rsidRPr="0000183B">
              <w:rPr>
                <w:color w:val="000000"/>
                <w:sz w:val="18"/>
                <w:szCs w:val="18"/>
              </w:rPr>
              <w:t>41,5 de (hfgi)</w:t>
            </w:r>
          </w:p>
        </w:tc>
      </w:tr>
      <w:tr w:rsidR="00FF6751" w:rsidRPr="0054273B" w:rsidTr="0000183B">
        <w:trPr>
          <w:trHeight w:val="340"/>
          <w:jc w:val="center"/>
        </w:trPr>
        <w:tc>
          <w:tcPr>
            <w:tcW w:w="1247"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ZP AU 12</w:t>
            </w:r>
          </w:p>
        </w:tc>
        <w:tc>
          <w:tcPr>
            <w:tcW w:w="1872"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Makedonija/Macedonia</w:t>
            </w:r>
          </w:p>
        </w:tc>
        <w:tc>
          <w:tcPr>
            <w:tcW w:w="1134" w:type="dxa"/>
            <w:tcBorders>
              <w:top w:val="nil"/>
              <w:left w:val="nil"/>
              <w:bottom w:val="nil"/>
              <w:right w:val="nil"/>
            </w:tcBorders>
            <w:vAlign w:val="center"/>
          </w:tcPr>
          <w:p w:rsidR="00035EC8" w:rsidRPr="0000183B" w:rsidRDefault="0054273B" w:rsidP="0000183B">
            <w:pPr>
              <w:ind w:left="114"/>
              <w:rPr>
                <w:sz w:val="18"/>
                <w:szCs w:val="18"/>
              </w:rPr>
            </w:pPr>
            <w:r w:rsidRPr="0000183B">
              <w:rPr>
                <w:sz w:val="18"/>
                <w:szCs w:val="18"/>
              </w:rPr>
              <w:t>ozima**/</w:t>
            </w:r>
          </w:p>
          <w:p w:rsidR="0054273B" w:rsidRPr="0000183B" w:rsidRDefault="0054273B" w:rsidP="0000183B">
            <w:pPr>
              <w:ind w:left="114"/>
              <w:rPr>
                <w:sz w:val="18"/>
                <w:szCs w:val="18"/>
              </w:rPr>
            </w:pPr>
            <w:r w:rsidRPr="0000183B">
              <w:rPr>
                <w:sz w:val="18"/>
                <w:szCs w:val="18"/>
              </w:rPr>
              <w:t>winter**</w:t>
            </w:r>
          </w:p>
        </w:tc>
        <w:tc>
          <w:tcPr>
            <w:tcW w:w="1559" w:type="dxa"/>
            <w:tcBorders>
              <w:top w:val="nil"/>
              <w:left w:val="nil"/>
              <w:bottom w:val="nil"/>
              <w:right w:val="nil"/>
            </w:tcBorders>
            <w:vAlign w:val="center"/>
          </w:tcPr>
          <w:p w:rsidR="0054273B" w:rsidRPr="0000183B" w:rsidRDefault="0054273B" w:rsidP="00035EC8">
            <w:pPr>
              <w:ind w:left="398" w:right="-346"/>
              <w:rPr>
                <w:color w:val="000000"/>
                <w:sz w:val="18"/>
                <w:szCs w:val="18"/>
              </w:rPr>
            </w:pPr>
            <w:r w:rsidRPr="0000183B">
              <w:rPr>
                <w:color w:val="000000"/>
                <w:sz w:val="18"/>
                <w:szCs w:val="18"/>
              </w:rPr>
              <w:t>40,9 d (jk)</w:t>
            </w:r>
          </w:p>
        </w:tc>
        <w:tc>
          <w:tcPr>
            <w:tcW w:w="1559" w:type="dxa"/>
            <w:tcBorders>
              <w:top w:val="nil"/>
              <w:left w:val="nil"/>
              <w:bottom w:val="nil"/>
              <w:right w:val="nil"/>
            </w:tcBorders>
            <w:vAlign w:val="center"/>
          </w:tcPr>
          <w:p w:rsidR="0054273B" w:rsidRPr="0000183B" w:rsidRDefault="0054273B" w:rsidP="00035EC8">
            <w:pPr>
              <w:ind w:left="256" w:right="-28"/>
              <w:rPr>
                <w:color w:val="000000"/>
                <w:sz w:val="18"/>
                <w:szCs w:val="18"/>
              </w:rPr>
            </w:pPr>
            <w:r w:rsidRPr="0000183B">
              <w:rPr>
                <w:color w:val="000000"/>
                <w:sz w:val="18"/>
                <w:szCs w:val="18"/>
              </w:rPr>
              <w:t>43,2 c (dce)</w:t>
            </w:r>
          </w:p>
        </w:tc>
      </w:tr>
      <w:tr w:rsidR="00FF6751" w:rsidRPr="0054273B" w:rsidTr="0000183B">
        <w:trPr>
          <w:trHeight w:val="340"/>
          <w:jc w:val="center"/>
        </w:trPr>
        <w:tc>
          <w:tcPr>
            <w:tcW w:w="1247"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 xml:space="preserve">Marija </w:t>
            </w:r>
          </w:p>
        </w:tc>
        <w:tc>
          <w:tcPr>
            <w:tcW w:w="1872"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Hrvatska/Croatia</w:t>
            </w:r>
          </w:p>
        </w:tc>
        <w:tc>
          <w:tcPr>
            <w:tcW w:w="1134" w:type="dxa"/>
            <w:tcBorders>
              <w:top w:val="nil"/>
              <w:left w:val="nil"/>
              <w:bottom w:val="nil"/>
              <w:right w:val="nil"/>
            </w:tcBorders>
            <w:vAlign w:val="center"/>
          </w:tcPr>
          <w:p w:rsidR="00035EC8" w:rsidRPr="0000183B" w:rsidRDefault="0054273B" w:rsidP="0000183B">
            <w:pPr>
              <w:ind w:left="114"/>
              <w:rPr>
                <w:sz w:val="18"/>
                <w:szCs w:val="18"/>
              </w:rPr>
            </w:pPr>
            <w:r w:rsidRPr="0000183B">
              <w:rPr>
                <w:sz w:val="18"/>
                <w:szCs w:val="18"/>
              </w:rPr>
              <w:t>ozima*/</w:t>
            </w:r>
          </w:p>
          <w:p w:rsidR="0054273B" w:rsidRPr="0000183B" w:rsidRDefault="0054273B" w:rsidP="0000183B">
            <w:pPr>
              <w:ind w:left="114"/>
              <w:rPr>
                <w:sz w:val="18"/>
                <w:szCs w:val="18"/>
              </w:rPr>
            </w:pPr>
            <w:r w:rsidRPr="0000183B">
              <w:rPr>
                <w:sz w:val="18"/>
                <w:szCs w:val="18"/>
              </w:rPr>
              <w:t>winter*</w:t>
            </w:r>
          </w:p>
        </w:tc>
        <w:tc>
          <w:tcPr>
            <w:tcW w:w="1559" w:type="dxa"/>
            <w:tcBorders>
              <w:top w:val="nil"/>
              <w:left w:val="nil"/>
              <w:bottom w:val="nil"/>
              <w:right w:val="nil"/>
            </w:tcBorders>
            <w:vAlign w:val="center"/>
          </w:tcPr>
          <w:p w:rsidR="0054273B" w:rsidRPr="0000183B" w:rsidRDefault="0054273B" w:rsidP="00035EC8">
            <w:pPr>
              <w:ind w:left="398" w:right="-346"/>
              <w:rPr>
                <w:color w:val="000000"/>
                <w:sz w:val="18"/>
                <w:szCs w:val="18"/>
              </w:rPr>
            </w:pPr>
            <w:r w:rsidRPr="0000183B">
              <w:rPr>
                <w:color w:val="000000"/>
                <w:sz w:val="18"/>
                <w:szCs w:val="18"/>
              </w:rPr>
              <w:t>41,6 dc (ij)</w:t>
            </w:r>
          </w:p>
        </w:tc>
        <w:tc>
          <w:tcPr>
            <w:tcW w:w="1559" w:type="dxa"/>
            <w:tcBorders>
              <w:top w:val="nil"/>
              <w:left w:val="nil"/>
              <w:bottom w:val="nil"/>
              <w:right w:val="nil"/>
            </w:tcBorders>
            <w:vAlign w:val="center"/>
          </w:tcPr>
          <w:p w:rsidR="0054273B" w:rsidRPr="0000183B" w:rsidRDefault="0054273B" w:rsidP="00035EC8">
            <w:pPr>
              <w:ind w:left="256" w:right="-28"/>
              <w:rPr>
                <w:color w:val="000000"/>
                <w:sz w:val="18"/>
                <w:szCs w:val="18"/>
              </w:rPr>
            </w:pPr>
            <w:r w:rsidRPr="0000183B">
              <w:rPr>
                <w:color w:val="000000"/>
                <w:sz w:val="18"/>
                <w:szCs w:val="18"/>
              </w:rPr>
              <w:t>45,3 b (b)</w:t>
            </w:r>
          </w:p>
        </w:tc>
      </w:tr>
      <w:tr w:rsidR="00FF6751" w:rsidRPr="0054273B" w:rsidTr="0000183B">
        <w:trPr>
          <w:trHeight w:val="340"/>
          <w:jc w:val="center"/>
        </w:trPr>
        <w:tc>
          <w:tcPr>
            <w:tcW w:w="1247"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 xml:space="preserve">ZP 87/Ip </w:t>
            </w:r>
          </w:p>
        </w:tc>
        <w:tc>
          <w:tcPr>
            <w:tcW w:w="1872"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Srbija/Serbia</w:t>
            </w:r>
          </w:p>
        </w:tc>
        <w:tc>
          <w:tcPr>
            <w:tcW w:w="1134" w:type="dxa"/>
            <w:tcBorders>
              <w:top w:val="nil"/>
              <w:left w:val="nil"/>
              <w:bottom w:val="nil"/>
              <w:right w:val="nil"/>
            </w:tcBorders>
            <w:vAlign w:val="center"/>
          </w:tcPr>
          <w:p w:rsidR="00035EC8" w:rsidRPr="0000183B" w:rsidRDefault="0054273B" w:rsidP="0000183B">
            <w:pPr>
              <w:ind w:left="114"/>
              <w:rPr>
                <w:sz w:val="18"/>
                <w:szCs w:val="18"/>
              </w:rPr>
            </w:pPr>
            <w:r w:rsidRPr="0000183B">
              <w:rPr>
                <w:sz w:val="18"/>
                <w:szCs w:val="18"/>
              </w:rPr>
              <w:t>ozima**/</w:t>
            </w:r>
          </w:p>
          <w:p w:rsidR="0054273B" w:rsidRPr="0000183B" w:rsidRDefault="0054273B" w:rsidP="0000183B">
            <w:pPr>
              <w:ind w:left="114"/>
              <w:rPr>
                <w:sz w:val="18"/>
                <w:szCs w:val="18"/>
              </w:rPr>
            </w:pPr>
            <w:r w:rsidRPr="0000183B">
              <w:rPr>
                <w:sz w:val="18"/>
                <w:szCs w:val="18"/>
              </w:rPr>
              <w:t>winter**</w:t>
            </w:r>
          </w:p>
        </w:tc>
        <w:tc>
          <w:tcPr>
            <w:tcW w:w="1559" w:type="dxa"/>
            <w:tcBorders>
              <w:top w:val="nil"/>
              <w:left w:val="nil"/>
              <w:bottom w:val="nil"/>
              <w:right w:val="nil"/>
            </w:tcBorders>
            <w:vAlign w:val="center"/>
          </w:tcPr>
          <w:p w:rsidR="0054273B" w:rsidRPr="0000183B" w:rsidRDefault="0054273B" w:rsidP="00035EC8">
            <w:pPr>
              <w:ind w:left="398" w:right="-346"/>
              <w:rPr>
                <w:color w:val="000000"/>
                <w:sz w:val="18"/>
                <w:szCs w:val="18"/>
              </w:rPr>
            </w:pPr>
            <w:r w:rsidRPr="0000183B">
              <w:rPr>
                <w:color w:val="000000"/>
                <w:sz w:val="18"/>
                <w:szCs w:val="18"/>
              </w:rPr>
              <w:t>37,8 gf (n)</w:t>
            </w:r>
          </w:p>
        </w:tc>
        <w:tc>
          <w:tcPr>
            <w:tcW w:w="1559" w:type="dxa"/>
            <w:tcBorders>
              <w:top w:val="nil"/>
              <w:left w:val="nil"/>
              <w:bottom w:val="nil"/>
              <w:right w:val="nil"/>
            </w:tcBorders>
            <w:vAlign w:val="center"/>
          </w:tcPr>
          <w:p w:rsidR="0054273B" w:rsidRPr="0000183B" w:rsidRDefault="0054273B" w:rsidP="00035EC8">
            <w:pPr>
              <w:ind w:left="256" w:right="-28"/>
              <w:rPr>
                <w:color w:val="000000"/>
                <w:sz w:val="18"/>
                <w:szCs w:val="18"/>
              </w:rPr>
            </w:pPr>
            <w:r w:rsidRPr="0000183B">
              <w:rPr>
                <w:color w:val="000000"/>
                <w:sz w:val="18"/>
                <w:szCs w:val="18"/>
              </w:rPr>
              <w:t>41,0 e (hjgi)</w:t>
            </w:r>
          </w:p>
        </w:tc>
      </w:tr>
      <w:tr w:rsidR="00FF6751" w:rsidRPr="0054273B" w:rsidTr="0000183B">
        <w:trPr>
          <w:trHeight w:val="340"/>
          <w:jc w:val="center"/>
        </w:trPr>
        <w:tc>
          <w:tcPr>
            <w:tcW w:w="1247"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 xml:space="preserve">Tecumseh </w:t>
            </w:r>
          </w:p>
        </w:tc>
        <w:tc>
          <w:tcPr>
            <w:tcW w:w="1872"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SAD/USA</w:t>
            </w:r>
          </w:p>
        </w:tc>
        <w:tc>
          <w:tcPr>
            <w:tcW w:w="1134" w:type="dxa"/>
            <w:tcBorders>
              <w:top w:val="nil"/>
              <w:left w:val="nil"/>
              <w:bottom w:val="nil"/>
              <w:right w:val="nil"/>
            </w:tcBorders>
            <w:vAlign w:val="center"/>
          </w:tcPr>
          <w:p w:rsidR="00035EC8" w:rsidRPr="0000183B" w:rsidRDefault="0054273B" w:rsidP="0000183B">
            <w:pPr>
              <w:ind w:left="114"/>
              <w:rPr>
                <w:sz w:val="18"/>
                <w:szCs w:val="18"/>
              </w:rPr>
            </w:pPr>
            <w:r w:rsidRPr="0000183B">
              <w:rPr>
                <w:sz w:val="18"/>
                <w:szCs w:val="18"/>
              </w:rPr>
              <w:t>ozima*/</w:t>
            </w:r>
          </w:p>
          <w:p w:rsidR="0054273B" w:rsidRPr="0000183B" w:rsidRDefault="0054273B" w:rsidP="0000183B">
            <w:pPr>
              <w:ind w:left="114"/>
              <w:rPr>
                <w:sz w:val="18"/>
                <w:szCs w:val="18"/>
              </w:rPr>
            </w:pPr>
            <w:r w:rsidRPr="0000183B">
              <w:rPr>
                <w:sz w:val="18"/>
                <w:szCs w:val="18"/>
              </w:rPr>
              <w:t>winter*</w:t>
            </w:r>
          </w:p>
        </w:tc>
        <w:tc>
          <w:tcPr>
            <w:tcW w:w="1559" w:type="dxa"/>
            <w:tcBorders>
              <w:top w:val="nil"/>
              <w:left w:val="nil"/>
              <w:bottom w:val="nil"/>
              <w:right w:val="nil"/>
            </w:tcBorders>
            <w:vAlign w:val="center"/>
          </w:tcPr>
          <w:p w:rsidR="0054273B" w:rsidRPr="0000183B" w:rsidRDefault="0054273B" w:rsidP="00035EC8">
            <w:pPr>
              <w:ind w:left="398" w:right="-346"/>
              <w:rPr>
                <w:color w:val="000000"/>
                <w:sz w:val="18"/>
                <w:szCs w:val="18"/>
              </w:rPr>
            </w:pPr>
            <w:r w:rsidRPr="0000183B">
              <w:rPr>
                <w:color w:val="000000"/>
                <w:sz w:val="18"/>
                <w:szCs w:val="18"/>
              </w:rPr>
              <w:t>37,2 gf (n)</w:t>
            </w:r>
          </w:p>
        </w:tc>
        <w:tc>
          <w:tcPr>
            <w:tcW w:w="1559" w:type="dxa"/>
            <w:tcBorders>
              <w:top w:val="nil"/>
              <w:left w:val="nil"/>
              <w:bottom w:val="nil"/>
              <w:right w:val="nil"/>
            </w:tcBorders>
            <w:vAlign w:val="center"/>
          </w:tcPr>
          <w:p w:rsidR="0054273B" w:rsidRPr="0000183B" w:rsidRDefault="0054273B" w:rsidP="00035EC8">
            <w:pPr>
              <w:ind w:left="256" w:right="-28"/>
              <w:rPr>
                <w:color w:val="000000"/>
                <w:sz w:val="18"/>
                <w:szCs w:val="18"/>
              </w:rPr>
            </w:pPr>
            <w:r w:rsidRPr="0000183B">
              <w:rPr>
                <w:color w:val="000000"/>
                <w:sz w:val="18"/>
                <w:szCs w:val="18"/>
              </w:rPr>
              <w:t>34,6 h (o)</w:t>
            </w:r>
          </w:p>
        </w:tc>
      </w:tr>
      <w:tr w:rsidR="00FF6751" w:rsidRPr="0054273B" w:rsidTr="0000183B">
        <w:trPr>
          <w:trHeight w:val="340"/>
          <w:jc w:val="center"/>
        </w:trPr>
        <w:tc>
          <w:tcPr>
            <w:tcW w:w="1247"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Pobeda</w:t>
            </w:r>
          </w:p>
        </w:tc>
        <w:tc>
          <w:tcPr>
            <w:tcW w:w="1872"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Srbija/Serbia</w:t>
            </w:r>
          </w:p>
        </w:tc>
        <w:tc>
          <w:tcPr>
            <w:tcW w:w="1134" w:type="dxa"/>
            <w:tcBorders>
              <w:top w:val="nil"/>
              <w:left w:val="nil"/>
              <w:bottom w:val="nil"/>
              <w:right w:val="nil"/>
            </w:tcBorders>
            <w:vAlign w:val="center"/>
          </w:tcPr>
          <w:p w:rsidR="00035EC8" w:rsidRPr="0000183B" w:rsidRDefault="0054273B" w:rsidP="0000183B">
            <w:pPr>
              <w:ind w:left="114"/>
              <w:rPr>
                <w:sz w:val="18"/>
                <w:szCs w:val="18"/>
              </w:rPr>
            </w:pPr>
            <w:r w:rsidRPr="0000183B">
              <w:rPr>
                <w:sz w:val="18"/>
                <w:szCs w:val="18"/>
              </w:rPr>
              <w:t>ozima*/</w:t>
            </w:r>
          </w:p>
          <w:p w:rsidR="0054273B" w:rsidRPr="0000183B" w:rsidRDefault="0054273B" w:rsidP="0000183B">
            <w:pPr>
              <w:ind w:left="114"/>
              <w:rPr>
                <w:sz w:val="18"/>
                <w:szCs w:val="18"/>
              </w:rPr>
            </w:pPr>
            <w:r w:rsidRPr="0000183B">
              <w:rPr>
                <w:sz w:val="18"/>
                <w:szCs w:val="18"/>
              </w:rPr>
              <w:t>winter*</w:t>
            </w:r>
          </w:p>
        </w:tc>
        <w:tc>
          <w:tcPr>
            <w:tcW w:w="1559" w:type="dxa"/>
            <w:tcBorders>
              <w:top w:val="nil"/>
              <w:left w:val="nil"/>
              <w:bottom w:val="nil"/>
              <w:right w:val="nil"/>
            </w:tcBorders>
            <w:vAlign w:val="center"/>
          </w:tcPr>
          <w:p w:rsidR="0054273B" w:rsidRPr="0000183B" w:rsidRDefault="0054273B" w:rsidP="00035EC8">
            <w:pPr>
              <w:ind w:left="398" w:right="-346"/>
              <w:rPr>
                <w:color w:val="000000"/>
                <w:sz w:val="18"/>
                <w:szCs w:val="18"/>
              </w:rPr>
            </w:pPr>
            <w:r w:rsidRPr="0000183B">
              <w:rPr>
                <w:color w:val="000000"/>
                <w:sz w:val="18"/>
                <w:szCs w:val="18"/>
              </w:rPr>
              <w:t>44,4 b (gf)</w:t>
            </w:r>
          </w:p>
        </w:tc>
        <w:tc>
          <w:tcPr>
            <w:tcW w:w="1559" w:type="dxa"/>
            <w:tcBorders>
              <w:top w:val="nil"/>
              <w:left w:val="nil"/>
              <w:bottom w:val="nil"/>
              <w:right w:val="nil"/>
            </w:tcBorders>
            <w:vAlign w:val="center"/>
          </w:tcPr>
          <w:p w:rsidR="0054273B" w:rsidRPr="0000183B" w:rsidRDefault="0054273B" w:rsidP="00035EC8">
            <w:pPr>
              <w:ind w:left="256" w:right="-28"/>
              <w:rPr>
                <w:color w:val="000000"/>
                <w:sz w:val="18"/>
                <w:szCs w:val="18"/>
              </w:rPr>
            </w:pPr>
            <w:r w:rsidRPr="0000183B">
              <w:rPr>
                <w:color w:val="000000"/>
                <w:sz w:val="18"/>
                <w:szCs w:val="18"/>
              </w:rPr>
              <w:t>41,5 de (hfgi)</w:t>
            </w:r>
          </w:p>
        </w:tc>
      </w:tr>
      <w:tr w:rsidR="00FF6751" w:rsidRPr="0054273B" w:rsidTr="0000183B">
        <w:trPr>
          <w:trHeight w:val="340"/>
          <w:jc w:val="center"/>
        </w:trPr>
        <w:tc>
          <w:tcPr>
            <w:tcW w:w="1247"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Zemunska rosa</w:t>
            </w:r>
          </w:p>
        </w:tc>
        <w:tc>
          <w:tcPr>
            <w:tcW w:w="1872" w:type="dxa"/>
            <w:tcBorders>
              <w:top w:val="nil"/>
              <w:left w:val="nil"/>
              <w:bottom w:val="nil"/>
              <w:right w:val="nil"/>
            </w:tcBorders>
            <w:vAlign w:val="center"/>
          </w:tcPr>
          <w:p w:rsidR="0054273B" w:rsidRPr="0000183B" w:rsidRDefault="0054273B" w:rsidP="0054273B">
            <w:pPr>
              <w:snapToGrid w:val="0"/>
              <w:rPr>
                <w:sz w:val="18"/>
                <w:szCs w:val="18"/>
              </w:rPr>
            </w:pPr>
            <w:r w:rsidRPr="0000183B">
              <w:rPr>
                <w:sz w:val="18"/>
                <w:szCs w:val="18"/>
              </w:rPr>
              <w:t>Srbija/Serbia</w:t>
            </w:r>
          </w:p>
        </w:tc>
        <w:tc>
          <w:tcPr>
            <w:tcW w:w="1134" w:type="dxa"/>
            <w:tcBorders>
              <w:top w:val="nil"/>
              <w:left w:val="nil"/>
              <w:bottom w:val="nil"/>
              <w:right w:val="nil"/>
            </w:tcBorders>
            <w:vAlign w:val="center"/>
          </w:tcPr>
          <w:p w:rsidR="00035EC8" w:rsidRPr="0000183B" w:rsidRDefault="0054273B" w:rsidP="0000183B">
            <w:pPr>
              <w:ind w:left="114"/>
              <w:rPr>
                <w:sz w:val="18"/>
                <w:szCs w:val="18"/>
              </w:rPr>
            </w:pPr>
            <w:r w:rsidRPr="0000183B">
              <w:rPr>
                <w:sz w:val="18"/>
                <w:szCs w:val="18"/>
              </w:rPr>
              <w:t>ozima*/</w:t>
            </w:r>
          </w:p>
          <w:p w:rsidR="0054273B" w:rsidRPr="0000183B" w:rsidRDefault="0054273B" w:rsidP="0000183B">
            <w:pPr>
              <w:ind w:left="114"/>
              <w:rPr>
                <w:sz w:val="18"/>
                <w:szCs w:val="18"/>
              </w:rPr>
            </w:pPr>
            <w:r w:rsidRPr="0000183B">
              <w:rPr>
                <w:sz w:val="18"/>
                <w:szCs w:val="18"/>
              </w:rPr>
              <w:t>winter*</w:t>
            </w:r>
          </w:p>
        </w:tc>
        <w:tc>
          <w:tcPr>
            <w:tcW w:w="1559" w:type="dxa"/>
            <w:tcBorders>
              <w:top w:val="nil"/>
              <w:left w:val="nil"/>
              <w:bottom w:val="nil"/>
              <w:right w:val="nil"/>
            </w:tcBorders>
            <w:vAlign w:val="center"/>
          </w:tcPr>
          <w:p w:rsidR="0054273B" w:rsidRPr="0000183B" w:rsidRDefault="0054273B" w:rsidP="00035EC8">
            <w:pPr>
              <w:ind w:left="398" w:right="-346"/>
              <w:rPr>
                <w:color w:val="000000"/>
                <w:sz w:val="18"/>
                <w:szCs w:val="18"/>
              </w:rPr>
            </w:pPr>
            <w:r w:rsidRPr="0000183B">
              <w:rPr>
                <w:color w:val="000000"/>
                <w:sz w:val="18"/>
                <w:szCs w:val="18"/>
              </w:rPr>
              <w:t>42,5 c (ih)</w:t>
            </w:r>
          </w:p>
        </w:tc>
        <w:tc>
          <w:tcPr>
            <w:tcW w:w="1559" w:type="dxa"/>
            <w:tcBorders>
              <w:top w:val="nil"/>
              <w:left w:val="nil"/>
              <w:bottom w:val="nil"/>
              <w:right w:val="nil"/>
            </w:tcBorders>
            <w:vAlign w:val="center"/>
          </w:tcPr>
          <w:p w:rsidR="0054273B" w:rsidRPr="0000183B" w:rsidRDefault="0054273B" w:rsidP="00035EC8">
            <w:pPr>
              <w:ind w:left="256" w:right="-28"/>
              <w:rPr>
                <w:color w:val="000000"/>
                <w:sz w:val="18"/>
                <w:szCs w:val="18"/>
              </w:rPr>
            </w:pPr>
            <w:r w:rsidRPr="0000183B">
              <w:rPr>
                <w:color w:val="000000"/>
                <w:sz w:val="18"/>
                <w:szCs w:val="18"/>
              </w:rPr>
              <w:t>42,4 dc (dfce)</w:t>
            </w:r>
          </w:p>
        </w:tc>
      </w:tr>
      <w:tr w:rsidR="00FF6751" w:rsidRPr="0054273B" w:rsidTr="0000183B">
        <w:trPr>
          <w:trHeight w:val="340"/>
          <w:jc w:val="center"/>
        </w:trPr>
        <w:tc>
          <w:tcPr>
            <w:tcW w:w="1247" w:type="dxa"/>
            <w:tcBorders>
              <w:top w:val="nil"/>
              <w:left w:val="nil"/>
              <w:bottom w:val="single" w:sz="4" w:space="0" w:color="auto"/>
              <w:right w:val="nil"/>
            </w:tcBorders>
            <w:vAlign w:val="center"/>
          </w:tcPr>
          <w:p w:rsidR="0054273B" w:rsidRPr="0000183B" w:rsidRDefault="0054273B" w:rsidP="0054273B">
            <w:pPr>
              <w:snapToGrid w:val="0"/>
              <w:rPr>
                <w:sz w:val="18"/>
                <w:szCs w:val="18"/>
              </w:rPr>
            </w:pPr>
            <w:r w:rsidRPr="0000183B">
              <w:rPr>
                <w:sz w:val="18"/>
                <w:szCs w:val="18"/>
              </w:rPr>
              <w:t>Ludwig</w:t>
            </w:r>
          </w:p>
        </w:tc>
        <w:tc>
          <w:tcPr>
            <w:tcW w:w="1872" w:type="dxa"/>
            <w:tcBorders>
              <w:top w:val="nil"/>
              <w:left w:val="nil"/>
              <w:bottom w:val="single" w:sz="4" w:space="0" w:color="auto"/>
              <w:right w:val="nil"/>
            </w:tcBorders>
            <w:vAlign w:val="center"/>
          </w:tcPr>
          <w:p w:rsidR="0054273B" w:rsidRPr="0000183B" w:rsidRDefault="0054273B" w:rsidP="0054273B">
            <w:pPr>
              <w:snapToGrid w:val="0"/>
              <w:rPr>
                <w:sz w:val="18"/>
                <w:szCs w:val="18"/>
              </w:rPr>
            </w:pPr>
            <w:r w:rsidRPr="0000183B">
              <w:rPr>
                <w:sz w:val="18"/>
                <w:szCs w:val="18"/>
              </w:rPr>
              <w:t>Austrija/Austria</w:t>
            </w:r>
          </w:p>
        </w:tc>
        <w:tc>
          <w:tcPr>
            <w:tcW w:w="1134" w:type="dxa"/>
            <w:tcBorders>
              <w:top w:val="nil"/>
              <w:left w:val="nil"/>
              <w:bottom w:val="single" w:sz="4" w:space="0" w:color="auto"/>
              <w:right w:val="nil"/>
            </w:tcBorders>
            <w:vAlign w:val="center"/>
          </w:tcPr>
          <w:p w:rsidR="00035EC8" w:rsidRPr="0000183B" w:rsidRDefault="0054273B" w:rsidP="0000183B">
            <w:pPr>
              <w:ind w:left="114"/>
              <w:rPr>
                <w:sz w:val="18"/>
                <w:szCs w:val="18"/>
              </w:rPr>
            </w:pPr>
            <w:r w:rsidRPr="0000183B">
              <w:rPr>
                <w:sz w:val="18"/>
                <w:szCs w:val="18"/>
              </w:rPr>
              <w:t>ozima*/</w:t>
            </w:r>
          </w:p>
          <w:p w:rsidR="0054273B" w:rsidRPr="0000183B" w:rsidRDefault="0054273B" w:rsidP="0000183B">
            <w:pPr>
              <w:ind w:left="114"/>
              <w:rPr>
                <w:sz w:val="18"/>
                <w:szCs w:val="18"/>
              </w:rPr>
            </w:pPr>
            <w:r w:rsidRPr="0000183B">
              <w:rPr>
                <w:sz w:val="18"/>
                <w:szCs w:val="18"/>
              </w:rPr>
              <w:t>winter*</w:t>
            </w:r>
          </w:p>
        </w:tc>
        <w:tc>
          <w:tcPr>
            <w:tcW w:w="1559" w:type="dxa"/>
            <w:tcBorders>
              <w:top w:val="nil"/>
              <w:left w:val="nil"/>
              <w:bottom w:val="single" w:sz="4" w:space="0" w:color="auto"/>
              <w:right w:val="nil"/>
            </w:tcBorders>
            <w:vAlign w:val="center"/>
          </w:tcPr>
          <w:p w:rsidR="0054273B" w:rsidRPr="0000183B" w:rsidRDefault="0054273B" w:rsidP="00035EC8">
            <w:pPr>
              <w:ind w:left="398" w:right="-346"/>
              <w:rPr>
                <w:color w:val="000000"/>
                <w:sz w:val="18"/>
                <w:szCs w:val="18"/>
              </w:rPr>
            </w:pPr>
            <w:r w:rsidRPr="0000183B">
              <w:rPr>
                <w:color w:val="000000"/>
                <w:sz w:val="18"/>
                <w:szCs w:val="18"/>
              </w:rPr>
              <w:t>41,8 dc (ij)</w:t>
            </w:r>
          </w:p>
        </w:tc>
        <w:tc>
          <w:tcPr>
            <w:tcW w:w="1559" w:type="dxa"/>
            <w:tcBorders>
              <w:top w:val="nil"/>
              <w:left w:val="nil"/>
              <w:bottom w:val="single" w:sz="4" w:space="0" w:color="auto"/>
              <w:right w:val="nil"/>
            </w:tcBorders>
            <w:vAlign w:val="center"/>
          </w:tcPr>
          <w:p w:rsidR="0054273B" w:rsidRPr="0000183B" w:rsidRDefault="0054273B" w:rsidP="00035EC8">
            <w:pPr>
              <w:ind w:left="256" w:right="-28"/>
              <w:rPr>
                <w:color w:val="000000"/>
                <w:sz w:val="18"/>
                <w:szCs w:val="18"/>
              </w:rPr>
            </w:pPr>
            <w:r w:rsidRPr="0000183B">
              <w:rPr>
                <w:color w:val="000000"/>
                <w:sz w:val="18"/>
                <w:szCs w:val="18"/>
              </w:rPr>
              <w:t>47,9 a (a)</w:t>
            </w:r>
          </w:p>
        </w:tc>
      </w:tr>
      <w:tr w:rsidR="00035EC8" w:rsidRPr="0054273B" w:rsidTr="0000183B">
        <w:trPr>
          <w:trHeight w:val="340"/>
          <w:jc w:val="center"/>
        </w:trPr>
        <w:tc>
          <w:tcPr>
            <w:tcW w:w="4253" w:type="dxa"/>
            <w:gridSpan w:val="3"/>
            <w:tcBorders>
              <w:top w:val="single" w:sz="4" w:space="0" w:color="auto"/>
              <w:left w:val="nil"/>
              <w:bottom w:val="single" w:sz="4" w:space="0" w:color="auto"/>
              <w:right w:val="nil"/>
            </w:tcBorders>
            <w:vAlign w:val="center"/>
          </w:tcPr>
          <w:p w:rsidR="0054273B" w:rsidRPr="0000183B" w:rsidRDefault="00FF6751" w:rsidP="00FF6751">
            <w:pPr>
              <w:snapToGrid w:val="0"/>
              <w:rPr>
                <w:sz w:val="18"/>
                <w:szCs w:val="18"/>
              </w:rPr>
            </w:pPr>
            <w:r w:rsidRPr="0000183B">
              <w:rPr>
                <w:sz w:val="18"/>
                <w:szCs w:val="18"/>
              </w:rPr>
              <w:t>Prosek za</w:t>
            </w:r>
            <w:r w:rsidR="0054273B" w:rsidRPr="0000183B">
              <w:rPr>
                <w:sz w:val="18"/>
                <w:szCs w:val="18"/>
              </w:rPr>
              <w:t xml:space="preserve"> hlebnu pšenicu/Mean for bread wheat</w:t>
            </w:r>
          </w:p>
        </w:tc>
        <w:tc>
          <w:tcPr>
            <w:tcW w:w="1559" w:type="dxa"/>
            <w:tcBorders>
              <w:top w:val="single" w:sz="4" w:space="0" w:color="auto"/>
              <w:left w:val="nil"/>
              <w:bottom w:val="single" w:sz="4" w:space="0" w:color="auto"/>
              <w:right w:val="nil"/>
            </w:tcBorders>
            <w:vAlign w:val="center"/>
          </w:tcPr>
          <w:p w:rsidR="0054273B" w:rsidRPr="0000183B" w:rsidRDefault="0054273B" w:rsidP="002C0D5E">
            <w:pPr>
              <w:ind w:left="170" w:right="85"/>
              <w:jc w:val="center"/>
              <w:rPr>
                <w:sz w:val="18"/>
                <w:szCs w:val="18"/>
              </w:rPr>
            </w:pPr>
            <w:r w:rsidRPr="0000183B">
              <w:rPr>
                <w:color w:val="000000"/>
                <w:sz w:val="18"/>
                <w:szCs w:val="18"/>
              </w:rPr>
              <w:t>39,3 A</w:t>
            </w:r>
          </w:p>
        </w:tc>
        <w:tc>
          <w:tcPr>
            <w:tcW w:w="1559" w:type="dxa"/>
            <w:tcBorders>
              <w:top w:val="single" w:sz="4" w:space="0" w:color="auto"/>
              <w:left w:val="nil"/>
              <w:bottom w:val="single" w:sz="4" w:space="0" w:color="auto"/>
              <w:right w:val="nil"/>
            </w:tcBorders>
            <w:vAlign w:val="center"/>
          </w:tcPr>
          <w:p w:rsidR="0054273B" w:rsidRPr="0000183B" w:rsidRDefault="0054273B" w:rsidP="002C0D5E">
            <w:pPr>
              <w:ind w:left="-141" w:right="255"/>
              <w:jc w:val="center"/>
              <w:rPr>
                <w:sz w:val="18"/>
                <w:szCs w:val="18"/>
              </w:rPr>
            </w:pPr>
            <w:r w:rsidRPr="0000183B">
              <w:rPr>
                <w:color w:val="000000"/>
                <w:sz w:val="18"/>
                <w:szCs w:val="18"/>
              </w:rPr>
              <w:t>41,4 A</w:t>
            </w:r>
          </w:p>
        </w:tc>
      </w:tr>
    </w:tbl>
    <w:p w:rsidR="00035EC8" w:rsidRDefault="00035EC8"/>
    <w:p w:rsidR="00035EC8" w:rsidRPr="00035EC8" w:rsidRDefault="00035EC8">
      <w:pPr>
        <w:rPr>
          <w:sz w:val="22"/>
          <w:szCs w:val="22"/>
        </w:rPr>
      </w:pPr>
      <w:r w:rsidRPr="00035EC8">
        <w:rPr>
          <w:sz w:val="22"/>
          <w:szCs w:val="22"/>
        </w:rPr>
        <w:lastRenderedPageBreak/>
        <w:t>Tabela 1. Nastavak.</w:t>
      </w:r>
    </w:p>
    <w:p w:rsidR="00035EC8" w:rsidRDefault="00035EC8">
      <w:pPr>
        <w:rPr>
          <w:i/>
          <w:sz w:val="22"/>
          <w:szCs w:val="22"/>
        </w:rPr>
      </w:pPr>
      <w:r w:rsidRPr="00035EC8">
        <w:rPr>
          <w:i/>
          <w:sz w:val="22"/>
          <w:szCs w:val="22"/>
        </w:rPr>
        <w:t>Table 1. Continued.</w:t>
      </w:r>
    </w:p>
    <w:p w:rsidR="00035EC8" w:rsidRPr="00035EC8" w:rsidRDefault="00035EC8">
      <w:pPr>
        <w:rPr>
          <w:i/>
          <w:sz w:val="22"/>
          <w:szCs w:val="22"/>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247"/>
        <w:gridCol w:w="426"/>
        <w:gridCol w:w="1446"/>
        <w:gridCol w:w="1134"/>
        <w:gridCol w:w="1559"/>
        <w:gridCol w:w="1559"/>
      </w:tblGrid>
      <w:tr w:rsidR="00035EC8" w:rsidRPr="0054273B" w:rsidTr="0000183B">
        <w:trPr>
          <w:trHeight w:val="454"/>
          <w:jc w:val="center"/>
        </w:trPr>
        <w:tc>
          <w:tcPr>
            <w:tcW w:w="1247" w:type="dxa"/>
            <w:tcBorders>
              <w:left w:val="nil"/>
              <w:bottom w:val="single" w:sz="4" w:space="0" w:color="auto"/>
              <w:right w:val="nil"/>
            </w:tcBorders>
            <w:vAlign w:val="center"/>
          </w:tcPr>
          <w:p w:rsidR="00035EC8" w:rsidRPr="0054273B" w:rsidRDefault="00035EC8" w:rsidP="0052600F">
            <w:pPr>
              <w:snapToGrid w:val="0"/>
              <w:rPr>
                <w:sz w:val="18"/>
                <w:szCs w:val="18"/>
              </w:rPr>
            </w:pPr>
            <w:r w:rsidRPr="0054273B">
              <w:rPr>
                <w:sz w:val="18"/>
                <w:szCs w:val="18"/>
              </w:rPr>
              <w:t>Genotip</w:t>
            </w:r>
          </w:p>
          <w:p w:rsidR="00035EC8" w:rsidRPr="00035EC8" w:rsidRDefault="00035EC8" w:rsidP="0052600F">
            <w:pPr>
              <w:snapToGrid w:val="0"/>
              <w:rPr>
                <w:i/>
                <w:sz w:val="18"/>
                <w:szCs w:val="18"/>
              </w:rPr>
            </w:pPr>
            <w:r w:rsidRPr="00035EC8">
              <w:rPr>
                <w:i/>
                <w:sz w:val="18"/>
                <w:szCs w:val="18"/>
              </w:rPr>
              <w:t>Genotype</w:t>
            </w:r>
          </w:p>
        </w:tc>
        <w:tc>
          <w:tcPr>
            <w:tcW w:w="1872" w:type="dxa"/>
            <w:gridSpan w:val="2"/>
            <w:tcBorders>
              <w:left w:val="nil"/>
              <w:bottom w:val="single" w:sz="4" w:space="0" w:color="auto"/>
              <w:right w:val="nil"/>
            </w:tcBorders>
            <w:vAlign w:val="center"/>
          </w:tcPr>
          <w:p w:rsidR="00035EC8" w:rsidRPr="0054273B" w:rsidRDefault="00035EC8" w:rsidP="0052600F">
            <w:pPr>
              <w:snapToGrid w:val="0"/>
              <w:jc w:val="center"/>
              <w:rPr>
                <w:sz w:val="18"/>
                <w:szCs w:val="18"/>
              </w:rPr>
            </w:pPr>
            <w:r w:rsidRPr="0054273B">
              <w:rPr>
                <w:sz w:val="18"/>
                <w:szCs w:val="18"/>
              </w:rPr>
              <w:t>Poreklo</w:t>
            </w:r>
          </w:p>
          <w:p w:rsidR="00035EC8" w:rsidRPr="00035EC8" w:rsidRDefault="00035EC8" w:rsidP="0052600F">
            <w:pPr>
              <w:snapToGrid w:val="0"/>
              <w:jc w:val="center"/>
              <w:rPr>
                <w:i/>
                <w:sz w:val="18"/>
                <w:szCs w:val="18"/>
              </w:rPr>
            </w:pPr>
            <w:r w:rsidRPr="00035EC8">
              <w:rPr>
                <w:i/>
                <w:sz w:val="18"/>
                <w:szCs w:val="18"/>
              </w:rPr>
              <w:t>Origin</w:t>
            </w:r>
          </w:p>
        </w:tc>
        <w:tc>
          <w:tcPr>
            <w:tcW w:w="1134" w:type="dxa"/>
            <w:tcBorders>
              <w:left w:val="nil"/>
              <w:bottom w:val="single" w:sz="4" w:space="0" w:color="auto"/>
              <w:right w:val="nil"/>
            </w:tcBorders>
            <w:vAlign w:val="center"/>
          </w:tcPr>
          <w:p w:rsidR="00035EC8" w:rsidRPr="0054273B" w:rsidRDefault="00035EC8" w:rsidP="0052600F">
            <w:pPr>
              <w:snapToGrid w:val="0"/>
              <w:jc w:val="center"/>
              <w:rPr>
                <w:sz w:val="18"/>
                <w:szCs w:val="18"/>
              </w:rPr>
            </w:pPr>
            <w:r w:rsidRPr="0054273B">
              <w:rPr>
                <w:sz w:val="18"/>
                <w:szCs w:val="18"/>
              </w:rPr>
              <w:t>Tip</w:t>
            </w:r>
          </w:p>
          <w:p w:rsidR="00035EC8" w:rsidRPr="00035EC8" w:rsidRDefault="00035EC8" w:rsidP="0052600F">
            <w:pPr>
              <w:snapToGrid w:val="0"/>
              <w:jc w:val="center"/>
              <w:rPr>
                <w:i/>
                <w:sz w:val="18"/>
                <w:szCs w:val="18"/>
              </w:rPr>
            </w:pPr>
            <w:r w:rsidRPr="00035EC8">
              <w:rPr>
                <w:i/>
                <w:sz w:val="18"/>
                <w:szCs w:val="18"/>
              </w:rPr>
              <w:t>Type</w:t>
            </w:r>
          </w:p>
        </w:tc>
        <w:tc>
          <w:tcPr>
            <w:tcW w:w="1559" w:type="dxa"/>
            <w:tcBorders>
              <w:left w:val="nil"/>
              <w:bottom w:val="single" w:sz="4" w:space="0" w:color="auto"/>
              <w:right w:val="nil"/>
            </w:tcBorders>
            <w:vAlign w:val="center"/>
          </w:tcPr>
          <w:p w:rsidR="00035EC8" w:rsidRPr="0054273B" w:rsidRDefault="00035EC8" w:rsidP="0052600F">
            <w:pPr>
              <w:snapToGrid w:val="0"/>
              <w:jc w:val="center"/>
              <w:rPr>
                <w:sz w:val="18"/>
                <w:szCs w:val="18"/>
              </w:rPr>
            </w:pPr>
            <w:r w:rsidRPr="0054273B">
              <w:rPr>
                <w:sz w:val="18"/>
                <w:szCs w:val="18"/>
              </w:rPr>
              <w:t>MHZ (g)</w:t>
            </w:r>
          </w:p>
          <w:p w:rsidR="00035EC8" w:rsidRPr="00035EC8" w:rsidRDefault="00035EC8" w:rsidP="0052600F">
            <w:pPr>
              <w:snapToGrid w:val="0"/>
              <w:jc w:val="center"/>
              <w:rPr>
                <w:i/>
                <w:sz w:val="18"/>
                <w:szCs w:val="18"/>
              </w:rPr>
            </w:pPr>
            <w:r w:rsidRPr="00035EC8">
              <w:rPr>
                <w:i/>
                <w:sz w:val="18"/>
                <w:szCs w:val="18"/>
              </w:rPr>
              <w:t>TGW (g)</w:t>
            </w:r>
          </w:p>
        </w:tc>
        <w:tc>
          <w:tcPr>
            <w:tcW w:w="1559" w:type="dxa"/>
            <w:tcBorders>
              <w:left w:val="nil"/>
              <w:bottom w:val="single" w:sz="4" w:space="0" w:color="auto"/>
              <w:right w:val="nil"/>
            </w:tcBorders>
            <w:vAlign w:val="center"/>
          </w:tcPr>
          <w:p w:rsidR="00035EC8" w:rsidRPr="0054273B" w:rsidRDefault="00035EC8" w:rsidP="0052600F">
            <w:pPr>
              <w:snapToGrid w:val="0"/>
              <w:jc w:val="center"/>
              <w:rPr>
                <w:sz w:val="18"/>
                <w:szCs w:val="18"/>
              </w:rPr>
            </w:pPr>
            <w:r w:rsidRPr="0054273B">
              <w:rPr>
                <w:sz w:val="18"/>
                <w:szCs w:val="18"/>
              </w:rPr>
              <w:t>BZK</w:t>
            </w:r>
          </w:p>
          <w:p w:rsidR="00035EC8" w:rsidRPr="00035EC8" w:rsidRDefault="00035EC8" w:rsidP="0052600F">
            <w:pPr>
              <w:snapToGrid w:val="0"/>
              <w:jc w:val="center"/>
              <w:rPr>
                <w:i/>
                <w:sz w:val="18"/>
                <w:szCs w:val="18"/>
              </w:rPr>
            </w:pPr>
            <w:r w:rsidRPr="00035EC8">
              <w:rPr>
                <w:i/>
                <w:sz w:val="18"/>
                <w:szCs w:val="18"/>
              </w:rPr>
              <w:t>GNS</w:t>
            </w:r>
          </w:p>
        </w:tc>
      </w:tr>
      <w:tr w:rsidR="0054273B" w:rsidRPr="0054273B" w:rsidTr="0000183B">
        <w:trPr>
          <w:trHeight w:val="283"/>
          <w:jc w:val="center"/>
        </w:trPr>
        <w:tc>
          <w:tcPr>
            <w:tcW w:w="7371" w:type="dxa"/>
            <w:gridSpan w:val="6"/>
            <w:tcBorders>
              <w:top w:val="single" w:sz="4" w:space="0" w:color="auto"/>
              <w:left w:val="nil"/>
              <w:bottom w:val="single" w:sz="4" w:space="0" w:color="auto"/>
              <w:right w:val="nil"/>
            </w:tcBorders>
            <w:vAlign w:val="center"/>
          </w:tcPr>
          <w:p w:rsidR="0054273B" w:rsidRPr="0054273B" w:rsidRDefault="0054273B" w:rsidP="00FF6751">
            <w:pPr>
              <w:jc w:val="center"/>
              <w:rPr>
                <w:color w:val="000000"/>
                <w:sz w:val="18"/>
                <w:szCs w:val="18"/>
              </w:rPr>
            </w:pPr>
            <w:r w:rsidRPr="0054273B">
              <w:rPr>
                <w:i/>
                <w:color w:val="000000"/>
                <w:sz w:val="18"/>
                <w:szCs w:val="18"/>
              </w:rPr>
              <w:t>Triticum durum</w:t>
            </w:r>
            <w:r w:rsidRPr="0054273B">
              <w:rPr>
                <w:color w:val="000000"/>
                <w:sz w:val="18"/>
                <w:szCs w:val="18"/>
              </w:rPr>
              <w:t xml:space="preserve"> Desf.</w:t>
            </w:r>
          </w:p>
        </w:tc>
      </w:tr>
      <w:tr w:rsidR="00FF6751" w:rsidRPr="0054273B" w:rsidTr="0000183B">
        <w:trPr>
          <w:trHeight w:val="74"/>
          <w:jc w:val="center"/>
        </w:trPr>
        <w:tc>
          <w:tcPr>
            <w:tcW w:w="1673" w:type="dxa"/>
            <w:gridSpan w:val="2"/>
            <w:tcBorders>
              <w:top w:val="single" w:sz="4" w:space="0" w:color="auto"/>
              <w:left w:val="nil"/>
              <w:bottom w:val="nil"/>
              <w:right w:val="nil"/>
            </w:tcBorders>
            <w:vAlign w:val="center"/>
          </w:tcPr>
          <w:p w:rsidR="0054273B" w:rsidRPr="00FF6751" w:rsidRDefault="0054273B" w:rsidP="0052600F">
            <w:pPr>
              <w:snapToGrid w:val="0"/>
              <w:rPr>
                <w:sz w:val="16"/>
                <w:szCs w:val="16"/>
                <w:lang w:val="pl-PL"/>
              </w:rPr>
            </w:pPr>
            <w:r w:rsidRPr="00FF6751">
              <w:rPr>
                <w:sz w:val="16"/>
                <w:szCs w:val="16"/>
                <w:lang w:val="pl-PL"/>
              </w:rPr>
              <w:t>37EDUYT BR.7922</w:t>
            </w:r>
          </w:p>
        </w:tc>
        <w:tc>
          <w:tcPr>
            <w:tcW w:w="1446" w:type="dxa"/>
            <w:tcBorders>
              <w:top w:val="single" w:sz="4" w:space="0" w:color="auto"/>
              <w:left w:val="nil"/>
              <w:bottom w:val="nil"/>
              <w:right w:val="nil"/>
            </w:tcBorders>
            <w:vAlign w:val="center"/>
          </w:tcPr>
          <w:p w:rsidR="0054273B" w:rsidRPr="00FF6751" w:rsidRDefault="0054273B" w:rsidP="0052600F">
            <w:pPr>
              <w:snapToGrid w:val="0"/>
              <w:rPr>
                <w:sz w:val="16"/>
                <w:szCs w:val="16"/>
                <w:lang w:val="pl-PL"/>
              </w:rPr>
            </w:pPr>
            <w:r w:rsidRPr="00FF6751">
              <w:rPr>
                <w:sz w:val="16"/>
                <w:szCs w:val="16"/>
                <w:lang w:val="pl-PL"/>
              </w:rPr>
              <w:t>CIMMYT</w:t>
            </w:r>
          </w:p>
        </w:tc>
        <w:tc>
          <w:tcPr>
            <w:tcW w:w="1134" w:type="dxa"/>
            <w:tcBorders>
              <w:top w:val="single" w:sz="4" w:space="0" w:color="auto"/>
              <w:left w:val="nil"/>
              <w:bottom w:val="nil"/>
              <w:right w:val="nil"/>
            </w:tcBorders>
            <w:vAlign w:val="center"/>
          </w:tcPr>
          <w:p w:rsidR="00035EC8" w:rsidRDefault="0054273B" w:rsidP="0000183B">
            <w:pPr>
              <w:ind w:left="57"/>
              <w:rPr>
                <w:sz w:val="16"/>
                <w:szCs w:val="16"/>
              </w:rPr>
            </w:pPr>
            <w:r w:rsidRPr="00FF6751">
              <w:rPr>
                <w:sz w:val="16"/>
                <w:szCs w:val="16"/>
              </w:rPr>
              <w:t>fakultativna**</w:t>
            </w:r>
            <w:r w:rsidR="00FF6751" w:rsidRPr="00FF6751">
              <w:rPr>
                <w:sz w:val="16"/>
                <w:szCs w:val="16"/>
              </w:rPr>
              <w:t>/</w:t>
            </w:r>
          </w:p>
          <w:p w:rsidR="0054273B" w:rsidRPr="00FF6751" w:rsidRDefault="0054273B" w:rsidP="0000183B">
            <w:pPr>
              <w:ind w:left="57"/>
              <w:rPr>
                <w:sz w:val="16"/>
                <w:szCs w:val="16"/>
              </w:rPr>
            </w:pPr>
            <w:r w:rsidRPr="00FF6751">
              <w:rPr>
                <w:sz w:val="16"/>
                <w:szCs w:val="16"/>
              </w:rPr>
              <w:t>facultative**</w:t>
            </w:r>
          </w:p>
        </w:tc>
        <w:tc>
          <w:tcPr>
            <w:tcW w:w="1559" w:type="dxa"/>
            <w:tcBorders>
              <w:top w:val="single" w:sz="4" w:space="0" w:color="auto"/>
              <w:left w:val="nil"/>
              <w:bottom w:val="nil"/>
              <w:right w:val="nil"/>
            </w:tcBorders>
            <w:vAlign w:val="center"/>
          </w:tcPr>
          <w:p w:rsidR="0054273B" w:rsidRPr="0054273B" w:rsidRDefault="0054273B" w:rsidP="0000183B">
            <w:pPr>
              <w:ind w:left="255"/>
              <w:rPr>
                <w:color w:val="000000"/>
                <w:sz w:val="18"/>
                <w:szCs w:val="18"/>
              </w:rPr>
            </w:pPr>
            <w:r w:rsidRPr="0054273B">
              <w:rPr>
                <w:color w:val="000000"/>
                <w:sz w:val="18"/>
                <w:szCs w:val="18"/>
              </w:rPr>
              <w:t>41,1 f (jk)</w:t>
            </w:r>
          </w:p>
        </w:tc>
        <w:tc>
          <w:tcPr>
            <w:tcW w:w="1559" w:type="dxa"/>
            <w:tcBorders>
              <w:top w:val="single" w:sz="4" w:space="0" w:color="auto"/>
              <w:left w:val="nil"/>
              <w:bottom w:val="nil"/>
              <w:right w:val="nil"/>
            </w:tcBorders>
            <w:vAlign w:val="center"/>
          </w:tcPr>
          <w:p w:rsidR="0054273B" w:rsidRPr="0054273B" w:rsidRDefault="0054273B" w:rsidP="0000183B">
            <w:pPr>
              <w:ind w:left="256"/>
              <w:rPr>
                <w:color w:val="000000"/>
                <w:sz w:val="18"/>
                <w:szCs w:val="18"/>
              </w:rPr>
            </w:pPr>
            <w:r w:rsidRPr="0054273B">
              <w:rPr>
                <w:color w:val="000000"/>
                <w:sz w:val="18"/>
                <w:szCs w:val="18"/>
              </w:rPr>
              <w:t>42,9 a (dce)</w:t>
            </w:r>
          </w:p>
        </w:tc>
      </w:tr>
      <w:tr w:rsidR="00FF6751" w:rsidRPr="0054273B" w:rsidTr="0000183B">
        <w:trPr>
          <w:jc w:val="center"/>
        </w:trPr>
        <w:tc>
          <w:tcPr>
            <w:tcW w:w="1673" w:type="dxa"/>
            <w:gridSpan w:val="2"/>
            <w:tcBorders>
              <w:top w:val="nil"/>
              <w:left w:val="nil"/>
              <w:bottom w:val="nil"/>
              <w:right w:val="nil"/>
            </w:tcBorders>
            <w:vAlign w:val="center"/>
          </w:tcPr>
          <w:p w:rsidR="0054273B" w:rsidRPr="00FF6751" w:rsidRDefault="0054273B" w:rsidP="0052600F">
            <w:pPr>
              <w:snapToGrid w:val="0"/>
              <w:rPr>
                <w:sz w:val="16"/>
                <w:szCs w:val="16"/>
                <w:lang w:val="pl-PL"/>
              </w:rPr>
            </w:pPr>
            <w:r w:rsidRPr="00FF6751">
              <w:rPr>
                <w:sz w:val="16"/>
                <w:szCs w:val="16"/>
                <w:lang w:val="pl-PL"/>
              </w:rPr>
              <w:t>37EDUYT BR. 7896</w:t>
            </w:r>
          </w:p>
        </w:tc>
        <w:tc>
          <w:tcPr>
            <w:tcW w:w="1446" w:type="dxa"/>
            <w:tcBorders>
              <w:top w:val="nil"/>
              <w:left w:val="nil"/>
              <w:bottom w:val="nil"/>
              <w:right w:val="nil"/>
            </w:tcBorders>
            <w:vAlign w:val="center"/>
          </w:tcPr>
          <w:p w:rsidR="0054273B" w:rsidRPr="00FF6751" w:rsidRDefault="0054273B" w:rsidP="0052600F">
            <w:pPr>
              <w:snapToGrid w:val="0"/>
              <w:rPr>
                <w:sz w:val="16"/>
                <w:szCs w:val="16"/>
                <w:lang w:val="pl-PL"/>
              </w:rPr>
            </w:pPr>
            <w:r w:rsidRPr="00FF6751">
              <w:rPr>
                <w:sz w:val="16"/>
                <w:szCs w:val="16"/>
                <w:lang w:val="pl-PL"/>
              </w:rPr>
              <w:t>CIMMYT</w:t>
            </w:r>
          </w:p>
        </w:tc>
        <w:tc>
          <w:tcPr>
            <w:tcW w:w="1134" w:type="dxa"/>
            <w:tcBorders>
              <w:top w:val="nil"/>
              <w:left w:val="nil"/>
              <w:bottom w:val="nil"/>
              <w:right w:val="nil"/>
            </w:tcBorders>
            <w:vAlign w:val="center"/>
          </w:tcPr>
          <w:p w:rsidR="00035EC8" w:rsidRDefault="0054273B" w:rsidP="0000183B">
            <w:pPr>
              <w:ind w:left="57"/>
              <w:rPr>
                <w:sz w:val="16"/>
                <w:szCs w:val="16"/>
              </w:rPr>
            </w:pPr>
            <w:r w:rsidRPr="00FF6751">
              <w:rPr>
                <w:sz w:val="16"/>
                <w:szCs w:val="16"/>
              </w:rPr>
              <w:t>fakultativna**</w:t>
            </w:r>
            <w:r w:rsidR="00FF6751">
              <w:rPr>
                <w:sz w:val="16"/>
                <w:szCs w:val="16"/>
              </w:rPr>
              <w:t>/</w:t>
            </w:r>
          </w:p>
          <w:p w:rsidR="0054273B" w:rsidRPr="00FF6751" w:rsidRDefault="0054273B" w:rsidP="0000183B">
            <w:pPr>
              <w:ind w:left="57"/>
              <w:rPr>
                <w:sz w:val="16"/>
                <w:szCs w:val="16"/>
              </w:rPr>
            </w:pPr>
            <w:r w:rsidRPr="00FF6751">
              <w:rPr>
                <w:sz w:val="16"/>
                <w:szCs w:val="16"/>
              </w:rPr>
              <w:t>facultative**</w:t>
            </w:r>
          </w:p>
        </w:tc>
        <w:tc>
          <w:tcPr>
            <w:tcW w:w="1559" w:type="dxa"/>
            <w:tcBorders>
              <w:top w:val="nil"/>
              <w:left w:val="nil"/>
              <w:bottom w:val="nil"/>
              <w:right w:val="nil"/>
            </w:tcBorders>
            <w:vAlign w:val="center"/>
          </w:tcPr>
          <w:p w:rsidR="0054273B" w:rsidRPr="0054273B" w:rsidRDefault="0054273B" w:rsidP="0000183B">
            <w:pPr>
              <w:ind w:left="255"/>
              <w:rPr>
                <w:color w:val="000000"/>
                <w:sz w:val="18"/>
                <w:szCs w:val="18"/>
              </w:rPr>
            </w:pPr>
            <w:r w:rsidRPr="0054273B">
              <w:rPr>
                <w:color w:val="000000"/>
                <w:sz w:val="18"/>
                <w:szCs w:val="18"/>
              </w:rPr>
              <w:t>40,4 f (lk)</w:t>
            </w:r>
          </w:p>
        </w:tc>
        <w:tc>
          <w:tcPr>
            <w:tcW w:w="1559" w:type="dxa"/>
            <w:tcBorders>
              <w:top w:val="nil"/>
              <w:left w:val="nil"/>
              <w:bottom w:val="nil"/>
              <w:right w:val="nil"/>
            </w:tcBorders>
            <w:vAlign w:val="center"/>
          </w:tcPr>
          <w:p w:rsidR="0054273B" w:rsidRPr="0054273B" w:rsidRDefault="0054273B" w:rsidP="0000183B">
            <w:pPr>
              <w:ind w:left="256"/>
              <w:rPr>
                <w:color w:val="000000"/>
                <w:sz w:val="18"/>
                <w:szCs w:val="18"/>
              </w:rPr>
            </w:pPr>
            <w:r w:rsidRPr="0054273B">
              <w:rPr>
                <w:color w:val="000000"/>
                <w:sz w:val="18"/>
                <w:szCs w:val="18"/>
              </w:rPr>
              <w:t>43,5 a (dc)</w:t>
            </w:r>
          </w:p>
        </w:tc>
      </w:tr>
      <w:tr w:rsidR="00FF6751" w:rsidRPr="0054273B" w:rsidTr="0000183B">
        <w:trPr>
          <w:jc w:val="center"/>
        </w:trPr>
        <w:tc>
          <w:tcPr>
            <w:tcW w:w="1673" w:type="dxa"/>
            <w:gridSpan w:val="2"/>
            <w:tcBorders>
              <w:top w:val="nil"/>
              <w:left w:val="nil"/>
              <w:bottom w:val="nil"/>
              <w:right w:val="nil"/>
            </w:tcBorders>
            <w:vAlign w:val="center"/>
          </w:tcPr>
          <w:p w:rsidR="0054273B" w:rsidRPr="00FF6751" w:rsidRDefault="0054273B" w:rsidP="0052600F">
            <w:pPr>
              <w:snapToGrid w:val="0"/>
              <w:rPr>
                <w:sz w:val="16"/>
                <w:szCs w:val="16"/>
                <w:lang w:val="pl-PL"/>
              </w:rPr>
            </w:pPr>
            <w:r w:rsidRPr="00FF6751">
              <w:rPr>
                <w:sz w:val="16"/>
                <w:szCs w:val="16"/>
                <w:lang w:val="pl-PL"/>
              </w:rPr>
              <w:t>37EDUYT BR. 7817</w:t>
            </w:r>
          </w:p>
        </w:tc>
        <w:tc>
          <w:tcPr>
            <w:tcW w:w="1446" w:type="dxa"/>
            <w:tcBorders>
              <w:top w:val="nil"/>
              <w:left w:val="nil"/>
              <w:bottom w:val="nil"/>
              <w:right w:val="nil"/>
            </w:tcBorders>
            <w:vAlign w:val="center"/>
          </w:tcPr>
          <w:p w:rsidR="0054273B" w:rsidRPr="00FF6751" w:rsidRDefault="0054273B" w:rsidP="0052600F">
            <w:pPr>
              <w:snapToGrid w:val="0"/>
              <w:rPr>
                <w:sz w:val="16"/>
                <w:szCs w:val="16"/>
                <w:lang w:val="pl-PL"/>
              </w:rPr>
            </w:pPr>
            <w:r w:rsidRPr="00FF6751">
              <w:rPr>
                <w:sz w:val="16"/>
                <w:szCs w:val="16"/>
                <w:lang w:val="pl-PL"/>
              </w:rPr>
              <w:t>CIMMYT</w:t>
            </w:r>
          </w:p>
        </w:tc>
        <w:tc>
          <w:tcPr>
            <w:tcW w:w="1134" w:type="dxa"/>
            <w:tcBorders>
              <w:top w:val="nil"/>
              <w:left w:val="nil"/>
              <w:bottom w:val="nil"/>
              <w:right w:val="nil"/>
            </w:tcBorders>
            <w:vAlign w:val="center"/>
          </w:tcPr>
          <w:p w:rsidR="00035EC8" w:rsidRDefault="00FF6751" w:rsidP="0000183B">
            <w:pPr>
              <w:ind w:left="57"/>
              <w:rPr>
                <w:sz w:val="16"/>
                <w:szCs w:val="16"/>
              </w:rPr>
            </w:pPr>
            <w:r>
              <w:rPr>
                <w:sz w:val="16"/>
                <w:szCs w:val="16"/>
              </w:rPr>
              <w:t>fakultativna</w:t>
            </w:r>
            <w:r w:rsidR="0054273B" w:rsidRPr="00FF6751">
              <w:rPr>
                <w:sz w:val="16"/>
                <w:szCs w:val="16"/>
              </w:rPr>
              <w:t>**</w:t>
            </w:r>
            <w:r>
              <w:rPr>
                <w:sz w:val="16"/>
                <w:szCs w:val="16"/>
              </w:rPr>
              <w:t>/</w:t>
            </w:r>
          </w:p>
          <w:p w:rsidR="0054273B" w:rsidRPr="00FF6751" w:rsidRDefault="0054273B" w:rsidP="0000183B">
            <w:pPr>
              <w:ind w:left="57"/>
              <w:rPr>
                <w:sz w:val="16"/>
                <w:szCs w:val="16"/>
              </w:rPr>
            </w:pPr>
            <w:r w:rsidRPr="00FF6751">
              <w:rPr>
                <w:sz w:val="16"/>
                <w:szCs w:val="16"/>
              </w:rPr>
              <w:t>facultative**</w:t>
            </w:r>
          </w:p>
        </w:tc>
        <w:tc>
          <w:tcPr>
            <w:tcW w:w="1559" w:type="dxa"/>
            <w:tcBorders>
              <w:top w:val="nil"/>
              <w:left w:val="nil"/>
              <w:bottom w:val="nil"/>
              <w:right w:val="nil"/>
            </w:tcBorders>
            <w:vAlign w:val="center"/>
          </w:tcPr>
          <w:p w:rsidR="0054273B" w:rsidRPr="0054273B" w:rsidRDefault="0054273B" w:rsidP="0000183B">
            <w:pPr>
              <w:ind w:left="255"/>
              <w:rPr>
                <w:color w:val="000000"/>
                <w:sz w:val="18"/>
                <w:szCs w:val="18"/>
              </w:rPr>
            </w:pPr>
            <w:r w:rsidRPr="0054273B">
              <w:rPr>
                <w:color w:val="000000"/>
                <w:sz w:val="18"/>
                <w:szCs w:val="18"/>
              </w:rPr>
              <w:t>45,8 dc (dce)</w:t>
            </w:r>
          </w:p>
        </w:tc>
        <w:tc>
          <w:tcPr>
            <w:tcW w:w="1559" w:type="dxa"/>
            <w:tcBorders>
              <w:top w:val="nil"/>
              <w:left w:val="nil"/>
              <w:bottom w:val="nil"/>
              <w:right w:val="nil"/>
            </w:tcBorders>
            <w:vAlign w:val="center"/>
          </w:tcPr>
          <w:p w:rsidR="0054273B" w:rsidRPr="0054273B" w:rsidRDefault="0054273B" w:rsidP="0000183B">
            <w:pPr>
              <w:ind w:left="256"/>
              <w:rPr>
                <w:color w:val="000000"/>
                <w:sz w:val="18"/>
                <w:szCs w:val="18"/>
              </w:rPr>
            </w:pPr>
            <w:r w:rsidRPr="0054273B">
              <w:rPr>
                <w:color w:val="000000"/>
                <w:sz w:val="18"/>
                <w:szCs w:val="18"/>
              </w:rPr>
              <w:t>40,4 cbd (jki)</w:t>
            </w:r>
          </w:p>
        </w:tc>
      </w:tr>
      <w:tr w:rsidR="00FF6751" w:rsidRPr="0054273B" w:rsidTr="0000183B">
        <w:trPr>
          <w:jc w:val="center"/>
        </w:trPr>
        <w:tc>
          <w:tcPr>
            <w:tcW w:w="1673" w:type="dxa"/>
            <w:gridSpan w:val="2"/>
            <w:tcBorders>
              <w:top w:val="nil"/>
              <w:left w:val="nil"/>
              <w:bottom w:val="nil"/>
              <w:right w:val="nil"/>
            </w:tcBorders>
            <w:vAlign w:val="center"/>
          </w:tcPr>
          <w:p w:rsidR="0054273B" w:rsidRPr="00FF6751" w:rsidRDefault="0054273B" w:rsidP="0052600F">
            <w:pPr>
              <w:snapToGrid w:val="0"/>
              <w:rPr>
                <w:sz w:val="16"/>
                <w:szCs w:val="16"/>
                <w:lang w:val="pl-PL"/>
              </w:rPr>
            </w:pPr>
            <w:r w:rsidRPr="00FF6751">
              <w:rPr>
                <w:sz w:val="16"/>
                <w:szCs w:val="16"/>
                <w:lang w:val="pl-PL"/>
              </w:rPr>
              <w:t>Varano</w:t>
            </w:r>
          </w:p>
        </w:tc>
        <w:tc>
          <w:tcPr>
            <w:tcW w:w="1446" w:type="dxa"/>
            <w:tcBorders>
              <w:top w:val="nil"/>
              <w:left w:val="nil"/>
              <w:bottom w:val="nil"/>
              <w:right w:val="nil"/>
            </w:tcBorders>
            <w:vAlign w:val="center"/>
          </w:tcPr>
          <w:p w:rsidR="0054273B" w:rsidRPr="00FF6751" w:rsidRDefault="0054273B" w:rsidP="00FF6751">
            <w:pPr>
              <w:snapToGrid w:val="0"/>
              <w:rPr>
                <w:sz w:val="16"/>
                <w:szCs w:val="16"/>
                <w:lang w:val="pl-PL"/>
              </w:rPr>
            </w:pPr>
            <w:r w:rsidRPr="00FF6751">
              <w:rPr>
                <w:sz w:val="16"/>
                <w:szCs w:val="16"/>
                <w:lang w:val="pl-PL"/>
              </w:rPr>
              <w:t>Italija</w:t>
            </w:r>
            <w:r w:rsidR="00FF6751" w:rsidRPr="00FF6751">
              <w:rPr>
                <w:sz w:val="16"/>
                <w:szCs w:val="16"/>
                <w:lang w:val="pl-PL"/>
              </w:rPr>
              <w:t>/</w:t>
            </w:r>
            <w:r w:rsidRPr="00FF6751">
              <w:rPr>
                <w:sz w:val="16"/>
                <w:szCs w:val="16"/>
                <w:lang w:val="pl-PL"/>
              </w:rPr>
              <w:t>Italy</w:t>
            </w:r>
          </w:p>
        </w:tc>
        <w:tc>
          <w:tcPr>
            <w:tcW w:w="1134" w:type="dxa"/>
            <w:tcBorders>
              <w:top w:val="nil"/>
              <w:left w:val="nil"/>
              <w:bottom w:val="nil"/>
              <w:right w:val="nil"/>
            </w:tcBorders>
            <w:vAlign w:val="center"/>
          </w:tcPr>
          <w:p w:rsidR="00035EC8" w:rsidRDefault="0054273B" w:rsidP="0000183B">
            <w:pPr>
              <w:ind w:left="57"/>
              <w:rPr>
                <w:sz w:val="16"/>
                <w:szCs w:val="16"/>
              </w:rPr>
            </w:pPr>
            <w:r w:rsidRPr="00FF6751">
              <w:rPr>
                <w:sz w:val="16"/>
                <w:szCs w:val="16"/>
              </w:rPr>
              <w:t>ozima*</w:t>
            </w:r>
            <w:r w:rsidR="00FF6751">
              <w:rPr>
                <w:sz w:val="16"/>
                <w:szCs w:val="16"/>
              </w:rPr>
              <w:t>/</w:t>
            </w:r>
          </w:p>
          <w:p w:rsidR="0054273B" w:rsidRPr="00FF6751" w:rsidRDefault="0054273B" w:rsidP="0000183B">
            <w:pPr>
              <w:ind w:left="57"/>
              <w:rPr>
                <w:sz w:val="16"/>
                <w:szCs w:val="16"/>
              </w:rPr>
            </w:pPr>
            <w:r w:rsidRPr="00FF6751">
              <w:rPr>
                <w:sz w:val="16"/>
                <w:szCs w:val="16"/>
              </w:rPr>
              <w:t>winter*</w:t>
            </w:r>
          </w:p>
        </w:tc>
        <w:tc>
          <w:tcPr>
            <w:tcW w:w="1559" w:type="dxa"/>
            <w:tcBorders>
              <w:top w:val="nil"/>
              <w:left w:val="nil"/>
              <w:bottom w:val="nil"/>
              <w:right w:val="nil"/>
            </w:tcBorders>
            <w:vAlign w:val="center"/>
          </w:tcPr>
          <w:p w:rsidR="0054273B" w:rsidRPr="0054273B" w:rsidRDefault="0054273B" w:rsidP="0000183B">
            <w:pPr>
              <w:ind w:left="255"/>
              <w:rPr>
                <w:color w:val="000000"/>
                <w:sz w:val="18"/>
                <w:szCs w:val="18"/>
              </w:rPr>
            </w:pPr>
            <w:r w:rsidRPr="0054273B">
              <w:rPr>
                <w:color w:val="000000"/>
                <w:sz w:val="18"/>
                <w:szCs w:val="18"/>
              </w:rPr>
              <w:t>44,9 de (fe)</w:t>
            </w:r>
          </w:p>
        </w:tc>
        <w:tc>
          <w:tcPr>
            <w:tcW w:w="1559" w:type="dxa"/>
            <w:tcBorders>
              <w:top w:val="nil"/>
              <w:left w:val="nil"/>
              <w:bottom w:val="nil"/>
              <w:right w:val="nil"/>
            </w:tcBorders>
            <w:vAlign w:val="center"/>
          </w:tcPr>
          <w:p w:rsidR="0054273B" w:rsidRPr="0054273B" w:rsidRDefault="0054273B" w:rsidP="0000183B">
            <w:pPr>
              <w:ind w:left="256"/>
              <w:rPr>
                <w:color w:val="000000"/>
                <w:sz w:val="18"/>
                <w:szCs w:val="18"/>
              </w:rPr>
            </w:pPr>
            <w:r w:rsidRPr="0054273B">
              <w:rPr>
                <w:color w:val="000000"/>
                <w:sz w:val="18"/>
                <w:szCs w:val="18"/>
              </w:rPr>
              <w:t>40,7 cbd (hjki)</w:t>
            </w:r>
          </w:p>
        </w:tc>
      </w:tr>
      <w:tr w:rsidR="00FF6751" w:rsidRPr="0054273B" w:rsidTr="0000183B">
        <w:trPr>
          <w:jc w:val="center"/>
        </w:trPr>
        <w:tc>
          <w:tcPr>
            <w:tcW w:w="1673" w:type="dxa"/>
            <w:gridSpan w:val="2"/>
            <w:tcBorders>
              <w:top w:val="nil"/>
              <w:left w:val="nil"/>
              <w:bottom w:val="nil"/>
              <w:right w:val="nil"/>
            </w:tcBorders>
            <w:vAlign w:val="center"/>
          </w:tcPr>
          <w:p w:rsidR="0054273B" w:rsidRPr="00FF6751" w:rsidRDefault="0054273B" w:rsidP="0052600F">
            <w:pPr>
              <w:snapToGrid w:val="0"/>
              <w:rPr>
                <w:sz w:val="16"/>
                <w:szCs w:val="16"/>
                <w:lang w:val="pl-PL"/>
              </w:rPr>
            </w:pPr>
            <w:r w:rsidRPr="00FF6751">
              <w:rPr>
                <w:sz w:val="16"/>
                <w:szCs w:val="16"/>
                <w:lang w:val="pl-PL"/>
              </w:rPr>
              <w:t>37EDUYT BR. 7821</w:t>
            </w:r>
          </w:p>
        </w:tc>
        <w:tc>
          <w:tcPr>
            <w:tcW w:w="1446" w:type="dxa"/>
            <w:tcBorders>
              <w:top w:val="nil"/>
              <w:left w:val="nil"/>
              <w:bottom w:val="nil"/>
              <w:right w:val="nil"/>
            </w:tcBorders>
            <w:vAlign w:val="center"/>
          </w:tcPr>
          <w:p w:rsidR="0054273B" w:rsidRPr="00FF6751" w:rsidRDefault="0054273B" w:rsidP="0052600F">
            <w:pPr>
              <w:snapToGrid w:val="0"/>
              <w:rPr>
                <w:sz w:val="16"/>
                <w:szCs w:val="16"/>
                <w:lang w:val="pl-PL"/>
              </w:rPr>
            </w:pPr>
            <w:r w:rsidRPr="00FF6751">
              <w:rPr>
                <w:sz w:val="16"/>
                <w:szCs w:val="16"/>
                <w:lang w:val="pl-PL"/>
              </w:rPr>
              <w:t>CIMMYT</w:t>
            </w:r>
          </w:p>
        </w:tc>
        <w:tc>
          <w:tcPr>
            <w:tcW w:w="1134" w:type="dxa"/>
            <w:tcBorders>
              <w:top w:val="nil"/>
              <w:left w:val="nil"/>
              <w:bottom w:val="nil"/>
              <w:right w:val="nil"/>
            </w:tcBorders>
            <w:vAlign w:val="center"/>
          </w:tcPr>
          <w:p w:rsidR="00035EC8" w:rsidRDefault="0054273B" w:rsidP="0000183B">
            <w:pPr>
              <w:ind w:left="57"/>
              <w:rPr>
                <w:sz w:val="16"/>
                <w:szCs w:val="16"/>
              </w:rPr>
            </w:pPr>
            <w:r w:rsidRPr="00FF6751">
              <w:rPr>
                <w:sz w:val="16"/>
                <w:szCs w:val="16"/>
              </w:rPr>
              <w:t>fakultativna**</w:t>
            </w:r>
            <w:r w:rsidR="00FF6751">
              <w:rPr>
                <w:sz w:val="16"/>
                <w:szCs w:val="16"/>
              </w:rPr>
              <w:t>/</w:t>
            </w:r>
          </w:p>
          <w:p w:rsidR="0054273B" w:rsidRPr="00FF6751" w:rsidRDefault="0054273B" w:rsidP="0000183B">
            <w:pPr>
              <w:ind w:left="57"/>
              <w:rPr>
                <w:sz w:val="16"/>
                <w:szCs w:val="16"/>
              </w:rPr>
            </w:pPr>
            <w:r w:rsidRPr="00FF6751">
              <w:rPr>
                <w:sz w:val="16"/>
                <w:szCs w:val="16"/>
              </w:rPr>
              <w:t>facultative**</w:t>
            </w:r>
          </w:p>
        </w:tc>
        <w:tc>
          <w:tcPr>
            <w:tcW w:w="1559" w:type="dxa"/>
            <w:tcBorders>
              <w:top w:val="nil"/>
              <w:left w:val="nil"/>
              <w:bottom w:val="nil"/>
              <w:right w:val="nil"/>
            </w:tcBorders>
            <w:vAlign w:val="center"/>
          </w:tcPr>
          <w:p w:rsidR="0054273B" w:rsidRPr="0054273B" w:rsidRDefault="0054273B" w:rsidP="0000183B">
            <w:pPr>
              <w:ind w:left="255"/>
              <w:rPr>
                <w:color w:val="000000"/>
                <w:sz w:val="18"/>
                <w:szCs w:val="18"/>
              </w:rPr>
            </w:pPr>
            <w:r w:rsidRPr="0054273B">
              <w:rPr>
                <w:color w:val="000000"/>
                <w:sz w:val="18"/>
                <w:szCs w:val="18"/>
              </w:rPr>
              <w:t>46,2 c (dc)</w:t>
            </w:r>
          </w:p>
        </w:tc>
        <w:tc>
          <w:tcPr>
            <w:tcW w:w="1559" w:type="dxa"/>
            <w:tcBorders>
              <w:top w:val="nil"/>
              <w:left w:val="nil"/>
              <w:bottom w:val="nil"/>
              <w:right w:val="nil"/>
            </w:tcBorders>
            <w:vAlign w:val="center"/>
          </w:tcPr>
          <w:p w:rsidR="0054273B" w:rsidRPr="0054273B" w:rsidRDefault="0054273B" w:rsidP="0000183B">
            <w:pPr>
              <w:ind w:left="256"/>
              <w:rPr>
                <w:color w:val="000000"/>
                <w:sz w:val="18"/>
                <w:szCs w:val="18"/>
              </w:rPr>
            </w:pPr>
            <w:r w:rsidRPr="0054273B">
              <w:rPr>
                <w:color w:val="000000"/>
                <w:sz w:val="18"/>
                <w:szCs w:val="18"/>
              </w:rPr>
              <w:t>39,8 d (ljk)</w:t>
            </w:r>
          </w:p>
        </w:tc>
      </w:tr>
      <w:tr w:rsidR="00FF6751" w:rsidRPr="0054273B" w:rsidTr="0000183B">
        <w:trPr>
          <w:jc w:val="center"/>
        </w:trPr>
        <w:tc>
          <w:tcPr>
            <w:tcW w:w="1673" w:type="dxa"/>
            <w:gridSpan w:val="2"/>
            <w:tcBorders>
              <w:top w:val="nil"/>
              <w:left w:val="nil"/>
              <w:bottom w:val="nil"/>
              <w:right w:val="nil"/>
            </w:tcBorders>
            <w:vAlign w:val="center"/>
          </w:tcPr>
          <w:p w:rsidR="0054273B" w:rsidRPr="00FF6751" w:rsidRDefault="0054273B" w:rsidP="0052600F">
            <w:pPr>
              <w:snapToGrid w:val="0"/>
              <w:rPr>
                <w:sz w:val="16"/>
                <w:szCs w:val="16"/>
                <w:lang w:val="pl-PL"/>
              </w:rPr>
            </w:pPr>
            <w:r w:rsidRPr="00FF6751">
              <w:rPr>
                <w:sz w:val="16"/>
                <w:szCs w:val="16"/>
                <w:lang w:val="pl-PL"/>
              </w:rPr>
              <w:t>37EDUYT BR. 7880</w:t>
            </w:r>
          </w:p>
        </w:tc>
        <w:tc>
          <w:tcPr>
            <w:tcW w:w="1446" w:type="dxa"/>
            <w:tcBorders>
              <w:top w:val="nil"/>
              <w:left w:val="nil"/>
              <w:bottom w:val="nil"/>
              <w:right w:val="nil"/>
            </w:tcBorders>
            <w:vAlign w:val="center"/>
          </w:tcPr>
          <w:p w:rsidR="0054273B" w:rsidRPr="00FF6751" w:rsidRDefault="0054273B" w:rsidP="0052600F">
            <w:pPr>
              <w:snapToGrid w:val="0"/>
              <w:rPr>
                <w:sz w:val="16"/>
                <w:szCs w:val="16"/>
                <w:lang w:val="pl-PL"/>
              </w:rPr>
            </w:pPr>
            <w:r w:rsidRPr="00FF6751">
              <w:rPr>
                <w:sz w:val="16"/>
                <w:szCs w:val="16"/>
                <w:lang w:val="pl-PL"/>
              </w:rPr>
              <w:t>CIMMYT</w:t>
            </w:r>
          </w:p>
        </w:tc>
        <w:tc>
          <w:tcPr>
            <w:tcW w:w="1134" w:type="dxa"/>
            <w:tcBorders>
              <w:top w:val="nil"/>
              <w:left w:val="nil"/>
              <w:bottom w:val="nil"/>
              <w:right w:val="nil"/>
            </w:tcBorders>
            <w:vAlign w:val="center"/>
          </w:tcPr>
          <w:p w:rsidR="00035EC8" w:rsidRDefault="0054273B" w:rsidP="0000183B">
            <w:pPr>
              <w:ind w:left="57"/>
              <w:rPr>
                <w:sz w:val="16"/>
                <w:szCs w:val="16"/>
              </w:rPr>
            </w:pPr>
            <w:r w:rsidRPr="00FF6751">
              <w:rPr>
                <w:sz w:val="16"/>
                <w:szCs w:val="16"/>
              </w:rPr>
              <w:t>fakultativna**</w:t>
            </w:r>
            <w:r w:rsidR="00FF6751">
              <w:rPr>
                <w:sz w:val="16"/>
                <w:szCs w:val="16"/>
              </w:rPr>
              <w:t>/</w:t>
            </w:r>
          </w:p>
          <w:p w:rsidR="0054273B" w:rsidRPr="00FF6751" w:rsidRDefault="0054273B" w:rsidP="0000183B">
            <w:pPr>
              <w:ind w:left="57"/>
              <w:rPr>
                <w:sz w:val="16"/>
                <w:szCs w:val="16"/>
              </w:rPr>
            </w:pPr>
            <w:r w:rsidRPr="00FF6751">
              <w:rPr>
                <w:sz w:val="16"/>
                <w:szCs w:val="16"/>
              </w:rPr>
              <w:t>facultative**</w:t>
            </w:r>
          </w:p>
        </w:tc>
        <w:tc>
          <w:tcPr>
            <w:tcW w:w="1559" w:type="dxa"/>
            <w:tcBorders>
              <w:top w:val="nil"/>
              <w:left w:val="nil"/>
              <w:bottom w:val="nil"/>
              <w:right w:val="nil"/>
            </w:tcBorders>
            <w:vAlign w:val="center"/>
          </w:tcPr>
          <w:p w:rsidR="0054273B" w:rsidRPr="0054273B" w:rsidRDefault="0054273B" w:rsidP="0000183B">
            <w:pPr>
              <w:ind w:left="255"/>
              <w:rPr>
                <w:color w:val="000000"/>
                <w:sz w:val="18"/>
                <w:szCs w:val="18"/>
              </w:rPr>
            </w:pPr>
            <w:r w:rsidRPr="0054273B">
              <w:rPr>
                <w:color w:val="000000"/>
                <w:sz w:val="18"/>
                <w:szCs w:val="18"/>
              </w:rPr>
              <w:t>48,8 b (b)</w:t>
            </w:r>
          </w:p>
        </w:tc>
        <w:tc>
          <w:tcPr>
            <w:tcW w:w="1559" w:type="dxa"/>
            <w:tcBorders>
              <w:top w:val="nil"/>
              <w:left w:val="nil"/>
              <w:bottom w:val="nil"/>
              <w:right w:val="nil"/>
            </w:tcBorders>
            <w:vAlign w:val="center"/>
          </w:tcPr>
          <w:p w:rsidR="0054273B" w:rsidRPr="0054273B" w:rsidRDefault="0054273B" w:rsidP="0000183B">
            <w:pPr>
              <w:ind w:left="256"/>
              <w:rPr>
                <w:color w:val="000000"/>
                <w:sz w:val="18"/>
                <w:szCs w:val="18"/>
              </w:rPr>
            </w:pPr>
            <w:r w:rsidRPr="0054273B">
              <w:rPr>
                <w:color w:val="000000"/>
                <w:sz w:val="18"/>
                <w:szCs w:val="18"/>
              </w:rPr>
              <w:t>41,5 b (hfgi)</w:t>
            </w:r>
          </w:p>
        </w:tc>
      </w:tr>
      <w:tr w:rsidR="00FF6751" w:rsidRPr="0054273B" w:rsidTr="0000183B">
        <w:trPr>
          <w:jc w:val="center"/>
        </w:trPr>
        <w:tc>
          <w:tcPr>
            <w:tcW w:w="1673" w:type="dxa"/>
            <w:gridSpan w:val="2"/>
            <w:tcBorders>
              <w:top w:val="nil"/>
              <w:left w:val="nil"/>
              <w:bottom w:val="nil"/>
              <w:right w:val="nil"/>
            </w:tcBorders>
            <w:vAlign w:val="center"/>
          </w:tcPr>
          <w:p w:rsidR="0054273B" w:rsidRPr="00FF6751" w:rsidRDefault="0054273B" w:rsidP="0052600F">
            <w:pPr>
              <w:snapToGrid w:val="0"/>
              <w:rPr>
                <w:sz w:val="16"/>
                <w:szCs w:val="16"/>
                <w:lang w:val="pl-PL"/>
              </w:rPr>
            </w:pPr>
            <w:r w:rsidRPr="00FF6751">
              <w:rPr>
                <w:sz w:val="16"/>
                <w:szCs w:val="16"/>
                <w:lang w:val="pl-PL"/>
              </w:rPr>
              <w:t>ZP 10/I</w:t>
            </w:r>
          </w:p>
        </w:tc>
        <w:tc>
          <w:tcPr>
            <w:tcW w:w="1446" w:type="dxa"/>
            <w:tcBorders>
              <w:top w:val="nil"/>
              <w:left w:val="nil"/>
              <w:bottom w:val="nil"/>
              <w:right w:val="nil"/>
            </w:tcBorders>
            <w:vAlign w:val="center"/>
          </w:tcPr>
          <w:p w:rsidR="0054273B" w:rsidRPr="00FF6751" w:rsidRDefault="0054273B" w:rsidP="00FF6751">
            <w:pPr>
              <w:snapToGrid w:val="0"/>
              <w:rPr>
                <w:sz w:val="16"/>
                <w:szCs w:val="16"/>
                <w:lang w:val="pl-PL"/>
              </w:rPr>
            </w:pPr>
            <w:r w:rsidRPr="00FF6751">
              <w:rPr>
                <w:sz w:val="16"/>
                <w:szCs w:val="16"/>
                <w:lang w:val="pl-PL"/>
              </w:rPr>
              <w:t>Srbija</w:t>
            </w:r>
            <w:r w:rsidR="00FF6751" w:rsidRPr="00FF6751">
              <w:rPr>
                <w:sz w:val="16"/>
                <w:szCs w:val="16"/>
                <w:lang w:val="pl-PL"/>
              </w:rPr>
              <w:t>/</w:t>
            </w:r>
            <w:r w:rsidRPr="00FF6751">
              <w:rPr>
                <w:sz w:val="16"/>
                <w:szCs w:val="16"/>
                <w:lang w:val="pl-PL"/>
              </w:rPr>
              <w:t>Serbia</w:t>
            </w:r>
          </w:p>
        </w:tc>
        <w:tc>
          <w:tcPr>
            <w:tcW w:w="1134" w:type="dxa"/>
            <w:tcBorders>
              <w:top w:val="nil"/>
              <w:left w:val="nil"/>
              <w:bottom w:val="nil"/>
              <w:right w:val="nil"/>
            </w:tcBorders>
            <w:vAlign w:val="center"/>
          </w:tcPr>
          <w:p w:rsidR="00035EC8" w:rsidRDefault="00FF6751" w:rsidP="0000183B">
            <w:pPr>
              <w:ind w:left="57"/>
              <w:rPr>
                <w:sz w:val="16"/>
                <w:szCs w:val="16"/>
              </w:rPr>
            </w:pPr>
            <w:r>
              <w:rPr>
                <w:sz w:val="16"/>
                <w:szCs w:val="16"/>
              </w:rPr>
              <w:t>ozima</w:t>
            </w:r>
            <w:r w:rsidR="0054273B" w:rsidRPr="00FF6751">
              <w:rPr>
                <w:sz w:val="16"/>
                <w:szCs w:val="16"/>
              </w:rPr>
              <w:t>**</w:t>
            </w:r>
            <w:r>
              <w:rPr>
                <w:sz w:val="16"/>
                <w:szCs w:val="16"/>
              </w:rPr>
              <w:t>/</w:t>
            </w:r>
          </w:p>
          <w:p w:rsidR="0054273B" w:rsidRPr="00FF6751" w:rsidRDefault="0054273B" w:rsidP="0000183B">
            <w:pPr>
              <w:ind w:left="57"/>
              <w:rPr>
                <w:sz w:val="16"/>
                <w:szCs w:val="16"/>
              </w:rPr>
            </w:pPr>
            <w:r w:rsidRPr="00FF6751">
              <w:rPr>
                <w:sz w:val="16"/>
                <w:szCs w:val="16"/>
              </w:rPr>
              <w:t>winter**</w:t>
            </w:r>
          </w:p>
        </w:tc>
        <w:tc>
          <w:tcPr>
            <w:tcW w:w="1559" w:type="dxa"/>
            <w:tcBorders>
              <w:top w:val="nil"/>
              <w:left w:val="nil"/>
              <w:bottom w:val="nil"/>
              <w:right w:val="nil"/>
            </w:tcBorders>
            <w:vAlign w:val="center"/>
          </w:tcPr>
          <w:p w:rsidR="0054273B" w:rsidRPr="0054273B" w:rsidRDefault="0054273B" w:rsidP="0000183B">
            <w:pPr>
              <w:ind w:left="255"/>
              <w:rPr>
                <w:color w:val="000000"/>
                <w:sz w:val="18"/>
                <w:szCs w:val="18"/>
              </w:rPr>
            </w:pPr>
            <w:r w:rsidRPr="0054273B">
              <w:rPr>
                <w:color w:val="000000"/>
                <w:sz w:val="18"/>
                <w:szCs w:val="18"/>
              </w:rPr>
              <w:t>46,8 c (c)</w:t>
            </w:r>
          </w:p>
        </w:tc>
        <w:tc>
          <w:tcPr>
            <w:tcW w:w="1559" w:type="dxa"/>
            <w:tcBorders>
              <w:top w:val="nil"/>
              <w:left w:val="nil"/>
              <w:bottom w:val="nil"/>
              <w:right w:val="nil"/>
            </w:tcBorders>
            <w:vAlign w:val="center"/>
          </w:tcPr>
          <w:p w:rsidR="0054273B" w:rsidRPr="0054273B" w:rsidRDefault="0054273B" w:rsidP="0000183B">
            <w:pPr>
              <w:ind w:left="256"/>
              <w:rPr>
                <w:color w:val="000000"/>
                <w:sz w:val="18"/>
                <w:szCs w:val="18"/>
              </w:rPr>
            </w:pPr>
            <w:r w:rsidRPr="0054273B">
              <w:rPr>
                <w:color w:val="000000"/>
                <w:sz w:val="18"/>
                <w:szCs w:val="18"/>
              </w:rPr>
              <w:t>39,6 d (lk)</w:t>
            </w:r>
          </w:p>
        </w:tc>
      </w:tr>
      <w:tr w:rsidR="00FF6751" w:rsidRPr="0054273B" w:rsidTr="0000183B">
        <w:trPr>
          <w:jc w:val="center"/>
        </w:trPr>
        <w:tc>
          <w:tcPr>
            <w:tcW w:w="1673" w:type="dxa"/>
            <w:gridSpan w:val="2"/>
            <w:tcBorders>
              <w:top w:val="nil"/>
              <w:left w:val="nil"/>
              <w:bottom w:val="nil"/>
              <w:right w:val="nil"/>
            </w:tcBorders>
            <w:vAlign w:val="center"/>
          </w:tcPr>
          <w:p w:rsidR="0054273B" w:rsidRPr="00FF6751" w:rsidRDefault="0054273B" w:rsidP="0052600F">
            <w:pPr>
              <w:snapToGrid w:val="0"/>
              <w:rPr>
                <w:sz w:val="16"/>
                <w:szCs w:val="16"/>
                <w:lang w:val="pl-PL"/>
              </w:rPr>
            </w:pPr>
            <w:r w:rsidRPr="00FF6751">
              <w:rPr>
                <w:sz w:val="16"/>
                <w:szCs w:val="16"/>
                <w:lang w:val="pl-PL"/>
              </w:rPr>
              <w:t>SOD 55</w:t>
            </w:r>
          </w:p>
        </w:tc>
        <w:tc>
          <w:tcPr>
            <w:tcW w:w="1446" w:type="dxa"/>
            <w:tcBorders>
              <w:top w:val="nil"/>
              <w:left w:val="nil"/>
              <w:bottom w:val="nil"/>
              <w:right w:val="nil"/>
            </w:tcBorders>
            <w:vAlign w:val="center"/>
          </w:tcPr>
          <w:p w:rsidR="0054273B" w:rsidRPr="00FF6751" w:rsidRDefault="0054273B" w:rsidP="00FF6751">
            <w:pPr>
              <w:snapToGrid w:val="0"/>
              <w:rPr>
                <w:sz w:val="16"/>
                <w:szCs w:val="16"/>
                <w:lang w:val="pl-PL"/>
              </w:rPr>
            </w:pPr>
            <w:r w:rsidRPr="00FF6751">
              <w:rPr>
                <w:sz w:val="16"/>
                <w:szCs w:val="16"/>
                <w:lang w:val="pl-PL"/>
              </w:rPr>
              <w:t>Slovačka</w:t>
            </w:r>
            <w:r w:rsidR="00FF6751" w:rsidRPr="00FF6751">
              <w:rPr>
                <w:sz w:val="16"/>
                <w:szCs w:val="16"/>
                <w:lang w:val="pl-PL"/>
              </w:rPr>
              <w:t>/</w:t>
            </w:r>
            <w:r w:rsidRPr="00FF6751">
              <w:rPr>
                <w:sz w:val="16"/>
                <w:szCs w:val="16"/>
                <w:lang w:val="pl-PL"/>
              </w:rPr>
              <w:t>Slovakia</w:t>
            </w:r>
          </w:p>
        </w:tc>
        <w:tc>
          <w:tcPr>
            <w:tcW w:w="1134" w:type="dxa"/>
            <w:tcBorders>
              <w:top w:val="nil"/>
              <w:left w:val="nil"/>
              <w:bottom w:val="nil"/>
              <w:right w:val="nil"/>
            </w:tcBorders>
            <w:vAlign w:val="center"/>
          </w:tcPr>
          <w:p w:rsidR="00035EC8" w:rsidRDefault="00FF6751" w:rsidP="0000183B">
            <w:pPr>
              <w:ind w:left="57"/>
              <w:rPr>
                <w:sz w:val="16"/>
                <w:szCs w:val="16"/>
              </w:rPr>
            </w:pPr>
            <w:r>
              <w:rPr>
                <w:sz w:val="16"/>
                <w:szCs w:val="16"/>
              </w:rPr>
              <w:t>ozima</w:t>
            </w:r>
            <w:r w:rsidR="0054273B" w:rsidRPr="00FF6751">
              <w:rPr>
                <w:sz w:val="16"/>
                <w:szCs w:val="16"/>
              </w:rPr>
              <w:t>*</w:t>
            </w:r>
            <w:r>
              <w:rPr>
                <w:sz w:val="16"/>
                <w:szCs w:val="16"/>
              </w:rPr>
              <w:t>/</w:t>
            </w:r>
          </w:p>
          <w:p w:rsidR="0054273B" w:rsidRPr="00FF6751" w:rsidRDefault="0054273B" w:rsidP="0000183B">
            <w:pPr>
              <w:ind w:left="57"/>
              <w:rPr>
                <w:sz w:val="16"/>
                <w:szCs w:val="16"/>
              </w:rPr>
            </w:pPr>
            <w:r w:rsidRPr="00FF6751">
              <w:rPr>
                <w:sz w:val="16"/>
                <w:szCs w:val="16"/>
              </w:rPr>
              <w:t>winter*</w:t>
            </w:r>
          </w:p>
        </w:tc>
        <w:tc>
          <w:tcPr>
            <w:tcW w:w="1559" w:type="dxa"/>
            <w:tcBorders>
              <w:top w:val="nil"/>
              <w:left w:val="nil"/>
              <w:bottom w:val="nil"/>
              <w:right w:val="nil"/>
            </w:tcBorders>
            <w:vAlign w:val="center"/>
          </w:tcPr>
          <w:p w:rsidR="0054273B" w:rsidRPr="0054273B" w:rsidRDefault="0054273B" w:rsidP="0000183B">
            <w:pPr>
              <w:ind w:left="255"/>
              <w:rPr>
                <w:color w:val="000000"/>
                <w:sz w:val="18"/>
                <w:szCs w:val="18"/>
              </w:rPr>
            </w:pPr>
            <w:r w:rsidRPr="0054273B">
              <w:rPr>
                <w:color w:val="000000"/>
                <w:sz w:val="18"/>
                <w:szCs w:val="18"/>
              </w:rPr>
              <w:t>49,3 ba (ba)</w:t>
            </w:r>
          </w:p>
        </w:tc>
        <w:tc>
          <w:tcPr>
            <w:tcW w:w="1559" w:type="dxa"/>
            <w:tcBorders>
              <w:top w:val="nil"/>
              <w:left w:val="nil"/>
              <w:bottom w:val="nil"/>
              <w:right w:val="nil"/>
            </w:tcBorders>
            <w:vAlign w:val="center"/>
          </w:tcPr>
          <w:p w:rsidR="0054273B" w:rsidRPr="0054273B" w:rsidRDefault="0054273B" w:rsidP="0000183B">
            <w:pPr>
              <w:ind w:left="256"/>
              <w:rPr>
                <w:color w:val="000000"/>
                <w:sz w:val="18"/>
                <w:szCs w:val="18"/>
              </w:rPr>
            </w:pPr>
            <w:r w:rsidRPr="0054273B">
              <w:rPr>
                <w:color w:val="000000"/>
                <w:sz w:val="18"/>
                <w:szCs w:val="18"/>
              </w:rPr>
              <w:t>39,7 d (lk)</w:t>
            </w:r>
          </w:p>
        </w:tc>
      </w:tr>
      <w:tr w:rsidR="00FF6751" w:rsidRPr="0054273B" w:rsidTr="0000183B">
        <w:trPr>
          <w:jc w:val="center"/>
        </w:trPr>
        <w:tc>
          <w:tcPr>
            <w:tcW w:w="1673" w:type="dxa"/>
            <w:gridSpan w:val="2"/>
            <w:tcBorders>
              <w:top w:val="nil"/>
              <w:left w:val="nil"/>
              <w:bottom w:val="nil"/>
              <w:right w:val="nil"/>
            </w:tcBorders>
            <w:vAlign w:val="center"/>
          </w:tcPr>
          <w:p w:rsidR="0054273B" w:rsidRPr="00FF6751" w:rsidRDefault="00FF6751" w:rsidP="0052600F">
            <w:pPr>
              <w:snapToGrid w:val="0"/>
              <w:rPr>
                <w:sz w:val="16"/>
                <w:szCs w:val="16"/>
                <w:lang w:val="pl-PL"/>
              </w:rPr>
            </w:pPr>
            <w:r>
              <w:rPr>
                <w:sz w:val="16"/>
                <w:szCs w:val="16"/>
                <w:lang w:val="pl-PL"/>
              </w:rPr>
              <w:t>37EDUYT</w:t>
            </w:r>
            <w:r w:rsidR="0054273B" w:rsidRPr="00FF6751">
              <w:rPr>
                <w:sz w:val="16"/>
                <w:szCs w:val="16"/>
                <w:lang w:val="pl-PL"/>
              </w:rPr>
              <w:t>/07 BR. 7803</w:t>
            </w:r>
          </w:p>
        </w:tc>
        <w:tc>
          <w:tcPr>
            <w:tcW w:w="1446" w:type="dxa"/>
            <w:tcBorders>
              <w:top w:val="nil"/>
              <w:left w:val="nil"/>
              <w:bottom w:val="nil"/>
              <w:right w:val="nil"/>
            </w:tcBorders>
            <w:vAlign w:val="center"/>
          </w:tcPr>
          <w:p w:rsidR="0054273B" w:rsidRPr="00FF6751" w:rsidRDefault="0054273B" w:rsidP="0052600F">
            <w:pPr>
              <w:snapToGrid w:val="0"/>
              <w:rPr>
                <w:sz w:val="16"/>
                <w:szCs w:val="16"/>
                <w:lang w:val="pl-PL"/>
              </w:rPr>
            </w:pPr>
            <w:r w:rsidRPr="00FF6751">
              <w:rPr>
                <w:sz w:val="16"/>
                <w:szCs w:val="16"/>
                <w:lang w:val="pl-PL"/>
              </w:rPr>
              <w:t>CIMMYT</w:t>
            </w:r>
          </w:p>
        </w:tc>
        <w:tc>
          <w:tcPr>
            <w:tcW w:w="1134" w:type="dxa"/>
            <w:tcBorders>
              <w:top w:val="nil"/>
              <w:left w:val="nil"/>
              <w:bottom w:val="nil"/>
              <w:right w:val="nil"/>
            </w:tcBorders>
            <w:vAlign w:val="center"/>
          </w:tcPr>
          <w:p w:rsidR="00035EC8" w:rsidRDefault="00FF6751" w:rsidP="0000183B">
            <w:pPr>
              <w:ind w:left="57"/>
              <w:rPr>
                <w:sz w:val="16"/>
                <w:szCs w:val="16"/>
              </w:rPr>
            </w:pPr>
            <w:r>
              <w:rPr>
                <w:sz w:val="16"/>
                <w:szCs w:val="16"/>
              </w:rPr>
              <w:t>fakultativna</w:t>
            </w:r>
            <w:r w:rsidR="0054273B" w:rsidRPr="00FF6751">
              <w:rPr>
                <w:sz w:val="16"/>
                <w:szCs w:val="16"/>
              </w:rPr>
              <w:t>**</w:t>
            </w:r>
            <w:r>
              <w:rPr>
                <w:sz w:val="16"/>
                <w:szCs w:val="16"/>
              </w:rPr>
              <w:t>/</w:t>
            </w:r>
          </w:p>
          <w:p w:rsidR="0054273B" w:rsidRPr="00FF6751" w:rsidRDefault="0054273B" w:rsidP="0000183B">
            <w:pPr>
              <w:ind w:left="57"/>
              <w:rPr>
                <w:sz w:val="16"/>
                <w:szCs w:val="16"/>
              </w:rPr>
            </w:pPr>
            <w:r w:rsidRPr="00FF6751">
              <w:rPr>
                <w:sz w:val="16"/>
                <w:szCs w:val="16"/>
              </w:rPr>
              <w:t>facultative**</w:t>
            </w:r>
          </w:p>
        </w:tc>
        <w:tc>
          <w:tcPr>
            <w:tcW w:w="1559" w:type="dxa"/>
            <w:tcBorders>
              <w:top w:val="nil"/>
              <w:left w:val="nil"/>
              <w:bottom w:val="nil"/>
              <w:right w:val="nil"/>
            </w:tcBorders>
            <w:vAlign w:val="center"/>
          </w:tcPr>
          <w:p w:rsidR="0054273B" w:rsidRPr="0054273B" w:rsidRDefault="0054273B" w:rsidP="0000183B">
            <w:pPr>
              <w:ind w:left="255"/>
              <w:rPr>
                <w:color w:val="000000"/>
                <w:sz w:val="18"/>
                <w:szCs w:val="18"/>
              </w:rPr>
            </w:pPr>
            <w:r w:rsidRPr="0054273B">
              <w:rPr>
                <w:color w:val="000000"/>
                <w:sz w:val="18"/>
                <w:szCs w:val="18"/>
              </w:rPr>
              <w:t>41,4 f (ijk)</w:t>
            </w:r>
          </w:p>
        </w:tc>
        <w:tc>
          <w:tcPr>
            <w:tcW w:w="1559" w:type="dxa"/>
            <w:tcBorders>
              <w:top w:val="nil"/>
              <w:left w:val="nil"/>
              <w:bottom w:val="nil"/>
              <w:right w:val="nil"/>
            </w:tcBorders>
            <w:vAlign w:val="center"/>
          </w:tcPr>
          <w:p w:rsidR="0054273B" w:rsidRPr="0054273B" w:rsidRDefault="0054273B" w:rsidP="0000183B">
            <w:pPr>
              <w:ind w:left="256"/>
              <w:rPr>
                <w:color w:val="000000"/>
                <w:sz w:val="18"/>
                <w:szCs w:val="18"/>
              </w:rPr>
            </w:pPr>
            <w:r w:rsidRPr="0054273B">
              <w:rPr>
                <w:color w:val="000000"/>
                <w:sz w:val="18"/>
                <w:szCs w:val="18"/>
              </w:rPr>
              <w:t>43,8 a (c)</w:t>
            </w:r>
          </w:p>
        </w:tc>
      </w:tr>
      <w:tr w:rsidR="00FF6751" w:rsidRPr="0054273B" w:rsidTr="0000183B">
        <w:trPr>
          <w:jc w:val="center"/>
        </w:trPr>
        <w:tc>
          <w:tcPr>
            <w:tcW w:w="1673" w:type="dxa"/>
            <w:gridSpan w:val="2"/>
            <w:tcBorders>
              <w:top w:val="nil"/>
              <w:left w:val="nil"/>
              <w:bottom w:val="nil"/>
              <w:right w:val="nil"/>
            </w:tcBorders>
          </w:tcPr>
          <w:p w:rsidR="0054273B" w:rsidRPr="00FF6751" w:rsidRDefault="0054273B" w:rsidP="0052600F">
            <w:pPr>
              <w:snapToGrid w:val="0"/>
              <w:rPr>
                <w:sz w:val="16"/>
                <w:szCs w:val="16"/>
                <w:lang w:val="pl-PL"/>
              </w:rPr>
            </w:pPr>
            <w:r w:rsidRPr="00FF6751">
              <w:rPr>
                <w:sz w:val="16"/>
                <w:szCs w:val="16"/>
                <w:lang w:val="pl-PL"/>
              </w:rPr>
              <w:t>DSP-MD-01 BR. 66</w:t>
            </w:r>
          </w:p>
        </w:tc>
        <w:tc>
          <w:tcPr>
            <w:tcW w:w="1446" w:type="dxa"/>
            <w:tcBorders>
              <w:top w:val="nil"/>
              <w:left w:val="nil"/>
              <w:bottom w:val="nil"/>
              <w:right w:val="nil"/>
            </w:tcBorders>
          </w:tcPr>
          <w:p w:rsidR="0054273B" w:rsidRPr="00FF6751" w:rsidRDefault="0054273B" w:rsidP="0052600F">
            <w:pPr>
              <w:snapToGrid w:val="0"/>
              <w:rPr>
                <w:sz w:val="16"/>
                <w:szCs w:val="16"/>
                <w:lang w:val="pl-PL"/>
              </w:rPr>
            </w:pPr>
            <w:r w:rsidRPr="00FF6751">
              <w:rPr>
                <w:sz w:val="16"/>
                <w:szCs w:val="16"/>
                <w:lang w:val="pl-PL"/>
              </w:rPr>
              <w:t>ICARDA</w:t>
            </w:r>
          </w:p>
        </w:tc>
        <w:tc>
          <w:tcPr>
            <w:tcW w:w="1134" w:type="dxa"/>
            <w:tcBorders>
              <w:top w:val="nil"/>
              <w:left w:val="nil"/>
              <w:bottom w:val="nil"/>
              <w:right w:val="nil"/>
            </w:tcBorders>
          </w:tcPr>
          <w:p w:rsidR="00035EC8" w:rsidRDefault="00FF6751" w:rsidP="0000183B">
            <w:pPr>
              <w:ind w:left="57"/>
              <w:rPr>
                <w:sz w:val="16"/>
                <w:szCs w:val="16"/>
              </w:rPr>
            </w:pPr>
            <w:r>
              <w:rPr>
                <w:sz w:val="16"/>
                <w:szCs w:val="16"/>
              </w:rPr>
              <w:t>fakultativna</w:t>
            </w:r>
            <w:r w:rsidR="0054273B" w:rsidRPr="00FF6751">
              <w:rPr>
                <w:sz w:val="16"/>
                <w:szCs w:val="16"/>
              </w:rPr>
              <w:t>**</w:t>
            </w:r>
            <w:r>
              <w:rPr>
                <w:sz w:val="16"/>
                <w:szCs w:val="16"/>
              </w:rPr>
              <w:t>/</w:t>
            </w:r>
          </w:p>
          <w:p w:rsidR="0054273B" w:rsidRPr="00FF6751" w:rsidRDefault="0054273B" w:rsidP="0000183B">
            <w:pPr>
              <w:ind w:left="57"/>
              <w:rPr>
                <w:sz w:val="16"/>
                <w:szCs w:val="16"/>
              </w:rPr>
            </w:pPr>
            <w:r w:rsidRPr="00FF6751">
              <w:rPr>
                <w:sz w:val="16"/>
                <w:szCs w:val="16"/>
              </w:rPr>
              <w:t>facultative**</w:t>
            </w:r>
          </w:p>
        </w:tc>
        <w:tc>
          <w:tcPr>
            <w:tcW w:w="1559" w:type="dxa"/>
            <w:tcBorders>
              <w:top w:val="nil"/>
              <w:left w:val="nil"/>
              <w:bottom w:val="nil"/>
              <w:right w:val="nil"/>
            </w:tcBorders>
            <w:vAlign w:val="center"/>
          </w:tcPr>
          <w:p w:rsidR="0054273B" w:rsidRPr="0054273B" w:rsidRDefault="0054273B" w:rsidP="0000183B">
            <w:pPr>
              <w:ind w:left="255"/>
              <w:rPr>
                <w:color w:val="000000"/>
                <w:sz w:val="18"/>
                <w:szCs w:val="18"/>
              </w:rPr>
            </w:pPr>
            <w:r w:rsidRPr="0054273B">
              <w:rPr>
                <w:color w:val="000000"/>
                <w:sz w:val="18"/>
                <w:szCs w:val="18"/>
              </w:rPr>
              <w:t>46,8 c (c)</w:t>
            </w:r>
          </w:p>
        </w:tc>
        <w:tc>
          <w:tcPr>
            <w:tcW w:w="1559" w:type="dxa"/>
            <w:tcBorders>
              <w:top w:val="nil"/>
              <w:left w:val="nil"/>
              <w:bottom w:val="nil"/>
              <w:right w:val="nil"/>
            </w:tcBorders>
            <w:vAlign w:val="center"/>
          </w:tcPr>
          <w:p w:rsidR="0054273B" w:rsidRPr="0054273B" w:rsidRDefault="0054273B" w:rsidP="0000183B">
            <w:pPr>
              <w:ind w:left="256"/>
              <w:rPr>
                <w:color w:val="000000"/>
                <w:sz w:val="18"/>
                <w:szCs w:val="18"/>
              </w:rPr>
            </w:pPr>
            <w:r w:rsidRPr="0054273B">
              <w:rPr>
                <w:color w:val="000000"/>
                <w:sz w:val="18"/>
                <w:szCs w:val="18"/>
              </w:rPr>
              <w:t>41,5 b (hfgi)</w:t>
            </w:r>
          </w:p>
        </w:tc>
      </w:tr>
      <w:tr w:rsidR="00FF6751" w:rsidRPr="0054273B" w:rsidTr="0000183B">
        <w:trPr>
          <w:jc w:val="center"/>
        </w:trPr>
        <w:tc>
          <w:tcPr>
            <w:tcW w:w="1673" w:type="dxa"/>
            <w:gridSpan w:val="2"/>
            <w:tcBorders>
              <w:top w:val="nil"/>
              <w:left w:val="nil"/>
              <w:bottom w:val="nil"/>
              <w:right w:val="nil"/>
            </w:tcBorders>
            <w:vAlign w:val="center"/>
          </w:tcPr>
          <w:p w:rsidR="0054273B" w:rsidRPr="00FF6751" w:rsidRDefault="0054273B" w:rsidP="0052600F">
            <w:pPr>
              <w:snapToGrid w:val="0"/>
              <w:rPr>
                <w:sz w:val="16"/>
                <w:szCs w:val="16"/>
                <w:lang w:val="pl-PL"/>
              </w:rPr>
            </w:pPr>
            <w:r w:rsidRPr="00FF6751">
              <w:rPr>
                <w:sz w:val="16"/>
                <w:szCs w:val="16"/>
                <w:lang w:val="pl-PL"/>
              </w:rPr>
              <w:t>ZP 34/I</w:t>
            </w:r>
          </w:p>
        </w:tc>
        <w:tc>
          <w:tcPr>
            <w:tcW w:w="1446" w:type="dxa"/>
            <w:tcBorders>
              <w:top w:val="nil"/>
              <w:left w:val="nil"/>
              <w:bottom w:val="nil"/>
              <w:right w:val="nil"/>
            </w:tcBorders>
            <w:vAlign w:val="center"/>
          </w:tcPr>
          <w:p w:rsidR="0054273B" w:rsidRPr="00FF6751" w:rsidRDefault="0054273B" w:rsidP="00FF6751">
            <w:pPr>
              <w:snapToGrid w:val="0"/>
              <w:rPr>
                <w:sz w:val="16"/>
                <w:szCs w:val="16"/>
                <w:lang w:val="pl-PL"/>
              </w:rPr>
            </w:pPr>
            <w:r w:rsidRPr="00FF6751">
              <w:rPr>
                <w:sz w:val="16"/>
                <w:szCs w:val="16"/>
                <w:lang w:val="pl-PL"/>
              </w:rPr>
              <w:t>Srbija</w:t>
            </w:r>
            <w:r w:rsidR="00FF6751" w:rsidRPr="00FF6751">
              <w:rPr>
                <w:sz w:val="16"/>
                <w:szCs w:val="16"/>
                <w:lang w:val="pl-PL"/>
              </w:rPr>
              <w:t>/</w:t>
            </w:r>
            <w:r w:rsidRPr="00FF6751">
              <w:rPr>
                <w:sz w:val="16"/>
                <w:szCs w:val="16"/>
                <w:lang w:val="pl-PL"/>
              </w:rPr>
              <w:t>Serbia</w:t>
            </w:r>
          </w:p>
        </w:tc>
        <w:tc>
          <w:tcPr>
            <w:tcW w:w="1134" w:type="dxa"/>
            <w:tcBorders>
              <w:top w:val="nil"/>
              <w:left w:val="nil"/>
              <w:bottom w:val="nil"/>
              <w:right w:val="nil"/>
            </w:tcBorders>
            <w:vAlign w:val="center"/>
          </w:tcPr>
          <w:p w:rsidR="00035EC8" w:rsidRDefault="00FF6751" w:rsidP="0000183B">
            <w:pPr>
              <w:ind w:left="57"/>
              <w:rPr>
                <w:sz w:val="16"/>
                <w:szCs w:val="16"/>
              </w:rPr>
            </w:pPr>
            <w:r>
              <w:rPr>
                <w:sz w:val="16"/>
                <w:szCs w:val="16"/>
              </w:rPr>
              <w:t>ozima</w:t>
            </w:r>
            <w:r w:rsidR="0054273B" w:rsidRPr="00FF6751">
              <w:rPr>
                <w:sz w:val="16"/>
                <w:szCs w:val="16"/>
              </w:rPr>
              <w:t>**</w:t>
            </w:r>
            <w:r>
              <w:rPr>
                <w:sz w:val="16"/>
                <w:szCs w:val="16"/>
              </w:rPr>
              <w:t>/</w:t>
            </w:r>
          </w:p>
          <w:p w:rsidR="0054273B" w:rsidRPr="00FF6751" w:rsidRDefault="0054273B" w:rsidP="0000183B">
            <w:pPr>
              <w:ind w:left="57"/>
              <w:rPr>
                <w:sz w:val="16"/>
                <w:szCs w:val="16"/>
              </w:rPr>
            </w:pPr>
            <w:r w:rsidRPr="00FF6751">
              <w:rPr>
                <w:sz w:val="16"/>
                <w:szCs w:val="16"/>
              </w:rPr>
              <w:t>winter**</w:t>
            </w:r>
          </w:p>
        </w:tc>
        <w:tc>
          <w:tcPr>
            <w:tcW w:w="1559" w:type="dxa"/>
            <w:tcBorders>
              <w:top w:val="nil"/>
              <w:left w:val="nil"/>
              <w:bottom w:val="nil"/>
              <w:right w:val="nil"/>
            </w:tcBorders>
            <w:vAlign w:val="center"/>
          </w:tcPr>
          <w:p w:rsidR="0054273B" w:rsidRPr="0054273B" w:rsidRDefault="0054273B" w:rsidP="0000183B">
            <w:pPr>
              <w:ind w:left="255"/>
              <w:rPr>
                <w:color w:val="000000"/>
                <w:sz w:val="18"/>
                <w:szCs w:val="18"/>
              </w:rPr>
            </w:pPr>
            <w:r w:rsidRPr="0054273B">
              <w:rPr>
                <w:color w:val="000000"/>
                <w:sz w:val="18"/>
                <w:szCs w:val="18"/>
              </w:rPr>
              <w:t>48,6 b (b)</w:t>
            </w:r>
          </w:p>
        </w:tc>
        <w:tc>
          <w:tcPr>
            <w:tcW w:w="1559" w:type="dxa"/>
            <w:tcBorders>
              <w:top w:val="nil"/>
              <w:left w:val="nil"/>
              <w:bottom w:val="nil"/>
              <w:right w:val="nil"/>
            </w:tcBorders>
            <w:vAlign w:val="center"/>
          </w:tcPr>
          <w:p w:rsidR="0054273B" w:rsidRPr="0054273B" w:rsidRDefault="0054273B" w:rsidP="0000183B">
            <w:pPr>
              <w:ind w:left="256"/>
              <w:rPr>
                <w:color w:val="000000"/>
                <w:sz w:val="18"/>
                <w:szCs w:val="18"/>
              </w:rPr>
            </w:pPr>
            <w:r w:rsidRPr="0054273B">
              <w:rPr>
                <w:color w:val="000000"/>
                <w:sz w:val="18"/>
                <w:szCs w:val="18"/>
              </w:rPr>
              <w:t>41,2 cb (hfgi)</w:t>
            </w:r>
          </w:p>
        </w:tc>
      </w:tr>
      <w:tr w:rsidR="00FF6751" w:rsidRPr="0054273B" w:rsidTr="0000183B">
        <w:trPr>
          <w:jc w:val="center"/>
        </w:trPr>
        <w:tc>
          <w:tcPr>
            <w:tcW w:w="1673" w:type="dxa"/>
            <w:gridSpan w:val="2"/>
            <w:tcBorders>
              <w:top w:val="nil"/>
              <w:left w:val="nil"/>
              <w:bottom w:val="nil"/>
              <w:right w:val="nil"/>
            </w:tcBorders>
            <w:vAlign w:val="center"/>
          </w:tcPr>
          <w:p w:rsidR="0054273B" w:rsidRPr="00FF6751" w:rsidRDefault="0054273B" w:rsidP="0052600F">
            <w:pPr>
              <w:snapToGrid w:val="0"/>
              <w:rPr>
                <w:sz w:val="16"/>
                <w:szCs w:val="16"/>
                <w:lang w:val="pl-PL"/>
              </w:rPr>
            </w:pPr>
            <w:r w:rsidRPr="00FF6751">
              <w:rPr>
                <w:sz w:val="16"/>
                <w:szCs w:val="16"/>
                <w:lang w:val="pl-PL"/>
              </w:rPr>
              <w:t>37EDUYT BR.7820</w:t>
            </w:r>
          </w:p>
        </w:tc>
        <w:tc>
          <w:tcPr>
            <w:tcW w:w="1446" w:type="dxa"/>
            <w:tcBorders>
              <w:top w:val="nil"/>
              <w:left w:val="nil"/>
              <w:bottom w:val="nil"/>
              <w:right w:val="nil"/>
            </w:tcBorders>
            <w:vAlign w:val="center"/>
          </w:tcPr>
          <w:p w:rsidR="0054273B" w:rsidRPr="00FF6751" w:rsidRDefault="0054273B" w:rsidP="0052600F">
            <w:pPr>
              <w:snapToGrid w:val="0"/>
              <w:rPr>
                <w:sz w:val="16"/>
                <w:szCs w:val="16"/>
                <w:lang w:val="pl-PL"/>
              </w:rPr>
            </w:pPr>
            <w:r w:rsidRPr="00FF6751">
              <w:rPr>
                <w:sz w:val="16"/>
                <w:szCs w:val="16"/>
                <w:lang w:val="pl-PL"/>
              </w:rPr>
              <w:t>CIMMYT</w:t>
            </w:r>
          </w:p>
        </w:tc>
        <w:tc>
          <w:tcPr>
            <w:tcW w:w="1134" w:type="dxa"/>
            <w:tcBorders>
              <w:top w:val="nil"/>
              <w:left w:val="nil"/>
              <w:bottom w:val="nil"/>
              <w:right w:val="nil"/>
            </w:tcBorders>
            <w:vAlign w:val="center"/>
          </w:tcPr>
          <w:p w:rsidR="00035EC8" w:rsidRDefault="0054273B" w:rsidP="0000183B">
            <w:pPr>
              <w:ind w:left="57"/>
              <w:rPr>
                <w:sz w:val="16"/>
                <w:szCs w:val="16"/>
              </w:rPr>
            </w:pPr>
            <w:r w:rsidRPr="00FF6751">
              <w:rPr>
                <w:sz w:val="16"/>
                <w:szCs w:val="16"/>
              </w:rPr>
              <w:t>fakultativna**</w:t>
            </w:r>
            <w:r w:rsidR="00FF6751">
              <w:rPr>
                <w:sz w:val="16"/>
                <w:szCs w:val="16"/>
              </w:rPr>
              <w:t>/</w:t>
            </w:r>
          </w:p>
          <w:p w:rsidR="0054273B" w:rsidRPr="00FF6751" w:rsidRDefault="0054273B" w:rsidP="0000183B">
            <w:pPr>
              <w:ind w:left="57"/>
              <w:rPr>
                <w:sz w:val="16"/>
                <w:szCs w:val="16"/>
              </w:rPr>
            </w:pPr>
            <w:r w:rsidRPr="00FF6751">
              <w:rPr>
                <w:sz w:val="16"/>
                <w:szCs w:val="16"/>
              </w:rPr>
              <w:t>facultative**</w:t>
            </w:r>
          </w:p>
        </w:tc>
        <w:tc>
          <w:tcPr>
            <w:tcW w:w="1559" w:type="dxa"/>
            <w:tcBorders>
              <w:top w:val="nil"/>
              <w:left w:val="nil"/>
              <w:bottom w:val="nil"/>
              <w:right w:val="nil"/>
            </w:tcBorders>
            <w:vAlign w:val="center"/>
          </w:tcPr>
          <w:p w:rsidR="0054273B" w:rsidRPr="0054273B" w:rsidRDefault="0054273B" w:rsidP="0000183B">
            <w:pPr>
              <w:ind w:left="255"/>
              <w:rPr>
                <w:color w:val="000000"/>
                <w:sz w:val="18"/>
                <w:szCs w:val="18"/>
              </w:rPr>
            </w:pPr>
            <w:r w:rsidRPr="0054273B">
              <w:rPr>
                <w:color w:val="000000"/>
                <w:sz w:val="18"/>
                <w:szCs w:val="18"/>
              </w:rPr>
              <w:t>48,1 b (b)</w:t>
            </w:r>
          </w:p>
        </w:tc>
        <w:tc>
          <w:tcPr>
            <w:tcW w:w="1559" w:type="dxa"/>
            <w:tcBorders>
              <w:top w:val="nil"/>
              <w:left w:val="nil"/>
              <w:bottom w:val="nil"/>
              <w:right w:val="nil"/>
            </w:tcBorders>
            <w:vAlign w:val="center"/>
          </w:tcPr>
          <w:p w:rsidR="0054273B" w:rsidRPr="0054273B" w:rsidRDefault="0054273B" w:rsidP="0000183B">
            <w:pPr>
              <w:ind w:left="256"/>
              <w:rPr>
                <w:color w:val="000000"/>
                <w:sz w:val="18"/>
                <w:szCs w:val="18"/>
              </w:rPr>
            </w:pPr>
            <w:r w:rsidRPr="0054273B">
              <w:rPr>
                <w:color w:val="000000"/>
                <w:sz w:val="18"/>
                <w:szCs w:val="18"/>
              </w:rPr>
              <w:t>40,3 cd (ljki)</w:t>
            </w:r>
          </w:p>
        </w:tc>
      </w:tr>
      <w:tr w:rsidR="00FF6751" w:rsidRPr="0054273B" w:rsidTr="0000183B">
        <w:trPr>
          <w:jc w:val="center"/>
        </w:trPr>
        <w:tc>
          <w:tcPr>
            <w:tcW w:w="1673" w:type="dxa"/>
            <w:gridSpan w:val="2"/>
            <w:tcBorders>
              <w:top w:val="nil"/>
              <w:left w:val="nil"/>
              <w:bottom w:val="nil"/>
              <w:right w:val="nil"/>
            </w:tcBorders>
            <w:vAlign w:val="center"/>
          </w:tcPr>
          <w:p w:rsidR="0054273B" w:rsidRPr="00FF6751" w:rsidRDefault="00FF6751" w:rsidP="0052600F">
            <w:pPr>
              <w:snapToGrid w:val="0"/>
              <w:rPr>
                <w:sz w:val="16"/>
                <w:szCs w:val="16"/>
                <w:lang w:val="pl-PL"/>
              </w:rPr>
            </w:pPr>
            <w:r>
              <w:rPr>
                <w:sz w:val="16"/>
                <w:szCs w:val="16"/>
                <w:lang w:val="pl-PL"/>
              </w:rPr>
              <w:t>37EDUYT</w:t>
            </w:r>
            <w:r w:rsidR="0054273B" w:rsidRPr="00FF6751">
              <w:rPr>
                <w:sz w:val="16"/>
                <w:szCs w:val="16"/>
                <w:lang w:val="pl-PL"/>
              </w:rPr>
              <w:t>/07 BR. 7857</w:t>
            </w:r>
          </w:p>
        </w:tc>
        <w:tc>
          <w:tcPr>
            <w:tcW w:w="1446" w:type="dxa"/>
            <w:tcBorders>
              <w:top w:val="nil"/>
              <w:left w:val="nil"/>
              <w:bottom w:val="nil"/>
              <w:right w:val="nil"/>
            </w:tcBorders>
            <w:vAlign w:val="center"/>
          </w:tcPr>
          <w:p w:rsidR="0054273B" w:rsidRPr="00FF6751" w:rsidRDefault="0054273B" w:rsidP="0052600F">
            <w:pPr>
              <w:snapToGrid w:val="0"/>
              <w:rPr>
                <w:sz w:val="16"/>
                <w:szCs w:val="16"/>
                <w:lang w:val="pl-PL"/>
              </w:rPr>
            </w:pPr>
            <w:r w:rsidRPr="00FF6751">
              <w:rPr>
                <w:sz w:val="16"/>
                <w:szCs w:val="16"/>
                <w:lang w:val="pl-PL"/>
              </w:rPr>
              <w:t>CIMMYT</w:t>
            </w:r>
          </w:p>
        </w:tc>
        <w:tc>
          <w:tcPr>
            <w:tcW w:w="1134" w:type="dxa"/>
            <w:tcBorders>
              <w:top w:val="nil"/>
              <w:left w:val="nil"/>
              <w:bottom w:val="nil"/>
              <w:right w:val="nil"/>
            </w:tcBorders>
            <w:vAlign w:val="center"/>
          </w:tcPr>
          <w:p w:rsidR="00035EC8" w:rsidRDefault="00FF6751" w:rsidP="0000183B">
            <w:pPr>
              <w:ind w:left="57"/>
              <w:rPr>
                <w:sz w:val="16"/>
                <w:szCs w:val="16"/>
              </w:rPr>
            </w:pPr>
            <w:r>
              <w:rPr>
                <w:sz w:val="16"/>
                <w:szCs w:val="16"/>
              </w:rPr>
              <w:t>fakultativna</w:t>
            </w:r>
            <w:r w:rsidR="0054273B" w:rsidRPr="00FF6751">
              <w:rPr>
                <w:sz w:val="16"/>
                <w:szCs w:val="16"/>
              </w:rPr>
              <w:t>**</w:t>
            </w:r>
            <w:r>
              <w:rPr>
                <w:sz w:val="16"/>
                <w:szCs w:val="16"/>
              </w:rPr>
              <w:t>/</w:t>
            </w:r>
          </w:p>
          <w:p w:rsidR="0054273B" w:rsidRPr="00FF6751" w:rsidRDefault="0054273B" w:rsidP="0000183B">
            <w:pPr>
              <w:ind w:left="57"/>
              <w:rPr>
                <w:sz w:val="16"/>
                <w:szCs w:val="16"/>
              </w:rPr>
            </w:pPr>
            <w:r w:rsidRPr="00FF6751">
              <w:rPr>
                <w:sz w:val="16"/>
                <w:szCs w:val="16"/>
              </w:rPr>
              <w:t>facultative**</w:t>
            </w:r>
          </w:p>
        </w:tc>
        <w:tc>
          <w:tcPr>
            <w:tcW w:w="1559" w:type="dxa"/>
            <w:tcBorders>
              <w:top w:val="nil"/>
              <w:left w:val="nil"/>
              <w:bottom w:val="nil"/>
              <w:right w:val="nil"/>
            </w:tcBorders>
            <w:vAlign w:val="center"/>
          </w:tcPr>
          <w:p w:rsidR="0054273B" w:rsidRPr="0054273B" w:rsidRDefault="0054273B" w:rsidP="0000183B">
            <w:pPr>
              <w:ind w:left="255"/>
              <w:rPr>
                <w:color w:val="000000"/>
                <w:sz w:val="18"/>
                <w:szCs w:val="18"/>
              </w:rPr>
            </w:pPr>
            <w:r w:rsidRPr="0054273B">
              <w:rPr>
                <w:color w:val="000000"/>
                <w:sz w:val="18"/>
                <w:szCs w:val="18"/>
              </w:rPr>
              <w:t>50,2 a (a)</w:t>
            </w:r>
          </w:p>
        </w:tc>
        <w:tc>
          <w:tcPr>
            <w:tcW w:w="1559" w:type="dxa"/>
            <w:tcBorders>
              <w:top w:val="nil"/>
              <w:left w:val="nil"/>
              <w:bottom w:val="nil"/>
              <w:right w:val="nil"/>
            </w:tcBorders>
            <w:vAlign w:val="center"/>
          </w:tcPr>
          <w:p w:rsidR="0054273B" w:rsidRPr="0054273B" w:rsidRDefault="0054273B" w:rsidP="0000183B">
            <w:pPr>
              <w:ind w:left="256"/>
              <w:rPr>
                <w:color w:val="000000"/>
                <w:sz w:val="18"/>
                <w:szCs w:val="18"/>
              </w:rPr>
            </w:pPr>
            <w:r w:rsidRPr="0054273B">
              <w:rPr>
                <w:color w:val="000000"/>
                <w:sz w:val="18"/>
                <w:szCs w:val="18"/>
              </w:rPr>
              <w:t>40,7 cbd (hjki)</w:t>
            </w:r>
          </w:p>
        </w:tc>
      </w:tr>
      <w:tr w:rsidR="00FF6751" w:rsidRPr="0054273B" w:rsidTr="0000183B">
        <w:trPr>
          <w:jc w:val="center"/>
        </w:trPr>
        <w:tc>
          <w:tcPr>
            <w:tcW w:w="1673" w:type="dxa"/>
            <w:gridSpan w:val="2"/>
            <w:tcBorders>
              <w:top w:val="nil"/>
              <w:left w:val="nil"/>
              <w:bottom w:val="nil"/>
              <w:right w:val="nil"/>
            </w:tcBorders>
            <w:vAlign w:val="center"/>
          </w:tcPr>
          <w:p w:rsidR="0054273B" w:rsidRPr="00FF6751" w:rsidRDefault="00FF6751" w:rsidP="0052600F">
            <w:pPr>
              <w:snapToGrid w:val="0"/>
              <w:rPr>
                <w:sz w:val="16"/>
                <w:szCs w:val="16"/>
                <w:lang w:val="pl-PL"/>
              </w:rPr>
            </w:pPr>
            <w:r>
              <w:rPr>
                <w:sz w:val="16"/>
                <w:szCs w:val="16"/>
                <w:lang w:val="pl-PL"/>
              </w:rPr>
              <w:t>37EDUYT</w:t>
            </w:r>
            <w:r w:rsidR="0054273B" w:rsidRPr="00FF6751">
              <w:rPr>
                <w:sz w:val="16"/>
                <w:szCs w:val="16"/>
                <w:lang w:val="pl-PL"/>
              </w:rPr>
              <w:t>/07 BR. 7849</w:t>
            </w:r>
          </w:p>
        </w:tc>
        <w:tc>
          <w:tcPr>
            <w:tcW w:w="1446" w:type="dxa"/>
            <w:tcBorders>
              <w:top w:val="nil"/>
              <w:left w:val="nil"/>
              <w:bottom w:val="nil"/>
              <w:right w:val="nil"/>
            </w:tcBorders>
            <w:vAlign w:val="center"/>
          </w:tcPr>
          <w:p w:rsidR="0054273B" w:rsidRPr="00FF6751" w:rsidRDefault="0054273B" w:rsidP="0052600F">
            <w:pPr>
              <w:snapToGrid w:val="0"/>
              <w:rPr>
                <w:sz w:val="16"/>
                <w:szCs w:val="16"/>
                <w:lang w:val="pl-PL"/>
              </w:rPr>
            </w:pPr>
            <w:r w:rsidRPr="00FF6751">
              <w:rPr>
                <w:sz w:val="16"/>
                <w:szCs w:val="16"/>
                <w:lang w:val="pl-PL"/>
              </w:rPr>
              <w:t>CIMMYT</w:t>
            </w:r>
          </w:p>
        </w:tc>
        <w:tc>
          <w:tcPr>
            <w:tcW w:w="1134" w:type="dxa"/>
            <w:tcBorders>
              <w:top w:val="nil"/>
              <w:left w:val="nil"/>
              <w:bottom w:val="nil"/>
              <w:right w:val="nil"/>
            </w:tcBorders>
            <w:vAlign w:val="center"/>
          </w:tcPr>
          <w:p w:rsidR="00035EC8" w:rsidRDefault="00FF6751" w:rsidP="0000183B">
            <w:pPr>
              <w:ind w:left="57"/>
              <w:rPr>
                <w:sz w:val="16"/>
                <w:szCs w:val="16"/>
              </w:rPr>
            </w:pPr>
            <w:r>
              <w:rPr>
                <w:sz w:val="16"/>
                <w:szCs w:val="16"/>
              </w:rPr>
              <w:t>fakultativna</w:t>
            </w:r>
            <w:r w:rsidR="0054273B" w:rsidRPr="00FF6751">
              <w:rPr>
                <w:sz w:val="16"/>
                <w:szCs w:val="16"/>
              </w:rPr>
              <w:t>**</w:t>
            </w:r>
            <w:r>
              <w:rPr>
                <w:sz w:val="16"/>
                <w:szCs w:val="16"/>
              </w:rPr>
              <w:t>/</w:t>
            </w:r>
          </w:p>
          <w:p w:rsidR="0054273B" w:rsidRPr="00FF6751" w:rsidRDefault="0054273B" w:rsidP="0000183B">
            <w:pPr>
              <w:ind w:left="57"/>
              <w:rPr>
                <w:sz w:val="16"/>
                <w:szCs w:val="16"/>
              </w:rPr>
            </w:pPr>
            <w:r w:rsidRPr="00FF6751">
              <w:rPr>
                <w:sz w:val="16"/>
                <w:szCs w:val="16"/>
              </w:rPr>
              <w:t>facultative**</w:t>
            </w:r>
          </w:p>
        </w:tc>
        <w:tc>
          <w:tcPr>
            <w:tcW w:w="1559" w:type="dxa"/>
            <w:tcBorders>
              <w:top w:val="nil"/>
              <w:left w:val="nil"/>
              <w:bottom w:val="nil"/>
              <w:right w:val="nil"/>
            </w:tcBorders>
            <w:vAlign w:val="center"/>
          </w:tcPr>
          <w:p w:rsidR="0054273B" w:rsidRPr="0054273B" w:rsidRDefault="0054273B" w:rsidP="0000183B">
            <w:pPr>
              <w:ind w:left="255"/>
              <w:rPr>
                <w:color w:val="000000"/>
                <w:sz w:val="18"/>
                <w:szCs w:val="18"/>
              </w:rPr>
            </w:pPr>
            <w:r w:rsidRPr="0054273B">
              <w:rPr>
                <w:color w:val="000000"/>
                <w:sz w:val="18"/>
                <w:szCs w:val="18"/>
              </w:rPr>
              <w:t>46,1 dc (dce)</w:t>
            </w:r>
          </w:p>
        </w:tc>
        <w:tc>
          <w:tcPr>
            <w:tcW w:w="1559" w:type="dxa"/>
            <w:tcBorders>
              <w:top w:val="nil"/>
              <w:left w:val="nil"/>
              <w:bottom w:val="nil"/>
              <w:right w:val="nil"/>
            </w:tcBorders>
            <w:vAlign w:val="center"/>
          </w:tcPr>
          <w:p w:rsidR="0054273B" w:rsidRPr="0054273B" w:rsidRDefault="0054273B" w:rsidP="0000183B">
            <w:pPr>
              <w:ind w:left="256"/>
              <w:rPr>
                <w:color w:val="000000"/>
                <w:sz w:val="18"/>
                <w:szCs w:val="18"/>
              </w:rPr>
            </w:pPr>
            <w:r w:rsidRPr="0054273B">
              <w:rPr>
                <w:color w:val="000000"/>
                <w:sz w:val="18"/>
                <w:szCs w:val="18"/>
              </w:rPr>
              <w:t>40,7 cbd (jki)</w:t>
            </w:r>
          </w:p>
        </w:tc>
      </w:tr>
      <w:tr w:rsidR="00FF6751" w:rsidRPr="0054273B" w:rsidTr="0000183B">
        <w:trPr>
          <w:jc w:val="center"/>
        </w:trPr>
        <w:tc>
          <w:tcPr>
            <w:tcW w:w="1673" w:type="dxa"/>
            <w:gridSpan w:val="2"/>
            <w:tcBorders>
              <w:top w:val="nil"/>
              <w:left w:val="nil"/>
              <w:bottom w:val="single" w:sz="4" w:space="0" w:color="auto"/>
              <w:right w:val="nil"/>
            </w:tcBorders>
            <w:vAlign w:val="center"/>
          </w:tcPr>
          <w:p w:rsidR="0054273B" w:rsidRPr="00FF6751" w:rsidRDefault="0054273B" w:rsidP="0052600F">
            <w:pPr>
              <w:snapToGrid w:val="0"/>
              <w:rPr>
                <w:sz w:val="16"/>
                <w:szCs w:val="16"/>
                <w:lang w:val="pl-PL"/>
              </w:rPr>
            </w:pPr>
            <w:r w:rsidRPr="00FF6751">
              <w:rPr>
                <w:sz w:val="16"/>
                <w:szCs w:val="16"/>
                <w:lang w:val="pl-PL"/>
              </w:rPr>
              <w:t>ZP 120/I</w:t>
            </w:r>
          </w:p>
        </w:tc>
        <w:tc>
          <w:tcPr>
            <w:tcW w:w="1446" w:type="dxa"/>
            <w:tcBorders>
              <w:top w:val="nil"/>
              <w:left w:val="nil"/>
              <w:bottom w:val="single" w:sz="4" w:space="0" w:color="auto"/>
              <w:right w:val="nil"/>
            </w:tcBorders>
            <w:vAlign w:val="center"/>
          </w:tcPr>
          <w:p w:rsidR="0054273B" w:rsidRPr="00FF6751" w:rsidRDefault="0054273B" w:rsidP="00FF6751">
            <w:pPr>
              <w:snapToGrid w:val="0"/>
              <w:rPr>
                <w:sz w:val="16"/>
                <w:szCs w:val="16"/>
                <w:lang w:val="pl-PL"/>
              </w:rPr>
            </w:pPr>
            <w:r w:rsidRPr="00FF6751">
              <w:rPr>
                <w:sz w:val="16"/>
                <w:szCs w:val="16"/>
                <w:lang w:val="pl-PL"/>
              </w:rPr>
              <w:t>Srbija</w:t>
            </w:r>
            <w:r w:rsidR="00FF6751" w:rsidRPr="00FF6751">
              <w:rPr>
                <w:sz w:val="16"/>
                <w:szCs w:val="16"/>
                <w:lang w:val="pl-PL"/>
              </w:rPr>
              <w:t>/</w:t>
            </w:r>
            <w:r w:rsidRPr="00FF6751">
              <w:rPr>
                <w:sz w:val="16"/>
                <w:szCs w:val="16"/>
                <w:lang w:val="pl-PL"/>
              </w:rPr>
              <w:t>Serbia</w:t>
            </w:r>
          </w:p>
        </w:tc>
        <w:tc>
          <w:tcPr>
            <w:tcW w:w="1134" w:type="dxa"/>
            <w:tcBorders>
              <w:top w:val="nil"/>
              <w:left w:val="nil"/>
              <w:bottom w:val="single" w:sz="4" w:space="0" w:color="auto"/>
              <w:right w:val="nil"/>
            </w:tcBorders>
            <w:vAlign w:val="center"/>
          </w:tcPr>
          <w:p w:rsidR="00035EC8" w:rsidRDefault="0054273B" w:rsidP="0000183B">
            <w:pPr>
              <w:ind w:left="57"/>
              <w:rPr>
                <w:sz w:val="16"/>
                <w:szCs w:val="16"/>
              </w:rPr>
            </w:pPr>
            <w:r w:rsidRPr="00FF6751">
              <w:rPr>
                <w:sz w:val="16"/>
                <w:szCs w:val="16"/>
              </w:rPr>
              <w:t>ozima**</w:t>
            </w:r>
            <w:r w:rsidR="00FF6751">
              <w:rPr>
                <w:sz w:val="16"/>
                <w:szCs w:val="16"/>
              </w:rPr>
              <w:t>/</w:t>
            </w:r>
          </w:p>
          <w:p w:rsidR="0054273B" w:rsidRPr="00FF6751" w:rsidRDefault="0054273B" w:rsidP="0000183B">
            <w:pPr>
              <w:ind w:left="57"/>
              <w:rPr>
                <w:sz w:val="16"/>
                <w:szCs w:val="16"/>
              </w:rPr>
            </w:pPr>
            <w:r w:rsidRPr="00FF6751">
              <w:rPr>
                <w:sz w:val="16"/>
                <w:szCs w:val="16"/>
              </w:rPr>
              <w:t>winter**</w:t>
            </w:r>
          </w:p>
        </w:tc>
        <w:tc>
          <w:tcPr>
            <w:tcW w:w="1559" w:type="dxa"/>
            <w:tcBorders>
              <w:top w:val="nil"/>
              <w:left w:val="nil"/>
              <w:bottom w:val="single" w:sz="4" w:space="0" w:color="auto"/>
              <w:right w:val="nil"/>
            </w:tcBorders>
            <w:vAlign w:val="center"/>
          </w:tcPr>
          <w:p w:rsidR="0054273B" w:rsidRPr="0054273B" w:rsidRDefault="0054273B" w:rsidP="0000183B">
            <w:pPr>
              <w:ind w:left="255"/>
              <w:rPr>
                <w:color w:val="000000"/>
                <w:sz w:val="18"/>
                <w:szCs w:val="18"/>
              </w:rPr>
            </w:pPr>
            <w:r w:rsidRPr="0054273B">
              <w:rPr>
                <w:color w:val="000000"/>
                <w:sz w:val="18"/>
                <w:szCs w:val="18"/>
              </w:rPr>
              <w:t>43,6 e (gh)</w:t>
            </w:r>
          </w:p>
        </w:tc>
        <w:tc>
          <w:tcPr>
            <w:tcW w:w="1559" w:type="dxa"/>
            <w:tcBorders>
              <w:top w:val="nil"/>
              <w:left w:val="nil"/>
              <w:bottom w:val="single" w:sz="4" w:space="0" w:color="auto"/>
              <w:right w:val="nil"/>
            </w:tcBorders>
            <w:vAlign w:val="center"/>
          </w:tcPr>
          <w:p w:rsidR="0054273B" w:rsidRPr="0054273B" w:rsidRDefault="0054273B" w:rsidP="0000183B">
            <w:pPr>
              <w:ind w:left="256"/>
              <w:rPr>
                <w:color w:val="000000"/>
                <w:sz w:val="18"/>
                <w:szCs w:val="18"/>
              </w:rPr>
            </w:pPr>
            <w:r w:rsidRPr="0054273B">
              <w:rPr>
                <w:color w:val="000000"/>
                <w:sz w:val="18"/>
                <w:szCs w:val="18"/>
              </w:rPr>
              <w:t>43,2 a (dce)</w:t>
            </w:r>
          </w:p>
        </w:tc>
      </w:tr>
      <w:tr w:rsidR="0000183B" w:rsidRPr="0054273B" w:rsidTr="0000183B">
        <w:trPr>
          <w:trHeight w:val="340"/>
          <w:jc w:val="center"/>
        </w:trPr>
        <w:tc>
          <w:tcPr>
            <w:tcW w:w="4253" w:type="dxa"/>
            <w:gridSpan w:val="4"/>
            <w:tcBorders>
              <w:top w:val="single" w:sz="4" w:space="0" w:color="auto"/>
              <w:left w:val="nil"/>
              <w:right w:val="nil"/>
            </w:tcBorders>
            <w:vAlign w:val="center"/>
          </w:tcPr>
          <w:p w:rsidR="0054273B" w:rsidRPr="0054273B" w:rsidRDefault="00FF6751" w:rsidP="0000183B">
            <w:pPr>
              <w:snapToGrid w:val="0"/>
              <w:rPr>
                <w:sz w:val="18"/>
                <w:szCs w:val="18"/>
              </w:rPr>
            </w:pPr>
            <w:r>
              <w:rPr>
                <w:sz w:val="18"/>
                <w:szCs w:val="18"/>
              </w:rPr>
              <w:t xml:space="preserve">Prosek za </w:t>
            </w:r>
            <w:r w:rsidR="0054273B" w:rsidRPr="0054273B">
              <w:rPr>
                <w:sz w:val="18"/>
                <w:szCs w:val="18"/>
              </w:rPr>
              <w:t>durum pšenicu</w:t>
            </w:r>
            <w:r>
              <w:rPr>
                <w:sz w:val="18"/>
                <w:szCs w:val="18"/>
              </w:rPr>
              <w:t>/</w:t>
            </w:r>
            <w:r w:rsidR="0054273B" w:rsidRPr="0054273B">
              <w:rPr>
                <w:sz w:val="18"/>
                <w:szCs w:val="18"/>
              </w:rPr>
              <w:t>Mean for durum wheat</w:t>
            </w:r>
          </w:p>
        </w:tc>
        <w:tc>
          <w:tcPr>
            <w:tcW w:w="1559" w:type="dxa"/>
            <w:tcBorders>
              <w:top w:val="single" w:sz="4" w:space="0" w:color="auto"/>
              <w:left w:val="nil"/>
              <w:right w:val="nil"/>
            </w:tcBorders>
            <w:vAlign w:val="center"/>
          </w:tcPr>
          <w:p w:rsidR="0054273B" w:rsidRPr="0054273B" w:rsidRDefault="0054273B" w:rsidP="0000183B">
            <w:pPr>
              <w:ind w:left="-283"/>
              <w:jc w:val="center"/>
              <w:rPr>
                <w:color w:val="000000"/>
                <w:sz w:val="18"/>
                <w:szCs w:val="18"/>
              </w:rPr>
            </w:pPr>
            <w:r w:rsidRPr="0054273B">
              <w:rPr>
                <w:color w:val="000000"/>
                <w:sz w:val="18"/>
                <w:szCs w:val="18"/>
              </w:rPr>
              <w:t>45,9 B</w:t>
            </w:r>
          </w:p>
        </w:tc>
        <w:tc>
          <w:tcPr>
            <w:tcW w:w="1559" w:type="dxa"/>
            <w:tcBorders>
              <w:top w:val="single" w:sz="4" w:space="0" w:color="auto"/>
              <w:left w:val="nil"/>
              <w:right w:val="nil"/>
            </w:tcBorders>
            <w:vAlign w:val="center"/>
          </w:tcPr>
          <w:p w:rsidR="0054273B" w:rsidRPr="0054273B" w:rsidRDefault="0054273B" w:rsidP="0000183B">
            <w:pPr>
              <w:ind w:left="-425"/>
              <w:jc w:val="center"/>
              <w:rPr>
                <w:sz w:val="18"/>
                <w:szCs w:val="18"/>
              </w:rPr>
            </w:pPr>
            <w:r w:rsidRPr="0054273B">
              <w:rPr>
                <w:color w:val="000000"/>
                <w:sz w:val="18"/>
                <w:szCs w:val="18"/>
              </w:rPr>
              <w:t>41,3 B</w:t>
            </w:r>
          </w:p>
        </w:tc>
      </w:tr>
    </w:tbl>
    <w:p w:rsidR="002C0D5E" w:rsidRPr="002C0D5E" w:rsidRDefault="002C0D5E" w:rsidP="0000183B">
      <w:pPr>
        <w:spacing w:before="40"/>
        <w:jc w:val="both"/>
        <w:rPr>
          <w:sz w:val="16"/>
          <w:szCs w:val="16"/>
          <w:lang w:val="sr-Latn-CS"/>
        </w:rPr>
      </w:pPr>
      <w:r w:rsidRPr="002C0D5E">
        <w:rPr>
          <w:sz w:val="16"/>
          <w:szCs w:val="16"/>
        </w:rPr>
        <w:t>* – sorta; ** – linija, SAD – Sjedinjene Ameri</w:t>
      </w:r>
      <w:r w:rsidRPr="002C0D5E">
        <w:rPr>
          <w:sz w:val="16"/>
          <w:szCs w:val="16"/>
          <w:lang w:val="sr-Latn-CS"/>
        </w:rPr>
        <w:t xml:space="preserve">čke Države, </w:t>
      </w:r>
      <w:r w:rsidRPr="002C0D5E">
        <w:rPr>
          <w:sz w:val="16"/>
          <w:szCs w:val="16"/>
        </w:rPr>
        <w:t>CIMMYT – Internacionalni centar za poboljšanje kukuruza i pšenice (Meksiko), ICARDA – Internacionalni centar za poljoprivredna istraživanja u sušnim oblastima (Sirija),</w:t>
      </w:r>
      <w:r w:rsidRPr="002C0D5E">
        <w:rPr>
          <w:sz w:val="16"/>
          <w:szCs w:val="16"/>
          <w:lang w:val="sr-Latn-CS"/>
        </w:rPr>
        <w:t xml:space="preserve"> MHZ – masa hiljadu zrna, BZK – broj zrna po klasu</w:t>
      </w:r>
    </w:p>
    <w:p w:rsidR="002C0D5E" w:rsidRPr="002C0D5E" w:rsidRDefault="002C0D5E" w:rsidP="002C0D5E">
      <w:pPr>
        <w:jc w:val="both"/>
        <w:rPr>
          <w:sz w:val="16"/>
          <w:szCs w:val="16"/>
          <w:lang w:val="sr-Latn-CS"/>
        </w:rPr>
      </w:pPr>
      <w:r w:rsidRPr="002C0D5E">
        <w:rPr>
          <w:sz w:val="16"/>
          <w:szCs w:val="16"/>
        </w:rPr>
        <w:t>* – cultivar; ** – line, USA – United States of America,</w:t>
      </w:r>
      <w:r w:rsidRPr="002C0D5E">
        <w:rPr>
          <w:sz w:val="16"/>
          <w:szCs w:val="16"/>
          <w:lang w:val="sr-Latn-CS"/>
        </w:rPr>
        <w:t xml:space="preserve"> </w:t>
      </w:r>
      <w:r w:rsidRPr="002C0D5E">
        <w:rPr>
          <w:sz w:val="16"/>
          <w:szCs w:val="16"/>
        </w:rPr>
        <w:t>CIMMYT – The International Maize and Wheat Improvement Center (Mexico), ICARDA – The International Center for Agricultural Research in the Dry Area (Syria),</w:t>
      </w:r>
      <w:r w:rsidRPr="002C0D5E">
        <w:rPr>
          <w:sz w:val="16"/>
          <w:szCs w:val="16"/>
          <w:lang w:val="sr-Latn-CS"/>
        </w:rPr>
        <w:t xml:space="preserve"> TGW – thousand grain weight, GNS – grain number per spike</w:t>
      </w:r>
    </w:p>
    <w:p w:rsidR="002C0D5E" w:rsidRPr="002C0D5E" w:rsidRDefault="002C0D5E" w:rsidP="002C0D5E">
      <w:pPr>
        <w:jc w:val="both"/>
        <w:rPr>
          <w:sz w:val="16"/>
          <w:szCs w:val="16"/>
          <w:lang w:val="sr-Latn-CS"/>
        </w:rPr>
      </w:pPr>
      <w:r w:rsidRPr="002C0D5E">
        <w:rPr>
          <w:sz w:val="16"/>
          <w:szCs w:val="16"/>
          <w:lang w:val="sr-Latn-CS"/>
        </w:rPr>
        <w:t xml:space="preserve">Proseci označeni različitim velikim slovom u okviru različitih kolona za pojedinačnu osobinu hlebne i durum pšenice se statistički značajno razlikuju (P &lt; 0,05) prema </w:t>
      </w:r>
      <w:r w:rsidRPr="002C0D5E">
        <w:rPr>
          <w:i/>
          <w:sz w:val="16"/>
          <w:szCs w:val="16"/>
          <w:lang w:val="sr-Latn-CS"/>
        </w:rPr>
        <w:t>t</w:t>
      </w:r>
      <w:r w:rsidRPr="002C0D5E">
        <w:rPr>
          <w:sz w:val="16"/>
          <w:szCs w:val="16"/>
          <w:lang w:val="sr-Latn-CS"/>
        </w:rPr>
        <w:t>-testu.</w:t>
      </w:r>
    </w:p>
    <w:p w:rsidR="002C0D5E" w:rsidRPr="0081634C" w:rsidRDefault="002C0D5E" w:rsidP="002C0D5E">
      <w:pPr>
        <w:jc w:val="both"/>
        <w:rPr>
          <w:i/>
          <w:sz w:val="16"/>
          <w:szCs w:val="16"/>
          <w:lang w:val="sr-Latn-CS"/>
        </w:rPr>
      </w:pPr>
      <w:r w:rsidRPr="0081634C">
        <w:rPr>
          <w:i/>
          <w:sz w:val="16"/>
          <w:szCs w:val="16"/>
          <w:lang w:val="sr-Latn-CS"/>
        </w:rPr>
        <w:t>Averages labelled with the different uppercase letter within different c</w:t>
      </w:r>
      <w:r w:rsidRPr="0081634C">
        <w:rPr>
          <w:i/>
          <w:sz w:val="16"/>
          <w:szCs w:val="16"/>
        </w:rPr>
        <w:t>olumns</w:t>
      </w:r>
      <w:r w:rsidRPr="0081634C">
        <w:rPr>
          <w:i/>
          <w:sz w:val="16"/>
          <w:szCs w:val="16"/>
          <w:lang w:val="sr-Latn-CS"/>
        </w:rPr>
        <w:t xml:space="preserve"> for each trait of bread and durum wheat are significantly different (P &lt; 0.05) based on the t-test.</w:t>
      </w:r>
    </w:p>
    <w:p w:rsidR="002C0D5E" w:rsidRPr="0081634C" w:rsidRDefault="002C0D5E" w:rsidP="002C0D5E">
      <w:pPr>
        <w:jc w:val="both"/>
        <w:rPr>
          <w:i/>
          <w:sz w:val="16"/>
          <w:szCs w:val="16"/>
          <w:lang w:val="sr-Latn-CS"/>
        </w:rPr>
      </w:pPr>
      <w:r w:rsidRPr="0081634C">
        <w:rPr>
          <w:i/>
          <w:sz w:val="16"/>
          <w:szCs w:val="16"/>
          <w:lang w:val="sr-Latn-CS"/>
        </w:rPr>
        <w:t>Proseci označeni različitim malim slovom u okviru redova za pojedinačnu osobinu hlebne i durum pšenice se statistički značajno razlikuju (P &lt; 0,05) za hlebnu pšenicu i za durum pšenicu prema Takijevom (Tukey (HSD)) testu. Vrednosti u zagradama predstavljaju razlike između hlebne i durum pšenice na osnovu istog testa.</w:t>
      </w:r>
    </w:p>
    <w:p w:rsidR="002C0D5E" w:rsidRPr="0081634C" w:rsidRDefault="002C0D5E" w:rsidP="002C0D5E">
      <w:pPr>
        <w:jc w:val="both"/>
        <w:rPr>
          <w:i/>
          <w:sz w:val="16"/>
          <w:szCs w:val="16"/>
          <w:lang w:val="sr-Latn-CS"/>
        </w:rPr>
      </w:pPr>
      <w:r w:rsidRPr="0081634C">
        <w:rPr>
          <w:i/>
          <w:sz w:val="16"/>
          <w:szCs w:val="16"/>
          <w:lang w:val="sr-Latn-CS"/>
        </w:rPr>
        <w:t xml:space="preserve">Averages labelled with the different lowercase letter within rows for each trait are significantly different (P &lt; 0.05) for bread wheat and for durum wheat based on Tukey </w:t>
      </w:r>
      <w:r w:rsidRPr="0081634C">
        <w:rPr>
          <w:i/>
          <w:sz w:val="16"/>
          <w:szCs w:val="16"/>
        </w:rPr>
        <w:t xml:space="preserve">(HSD) </w:t>
      </w:r>
      <w:r w:rsidRPr="0081634C">
        <w:rPr>
          <w:i/>
          <w:sz w:val="16"/>
          <w:szCs w:val="16"/>
          <w:lang w:val="sr-Latn-CS"/>
        </w:rPr>
        <w:t>test. Values in parentheses represent differences between bread and durum wheat according to the same test.</w:t>
      </w:r>
    </w:p>
    <w:p w:rsidR="002C0D5E" w:rsidRPr="002C0D5E" w:rsidRDefault="002C0D5E" w:rsidP="002C0D5E">
      <w:pPr>
        <w:tabs>
          <w:tab w:val="left" w:pos="567"/>
        </w:tabs>
        <w:ind w:firstLine="426"/>
        <w:jc w:val="both"/>
        <w:rPr>
          <w:sz w:val="22"/>
          <w:szCs w:val="22"/>
          <w:lang w:val="sr-Latn-CS"/>
        </w:rPr>
      </w:pPr>
      <w:r w:rsidRPr="002C0D5E">
        <w:rPr>
          <w:sz w:val="22"/>
          <w:szCs w:val="22"/>
          <w:lang w:val="sr-Latn-CS"/>
        </w:rPr>
        <w:lastRenderedPageBreak/>
        <w:t>Poljski ogledi su izvedeni po sistemu potpuno slučajnog blok dizajna u četiri ponavljanja na tri lokaliteta: Rimski Šančevi u okviru Instituta za ratarstvo i povrtarstvo u Novom Sadu, Zemun Polje u okviru Instituta za kukuruz „Zemun Polje” i Padinska Skela u okviru Instituta PKB-Agroekonomik, tokom 2010–2011. i 2011–2012</w:t>
      </w:r>
      <w:r w:rsidR="00DC5211">
        <w:rPr>
          <w:sz w:val="22"/>
          <w:szCs w:val="22"/>
          <w:lang w:val="sr-Latn-CS"/>
        </w:rPr>
        <w:t>.</w:t>
      </w:r>
      <w:r w:rsidRPr="002C0D5E">
        <w:rPr>
          <w:sz w:val="22"/>
          <w:szCs w:val="22"/>
          <w:lang w:val="sr-Latn-CS"/>
        </w:rPr>
        <w:t xml:space="preserve"> godine. Ogledne parcelice je činilo pet redova dužine 1 m sa međurednim rastojanjem od 20 cm. Primenjena je standardna agrotehnička praksa od osnovne obrade do dopunske pripreme zemljišta za setvu, određene su hemijske osobine zemljišta i pristupačni sadržaji azota, fosfora i kalijuma i na osnovu hemijske analize zemljišta je vršeno osnovno đubrenje i prihrana. Na lokalitetu Rimski Šančevi je u toku obe sezone za</w:t>
      </w:r>
      <w:r w:rsidRPr="002C0D5E">
        <w:rPr>
          <w:b/>
          <w:bCs/>
          <w:sz w:val="22"/>
          <w:szCs w:val="22"/>
          <w:lang w:val="sr-Latn-CS"/>
        </w:rPr>
        <w:t xml:space="preserve"> </w:t>
      </w:r>
      <w:r w:rsidRPr="002C0D5E">
        <w:rPr>
          <w:sz w:val="22"/>
          <w:szCs w:val="22"/>
          <w:lang w:val="sr-Latn-CS"/>
        </w:rPr>
        <w:t>predsetveno đubrenje korišćen MAP u količini od 150 kg ha</w:t>
      </w:r>
      <w:r w:rsidRPr="002C0D5E">
        <w:rPr>
          <w:sz w:val="22"/>
          <w:szCs w:val="22"/>
          <w:vertAlign w:val="superscript"/>
          <w:lang w:val="sr-Latn-CS"/>
        </w:rPr>
        <w:t>-1</w:t>
      </w:r>
      <w:r w:rsidRPr="002C0D5E">
        <w:rPr>
          <w:sz w:val="22"/>
          <w:szCs w:val="22"/>
          <w:lang w:val="sr-Latn-CS"/>
        </w:rPr>
        <w:t xml:space="preserve">. </w:t>
      </w:r>
      <w:r w:rsidRPr="002C0D5E">
        <w:rPr>
          <w:sz w:val="22"/>
          <w:szCs w:val="22"/>
        </w:rPr>
        <w:t>Usev pšenice je bio prihranjen sa 150 kg ha</w:t>
      </w:r>
      <w:r w:rsidRPr="002C0D5E">
        <w:rPr>
          <w:sz w:val="22"/>
          <w:szCs w:val="22"/>
          <w:vertAlign w:val="superscript"/>
        </w:rPr>
        <w:t>-1</w:t>
      </w:r>
      <w:r w:rsidRPr="002C0D5E">
        <w:rPr>
          <w:sz w:val="22"/>
          <w:szCs w:val="22"/>
        </w:rPr>
        <w:t xml:space="preserve"> AN-a u toku obe godine. Na lokalitetu Zemun Polje je u toku 2010–2011. godine primenjen MAP</w:t>
      </w:r>
      <w:r w:rsidRPr="002C0D5E">
        <w:rPr>
          <w:b/>
          <w:bCs/>
          <w:sz w:val="22"/>
          <w:szCs w:val="22"/>
        </w:rPr>
        <w:t xml:space="preserve"> </w:t>
      </w:r>
      <w:r w:rsidRPr="002C0D5E">
        <w:rPr>
          <w:sz w:val="22"/>
          <w:szCs w:val="22"/>
        </w:rPr>
        <w:t>predsetveno u količini od 150 kg ha</w:t>
      </w:r>
      <w:r w:rsidRPr="002C0D5E">
        <w:rPr>
          <w:sz w:val="22"/>
          <w:szCs w:val="22"/>
          <w:vertAlign w:val="superscript"/>
        </w:rPr>
        <w:t>-1</w:t>
      </w:r>
      <w:r w:rsidRPr="002C0D5E">
        <w:rPr>
          <w:sz w:val="22"/>
          <w:szCs w:val="22"/>
        </w:rPr>
        <w:t>. Prihrana useva prvi put je urađena KAN-om u količini od 200 kg ha</w:t>
      </w:r>
      <w:r w:rsidRPr="002C0D5E">
        <w:rPr>
          <w:sz w:val="22"/>
          <w:szCs w:val="22"/>
          <w:vertAlign w:val="superscript"/>
        </w:rPr>
        <w:t>-1</w:t>
      </w:r>
      <w:r w:rsidRPr="002C0D5E">
        <w:rPr>
          <w:sz w:val="22"/>
          <w:szCs w:val="22"/>
        </w:rPr>
        <w:t>, dok je u drugoj prihrani korišćen AN u količini od 150 kg ha</w:t>
      </w:r>
      <w:r w:rsidRPr="002C0D5E">
        <w:rPr>
          <w:sz w:val="22"/>
          <w:szCs w:val="22"/>
          <w:vertAlign w:val="superscript"/>
        </w:rPr>
        <w:t>-1</w:t>
      </w:r>
      <w:r w:rsidRPr="002C0D5E">
        <w:rPr>
          <w:sz w:val="22"/>
          <w:szCs w:val="22"/>
        </w:rPr>
        <w:t>. U 2011–2012. godini nije vršeno osnovno đubrenje, dok je prihrana useva urađena primenom uree u količini od 200 kg ha</w:t>
      </w:r>
      <w:r w:rsidRPr="002C0D5E">
        <w:rPr>
          <w:sz w:val="22"/>
          <w:szCs w:val="22"/>
          <w:vertAlign w:val="superscript"/>
        </w:rPr>
        <w:t>-1</w:t>
      </w:r>
      <w:r w:rsidRPr="002C0D5E">
        <w:rPr>
          <w:sz w:val="22"/>
          <w:szCs w:val="22"/>
        </w:rPr>
        <w:t xml:space="preserve">. </w:t>
      </w:r>
      <w:r w:rsidRPr="002C0D5E">
        <w:rPr>
          <w:sz w:val="22"/>
          <w:szCs w:val="22"/>
          <w:lang w:val="pl-PL"/>
        </w:rPr>
        <w:t>Na lokalitetu Padinska Skela je u toku obe vegetacione sezone za</w:t>
      </w:r>
      <w:r w:rsidRPr="002C0D5E">
        <w:rPr>
          <w:b/>
          <w:bCs/>
          <w:sz w:val="22"/>
          <w:szCs w:val="22"/>
          <w:lang w:val="pl-PL"/>
        </w:rPr>
        <w:t xml:space="preserve"> </w:t>
      </w:r>
      <w:r w:rsidRPr="002C0D5E">
        <w:rPr>
          <w:sz w:val="22"/>
          <w:szCs w:val="22"/>
          <w:lang w:val="pl-PL"/>
        </w:rPr>
        <w:t xml:space="preserve">predsetveno đubrenje korišćen NPK (15:15:15) u količini od 300 </w:t>
      </w:r>
      <w:r w:rsidRPr="002C0D5E">
        <w:rPr>
          <w:sz w:val="22"/>
          <w:szCs w:val="22"/>
        </w:rPr>
        <w:t>kg ha</w:t>
      </w:r>
      <w:r w:rsidRPr="002C0D5E">
        <w:rPr>
          <w:sz w:val="22"/>
          <w:szCs w:val="22"/>
          <w:vertAlign w:val="superscript"/>
        </w:rPr>
        <w:t>-1</w:t>
      </w:r>
      <w:r w:rsidRPr="002C0D5E">
        <w:rPr>
          <w:sz w:val="22"/>
          <w:szCs w:val="22"/>
          <w:lang w:val="pl-PL"/>
        </w:rPr>
        <w:t>. Usev je prihranjen sa 100 kg ha</w:t>
      </w:r>
      <w:r w:rsidRPr="002C0D5E">
        <w:rPr>
          <w:sz w:val="22"/>
          <w:szCs w:val="22"/>
          <w:vertAlign w:val="superscript"/>
          <w:lang w:val="pl-PL"/>
        </w:rPr>
        <w:t>-1</w:t>
      </w:r>
      <w:r w:rsidRPr="002C0D5E">
        <w:rPr>
          <w:sz w:val="22"/>
          <w:szCs w:val="22"/>
          <w:lang w:val="pl-PL"/>
        </w:rPr>
        <w:t xml:space="preserve"> uree. Zaštita useva </w:t>
      </w:r>
      <w:r w:rsidRPr="002C0D5E">
        <w:rPr>
          <w:sz w:val="22"/>
          <w:szCs w:val="22"/>
          <w:lang w:val="sr-Latn-CS"/>
        </w:rPr>
        <w:t xml:space="preserve">je sprovedena primenom fungicida pri zaprašivanju semena kao i po potrebi korišćenjem odgovarajućih herbicida i insekticida u kasnijim fazama razvoja pšenice, i pokazala je efikasnost u svim proučavanim sredinama, gde </w:t>
      </w:r>
      <w:r w:rsidRPr="002C0D5E">
        <w:rPr>
          <w:sz w:val="22"/>
          <w:szCs w:val="22"/>
          <w:lang w:val="pl-PL"/>
        </w:rPr>
        <w:t>nije bio zabeležen razvoj korova niti napad štetočina.</w:t>
      </w:r>
    </w:p>
    <w:p w:rsidR="002C0D5E" w:rsidRPr="00837914" w:rsidRDefault="002C0D5E" w:rsidP="002C0D5E">
      <w:pPr>
        <w:ind w:firstLine="426"/>
        <w:jc w:val="both"/>
        <w:rPr>
          <w:bCs/>
          <w:sz w:val="22"/>
          <w:szCs w:val="22"/>
          <w:lang w:val="pl-PL"/>
        </w:rPr>
      </w:pPr>
      <w:r w:rsidRPr="002C0D5E">
        <w:rPr>
          <w:sz w:val="22"/>
          <w:szCs w:val="22"/>
          <w:lang w:val="sr-Latn-CS"/>
        </w:rPr>
        <w:t>Masa hiljadu zrna (MHZ) je merena iz ovršene mase semena posle žetve na osnovu tri uzorka od po 1000 zrna, po svakom ponavljanju, izbrojanih na elektronskom brojaču zrna i izražena je u g</w:t>
      </w:r>
      <w:r w:rsidRPr="002C0D5E">
        <w:rPr>
          <w:sz w:val="22"/>
          <w:szCs w:val="22"/>
          <w:lang w:val="pl-PL"/>
        </w:rPr>
        <w:t>. Broj</w:t>
      </w:r>
      <w:r w:rsidRPr="002C0D5E">
        <w:rPr>
          <w:sz w:val="22"/>
          <w:szCs w:val="22"/>
          <w:lang w:val="sr-Latn-CS"/>
        </w:rPr>
        <w:t xml:space="preserve"> </w:t>
      </w:r>
      <w:r w:rsidRPr="002C0D5E">
        <w:rPr>
          <w:sz w:val="22"/>
          <w:szCs w:val="22"/>
          <w:lang w:val="pl-PL"/>
        </w:rPr>
        <w:t>zrna</w:t>
      </w:r>
      <w:r w:rsidRPr="002C0D5E">
        <w:rPr>
          <w:sz w:val="22"/>
          <w:szCs w:val="22"/>
          <w:lang w:val="sr-Latn-CS"/>
        </w:rPr>
        <w:t xml:space="preserve"> </w:t>
      </w:r>
      <w:r w:rsidRPr="002C0D5E">
        <w:rPr>
          <w:sz w:val="22"/>
          <w:szCs w:val="22"/>
          <w:lang w:val="pl-PL"/>
        </w:rPr>
        <w:t>po</w:t>
      </w:r>
      <w:r w:rsidRPr="002C0D5E">
        <w:rPr>
          <w:sz w:val="22"/>
          <w:szCs w:val="22"/>
          <w:lang w:val="sr-Latn-CS"/>
        </w:rPr>
        <w:t xml:space="preserve"> </w:t>
      </w:r>
      <w:r w:rsidRPr="002C0D5E">
        <w:rPr>
          <w:sz w:val="22"/>
          <w:szCs w:val="22"/>
          <w:lang w:val="pl-PL"/>
        </w:rPr>
        <w:t>klasu (BZK)</w:t>
      </w:r>
      <w:r w:rsidRPr="002C0D5E">
        <w:rPr>
          <w:sz w:val="22"/>
          <w:szCs w:val="22"/>
          <w:lang w:val="sr-Latn-CS"/>
        </w:rPr>
        <w:t xml:space="preserve"> je određen na osnovu odabranih 20 reprezentativnih klasova po ponavljanju u fazi pune zrelosti. Merenja su obavljena na biljkama u tri središnja reda površine 0,6 m</w:t>
      </w:r>
      <w:r w:rsidRPr="002C0D5E">
        <w:rPr>
          <w:sz w:val="22"/>
          <w:szCs w:val="22"/>
          <w:vertAlign w:val="superscript"/>
          <w:lang w:val="sr-Latn-CS"/>
        </w:rPr>
        <w:t>2</w:t>
      </w:r>
      <w:r w:rsidRPr="002C0D5E">
        <w:rPr>
          <w:sz w:val="22"/>
          <w:szCs w:val="22"/>
          <w:lang w:val="sr-Latn-CS"/>
        </w:rPr>
        <w:t>, kako bi se izbegao uticaj agroekoloških faktora u okviru rubnog reda.</w:t>
      </w:r>
      <w:r w:rsidRPr="002C0D5E">
        <w:rPr>
          <w:sz w:val="22"/>
          <w:szCs w:val="22"/>
          <w:lang w:val="sr-Latn-BA"/>
        </w:rPr>
        <w:t xml:space="preserve"> </w:t>
      </w:r>
      <w:r w:rsidRPr="002C0D5E">
        <w:rPr>
          <w:sz w:val="22"/>
          <w:szCs w:val="22"/>
          <w:lang w:val="sr-Latn-CS"/>
        </w:rPr>
        <w:t xml:space="preserve">Značajnost razlika prosečnih vrednosti za određivane osobine pojedinačnih genotipova i sredina je određena primenom Takijevog (Tukey (HSD)) testa. ANOVA i Takijev (Tukey (HSD)) test značajnosti su izračunati primenom programa </w:t>
      </w:r>
      <w:r w:rsidRPr="002C0D5E">
        <w:rPr>
          <w:sz w:val="22"/>
          <w:szCs w:val="22"/>
          <w:lang w:val="it-IT"/>
        </w:rPr>
        <w:t>STATISTICA 9.0. (Statsoft, 2009)</w:t>
      </w:r>
      <w:r w:rsidRPr="002C0D5E">
        <w:rPr>
          <w:rStyle w:val="heading3Char0"/>
          <w:rFonts w:ascii="Times New Roman" w:eastAsia="Calibri" w:hAnsi="Times New Roman"/>
          <w:sz w:val="22"/>
          <w:szCs w:val="22"/>
          <w:lang w:val="it-IT"/>
        </w:rPr>
        <w:t>.</w:t>
      </w:r>
      <w:r w:rsidRPr="002C0D5E">
        <w:rPr>
          <w:sz w:val="22"/>
          <w:szCs w:val="22"/>
          <w:lang w:val="it-IT"/>
        </w:rPr>
        <w:t xml:space="preserve"> </w:t>
      </w:r>
      <w:r w:rsidRPr="002C0D5E">
        <w:rPr>
          <w:sz w:val="22"/>
          <w:szCs w:val="22"/>
          <w:lang w:val="pl-PL"/>
        </w:rPr>
        <w:t xml:space="preserve">Testiranje </w:t>
      </w:r>
      <w:r w:rsidRPr="002C0D5E">
        <w:rPr>
          <w:sz w:val="22"/>
          <w:szCs w:val="22"/>
          <w:lang w:val="sr-Latn-CS"/>
        </w:rPr>
        <w:t>značajnosti</w:t>
      </w:r>
      <w:r w:rsidRPr="002C0D5E">
        <w:rPr>
          <w:sz w:val="22"/>
          <w:szCs w:val="22"/>
          <w:lang w:val="pl-PL"/>
        </w:rPr>
        <w:t xml:space="preserve"> razlika za proseke osobina hlebne pšenice i durum pšenice je izvršeno </w:t>
      </w:r>
      <w:r w:rsidRPr="002C0D5E">
        <w:rPr>
          <w:i/>
          <w:sz w:val="22"/>
          <w:szCs w:val="22"/>
          <w:lang w:val="pl-PL"/>
        </w:rPr>
        <w:t>t</w:t>
      </w:r>
      <w:r w:rsidRPr="002C0D5E">
        <w:rPr>
          <w:sz w:val="22"/>
          <w:szCs w:val="22"/>
          <w:lang w:val="pl-PL"/>
        </w:rPr>
        <w:t xml:space="preserve">-testom, koji je urađen u Excel-u (Microsoft Office 2007). </w:t>
      </w:r>
      <w:r w:rsidR="00DC5211" w:rsidRPr="00DC5211">
        <w:rPr>
          <w:sz w:val="22"/>
          <w:szCs w:val="22"/>
          <w:lang w:val="pl-PL"/>
        </w:rPr>
        <w:t>Komponente varijanse i heritabilnost u širem smislu su izračunate po</w:t>
      </w:r>
      <w:r w:rsidR="00DC5211" w:rsidRPr="00DC5211">
        <w:rPr>
          <w:sz w:val="22"/>
          <w:szCs w:val="22"/>
          <w:lang w:val="pl-PL"/>
        </w:rPr>
        <w:br/>
        <w:t>formulama koje je naveo Falconer (1981).</w:t>
      </w:r>
      <w:r w:rsidR="00DC5211">
        <w:rPr>
          <w:lang w:val="pl-PL"/>
        </w:rPr>
        <w:t xml:space="preserve"> </w:t>
      </w:r>
      <w:r w:rsidRPr="00DC5211">
        <w:rPr>
          <w:bCs/>
          <w:sz w:val="22"/>
          <w:szCs w:val="22"/>
          <w:lang w:val="pl-PL"/>
        </w:rPr>
        <w:t>O</w:t>
      </w:r>
      <w:r w:rsidRPr="002C0D5E">
        <w:rPr>
          <w:bCs/>
          <w:sz w:val="22"/>
          <w:szCs w:val="22"/>
          <w:lang w:val="sr-Latn-CS"/>
        </w:rPr>
        <w:t xml:space="preserve">čekivana genetička dobit </w:t>
      </w:r>
      <w:r w:rsidRPr="00DC5211">
        <w:rPr>
          <w:bCs/>
          <w:sz w:val="22"/>
          <w:szCs w:val="22"/>
          <w:lang w:val="pl-PL"/>
        </w:rPr>
        <w:t xml:space="preserve">(GA) je za svaku osobinu izračunata za selekcioni intenzitet od 5% (i = 2,056) na osnovu formule koju su naveli Johnson et al. </w:t>
      </w:r>
      <w:r w:rsidRPr="00837914">
        <w:rPr>
          <w:bCs/>
          <w:sz w:val="22"/>
          <w:szCs w:val="22"/>
          <w:lang w:val="pl-PL"/>
        </w:rPr>
        <w:t>(1955). O</w:t>
      </w:r>
      <w:r w:rsidRPr="002C0D5E">
        <w:rPr>
          <w:bCs/>
          <w:sz w:val="22"/>
          <w:szCs w:val="22"/>
          <w:lang w:val="sr-Latn-CS"/>
        </w:rPr>
        <w:t xml:space="preserve">čekivana genetička dobit izražena u procentima od proseka </w:t>
      </w:r>
      <w:r w:rsidRPr="00837914">
        <w:rPr>
          <w:bCs/>
          <w:sz w:val="22"/>
          <w:szCs w:val="22"/>
          <w:lang w:val="pl-PL"/>
        </w:rPr>
        <w:t>(GAM) je izračunata da bi se uporedila očekivana GA različitih osobina izraženih u različitim jedinicama mere.</w:t>
      </w:r>
    </w:p>
    <w:p w:rsidR="002C0D5E" w:rsidRDefault="002C0D5E" w:rsidP="002C0D5E">
      <w:pPr>
        <w:pStyle w:val="BodyText"/>
        <w:spacing w:after="0"/>
        <w:jc w:val="center"/>
        <w:rPr>
          <w:bCs/>
          <w:sz w:val="22"/>
          <w:szCs w:val="22"/>
          <w:lang w:val="sr-Latn-CS"/>
        </w:rPr>
      </w:pPr>
    </w:p>
    <w:p w:rsidR="0000183B" w:rsidRPr="002C0D5E" w:rsidRDefault="0000183B" w:rsidP="002C0D5E">
      <w:pPr>
        <w:pStyle w:val="BodyText"/>
        <w:spacing w:after="0"/>
        <w:jc w:val="center"/>
        <w:rPr>
          <w:bCs/>
          <w:sz w:val="22"/>
          <w:szCs w:val="22"/>
          <w:lang w:val="sr-Latn-CS"/>
        </w:rPr>
      </w:pPr>
    </w:p>
    <w:p w:rsidR="00C7265C" w:rsidRPr="002C0D5E" w:rsidRDefault="00C7265C" w:rsidP="002C0D5E">
      <w:pPr>
        <w:pStyle w:val="BodyText"/>
        <w:spacing w:after="0"/>
        <w:jc w:val="center"/>
        <w:rPr>
          <w:b/>
          <w:bCs/>
          <w:sz w:val="22"/>
          <w:szCs w:val="22"/>
          <w:lang w:val="sr-Latn-CS"/>
        </w:rPr>
      </w:pPr>
      <w:r w:rsidRPr="002C0D5E">
        <w:rPr>
          <w:b/>
          <w:bCs/>
          <w:sz w:val="22"/>
          <w:szCs w:val="22"/>
          <w:lang w:val="sr-Latn-CS"/>
        </w:rPr>
        <w:lastRenderedPageBreak/>
        <w:t>Rezultati i diskusija</w:t>
      </w:r>
    </w:p>
    <w:p w:rsidR="00C7265C" w:rsidRPr="00B225AE" w:rsidRDefault="00C7265C" w:rsidP="00B225AE">
      <w:pPr>
        <w:pStyle w:val="BodyText"/>
        <w:spacing w:after="0"/>
        <w:ind w:firstLine="426"/>
        <w:jc w:val="center"/>
        <w:rPr>
          <w:sz w:val="22"/>
          <w:szCs w:val="22"/>
          <w:lang w:val="sr-Latn-CS"/>
        </w:rPr>
      </w:pPr>
    </w:p>
    <w:p w:rsidR="002C0D5E" w:rsidRPr="00B225AE" w:rsidRDefault="002C0D5E" w:rsidP="00B225AE">
      <w:pPr>
        <w:ind w:firstLine="426"/>
        <w:jc w:val="both"/>
        <w:rPr>
          <w:sz w:val="22"/>
          <w:szCs w:val="22"/>
          <w:lang w:val="sr-Latn-CS"/>
        </w:rPr>
      </w:pPr>
      <w:r w:rsidRPr="00B225AE">
        <w:rPr>
          <w:sz w:val="22"/>
          <w:szCs w:val="22"/>
          <w:lang w:val="sr-Latn-CS"/>
        </w:rPr>
        <w:t>Masa hiljadu zrna (MHZ) aproksimira prinos zrna genotipova pšenice i predstavlja jednu od komponenti prinosa i parametar kvaliteta koji se lako meri (Baril, 1992). Varijabilnost MHZ-a hlebne pšenice su proučavali mnogi autori (Aycicek i Yildirim, 2006; Ali et al., 2008; Eid, 2009), kao i durum pšenice (Baum et al., 1995; Akçura, 2009). U ovom radu interval variranja za MHZ hlebne pšenice je iznosio 31,3–46,8 g, sa prosečnom vrednošću od 39,3 g, dok je kod durum pšenice obuhvatao opseg 37,6–53,0 g, sa prosečnom vrednošću od 45,9 g (tabela 1). Prosečna vrednost MHZ-a je bila veća za 14,4% kod genotipova durum pšenice u odnosu na hlebnu pšenicu, što je u saglasnosti sa rezultatima koje su naveli Ali i Shakor (2012). Najveću prosečnu MHZ hlebne pšenice je ostvarila francuska sorta Renan (45,4 g), dok je najmanju  prosečnu MHZ imala američka sorta Caldwell (32,3 g) (tabela 1). Najveća prosečna MHZ</w:t>
      </w:r>
      <w:r w:rsidRPr="00B225AE">
        <w:rPr>
          <w:sz w:val="22"/>
          <w:szCs w:val="22"/>
          <w:lang w:val="pl-PL"/>
        </w:rPr>
        <w:t xml:space="preserve"> hlebne pšenice od 42,8 g</w:t>
      </w:r>
      <w:r w:rsidRPr="00B225AE">
        <w:rPr>
          <w:sz w:val="22"/>
          <w:szCs w:val="22"/>
          <w:lang w:val="sr-Latn-CS"/>
        </w:rPr>
        <w:t xml:space="preserve"> zabeležena je u ZP-11, dok je najmanja prosečna MHZ od </w:t>
      </w:r>
      <w:r w:rsidRPr="00B225AE">
        <w:rPr>
          <w:color w:val="000000"/>
          <w:sz w:val="22"/>
          <w:szCs w:val="22"/>
          <w:lang w:val="pl-PL"/>
        </w:rPr>
        <w:t>37,2 g</w:t>
      </w:r>
      <w:r w:rsidRPr="00B225AE">
        <w:rPr>
          <w:sz w:val="22"/>
          <w:szCs w:val="22"/>
          <w:lang w:val="sr-Latn-CS"/>
        </w:rPr>
        <w:t xml:space="preserve"> izmerena u PS-12 (grafikon 1). </w:t>
      </w:r>
    </w:p>
    <w:p w:rsidR="00B225AE" w:rsidRPr="00B225AE" w:rsidRDefault="002C0D5E" w:rsidP="00B225AE">
      <w:pPr>
        <w:pStyle w:val="BodyTextIndent"/>
        <w:ind w:firstLine="0"/>
        <w:jc w:val="center"/>
        <w:rPr>
          <w:sz w:val="4"/>
          <w:szCs w:val="4"/>
        </w:rPr>
      </w:pPr>
      <w:r>
        <w:rPr>
          <w:noProof/>
          <w:sz w:val="24"/>
          <w:lang w:val="en-US" w:eastAsia="en-US"/>
        </w:rPr>
        <w:drawing>
          <wp:inline distT="0" distB="0" distL="0" distR="0">
            <wp:extent cx="3852000" cy="3154784"/>
            <wp:effectExtent l="19050" t="0" r="0" b="0"/>
            <wp:docPr id="3" name="Picture 1" descr="Description: Grafik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afikon 1"/>
                    <pic:cNvPicPr>
                      <a:picLocks noChangeAspect="1" noChangeArrowheads="1"/>
                    </pic:cNvPicPr>
                  </pic:nvPicPr>
                  <pic:blipFill>
                    <a:blip r:embed="rId8" cstate="print"/>
                    <a:srcRect/>
                    <a:stretch>
                      <a:fillRect/>
                    </a:stretch>
                  </pic:blipFill>
                  <pic:spPr bwMode="auto">
                    <a:xfrm>
                      <a:off x="0" y="0"/>
                      <a:ext cx="3852000" cy="3154784"/>
                    </a:xfrm>
                    <a:prstGeom prst="rect">
                      <a:avLst/>
                    </a:prstGeom>
                    <a:noFill/>
                    <a:ln w="9525">
                      <a:noFill/>
                      <a:miter lim="800000"/>
                      <a:headEnd/>
                      <a:tailEnd/>
                    </a:ln>
                  </pic:spPr>
                </pic:pic>
              </a:graphicData>
            </a:graphic>
          </wp:inline>
        </w:drawing>
      </w:r>
    </w:p>
    <w:p w:rsidR="002C0D5E" w:rsidRPr="00B225AE" w:rsidRDefault="002C0D5E" w:rsidP="00B225AE">
      <w:pPr>
        <w:pStyle w:val="BodyTextIndent"/>
        <w:ind w:firstLine="0"/>
        <w:rPr>
          <w:szCs w:val="22"/>
          <w:lang w:val="sr-Latn-CS"/>
        </w:rPr>
      </w:pPr>
      <w:r w:rsidRPr="00B225AE">
        <w:rPr>
          <w:szCs w:val="22"/>
        </w:rPr>
        <w:t>Grafikon 1. Masa hiljadu zrna genotipova hlebne i durum pšenice po sredinama</w:t>
      </w:r>
      <w:r w:rsidRPr="00B225AE">
        <w:rPr>
          <w:szCs w:val="22"/>
          <w:lang w:val="sr-Latn-CS"/>
        </w:rPr>
        <w:t>.</w:t>
      </w:r>
    </w:p>
    <w:p w:rsidR="002C0D5E" w:rsidRPr="00B225AE" w:rsidRDefault="002C0D5E" w:rsidP="00B225AE">
      <w:pPr>
        <w:autoSpaceDE w:val="0"/>
        <w:autoSpaceDN w:val="0"/>
        <w:adjustRightInd w:val="0"/>
        <w:jc w:val="both"/>
        <w:rPr>
          <w:i/>
          <w:sz w:val="22"/>
          <w:szCs w:val="22"/>
        </w:rPr>
      </w:pPr>
      <w:r w:rsidRPr="00B225AE">
        <w:rPr>
          <w:i/>
          <w:sz w:val="22"/>
          <w:szCs w:val="22"/>
        </w:rPr>
        <w:t>Figure 1. Genotype versus thousand grain weight for bread and durum wheat across environments.</w:t>
      </w:r>
    </w:p>
    <w:p w:rsidR="00C7688F" w:rsidRDefault="00C7688F" w:rsidP="00B225AE">
      <w:pPr>
        <w:ind w:firstLine="426"/>
        <w:jc w:val="both"/>
        <w:rPr>
          <w:sz w:val="22"/>
          <w:szCs w:val="22"/>
          <w:lang w:val="sr-Latn-CS"/>
        </w:rPr>
      </w:pPr>
    </w:p>
    <w:p w:rsidR="002C0D5E" w:rsidRPr="00B225AE" w:rsidRDefault="002C0D5E" w:rsidP="00B225AE">
      <w:pPr>
        <w:ind w:firstLine="426"/>
        <w:jc w:val="both"/>
        <w:rPr>
          <w:sz w:val="22"/>
          <w:szCs w:val="22"/>
          <w:lang w:val="sr-Latn-CS"/>
        </w:rPr>
      </w:pPr>
      <w:r w:rsidRPr="00B225AE">
        <w:rPr>
          <w:sz w:val="22"/>
          <w:szCs w:val="22"/>
          <w:lang w:val="sr-Latn-CS"/>
        </w:rPr>
        <w:t xml:space="preserve">Uz pomoć Takijevog (Tukey (HSD)) testa utvrđena je značajna razlika za prosečnu MHZ </w:t>
      </w:r>
      <w:r w:rsidRPr="00DC5211">
        <w:rPr>
          <w:sz w:val="22"/>
          <w:szCs w:val="22"/>
          <w:lang w:val="sr-Latn-CS"/>
        </w:rPr>
        <w:t>genotipov</w:t>
      </w:r>
      <w:r w:rsidR="00DC5211" w:rsidRPr="00DC5211">
        <w:rPr>
          <w:sz w:val="22"/>
          <w:szCs w:val="22"/>
          <w:lang w:val="sr-Latn-CS"/>
        </w:rPr>
        <w:t>a</w:t>
      </w:r>
      <w:r w:rsidRPr="00B225AE">
        <w:rPr>
          <w:sz w:val="22"/>
          <w:szCs w:val="22"/>
          <w:lang w:val="sr-Latn-CS"/>
        </w:rPr>
        <w:t xml:space="preserve"> hlebne pšenice između svih sredina, osim između PS-11 i PS-12. Cseuz et al. (2008) navode da je prosečna MHZ za 62 sorte hlebne </w:t>
      </w:r>
      <w:r w:rsidRPr="00B225AE">
        <w:rPr>
          <w:sz w:val="22"/>
          <w:szCs w:val="22"/>
          <w:lang w:val="sr-Latn-CS"/>
        </w:rPr>
        <w:lastRenderedPageBreak/>
        <w:t xml:space="preserve">pšenice i osam sorata durum pšenice u sušnijoj i toplijoj godini iznosila 37,6 g u odnosu na hladniju i vlažniju kada je iznosila 45,5 g. Najveću prosečnu MHZ durum pšenice je ostvarila Cimmyt linija </w:t>
      </w:r>
      <w:r w:rsidR="00B225AE">
        <w:rPr>
          <w:sz w:val="22"/>
          <w:szCs w:val="22"/>
          <w:lang w:val="pl-PL"/>
        </w:rPr>
        <w:t>37EDUYT</w:t>
      </w:r>
      <w:r w:rsidRPr="00B225AE">
        <w:rPr>
          <w:sz w:val="22"/>
          <w:szCs w:val="22"/>
          <w:lang w:val="pl-PL"/>
        </w:rPr>
        <w:t>/07 BR. 7857</w:t>
      </w:r>
      <w:r w:rsidRPr="00B225AE">
        <w:rPr>
          <w:sz w:val="22"/>
          <w:szCs w:val="22"/>
          <w:lang w:val="sr-Latn-CS"/>
        </w:rPr>
        <w:t xml:space="preserve"> (50,2 g), dok je najmanju prosečnu MHZ imala takođe Cimmyt linija </w:t>
      </w:r>
      <w:r w:rsidRPr="00B225AE">
        <w:rPr>
          <w:sz w:val="22"/>
          <w:szCs w:val="22"/>
          <w:lang w:val="pl-PL"/>
        </w:rPr>
        <w:t xml:space="preserve">37EDUYT BR. 7896 </w:t>
      </w:r>
      <w:r w:rsidRPr="00B225AE">
        <w:rPr>
          <w:sz w:val="22"/>
          <w:szCs w:val="22"/>
          <w:lang w:val="sr-Latn-CS"/>
        </w:rPr>
        <w:t>(40,4 g) (tabela 1). Sredinu ZP-11 je karakterisala najveća prosečna MHZ durum pšenice</w:t>
      </w:r>
      <w:r w:rsidRPr="00B225AE">
        <w:rPr>
          <w:sz w:val="22"/>
          <w:szCs w:val="22"/>
          <w:lang w:val="pl-PL"/>
        </w:rPr>
        <w:t xml:space="preserve"> od 51,2 g</w:t>
      </w:r>
      <w:r w:rsidRPr="00B225AE">
        <w:rPr>
          <w:sz w:val="22"/>
          <w:szCs w:val="22"/>
          <w:lang w:val="sr-Latn-CS"/>
        </w:rPr>
        <w:t xml:space="preserve">, dok je najmanju prosečnu MHZ od </w:t>
      </w:r>
      <w:r w:rsidRPr="00B225AE">
        <w:rPr>
          <w:color w:val="000000"/>
          <w:sz w:val="22"/>
          <w:szCs w:val="22"/>
          <w:lang w:val="pl-PL"/>
        </w:rPr>
        <w:t>41,2 g</w:t>
      </w:r>
      <w:r w:rsidRPr="00B225AE">
        <w:rPr>
          <w:sz w:val="22"/>
          <w:szCs w:val="22"/>
          <w:lang w:val="sr-Latn-CS"/>
        </w:rPr>
        <w:t xml:space="preserve"> imala sredina PS-12 (grafikon 1). Primenom Takijevog (Tukey (HSD)) testa utvrđena je značajna razlika prosečne MHZ durum pšenice između svih sredina. </w:t>
      </w:r>
    </w:p>
    <w:p w:rsidR="002C0D5E" w:rsidRPr="00B225AE" w:rsidRDefault="002C0D5E" w:rsidP="00B225AE">
      <w:pPr>
        <w:ind w:firstLine="426"/>
        <w:jc w:val="both"/>
        <w:rPr>
          <w:sz w:val="22"/>
          <w:szCs w:val="22"/>
          <w:lang w:val="sr-Latn-CS"/>
        </w:rPr>
      </w:pPr>
      <w:r w:rsidRPr="00B225AE">
        <w:rPr>
          <w:sz w:val="22"/>
          <w:szCs w:val="22"/>
          <w:lang w:val="sr-Latn-CS"/>
        </w:rPr>
        <w:t xml:space="preserve">Kumar i Hunschal (1998) su analizom koeficijenta puta </w:t>
      </w:r>
      <w:r w:rsidRPr="00B225AE">
        <w:rPr>
          <w:sz w:val="22"/>
          <w:szCs w:val="22"/>
        </w:rPr>
        <w:t xml:space="preserve">(engl. </w:t>
      </w:r>
      <w:r w:rsidRPr="00B225AE">
        <w:rPr>
          <w:i/>
          <w:sz w:val="22"/>
          <w:szCs w:val="22"/>
        </w:rPr>
        <w:t>path coefficient</w:t>
      </w:r>
      <w:r w:rsidRPr="00B225AE">
        <w:rPr>
          <w:sz w:val="22"/>
          <w:szCs w:val="22"/>
        </w:rPr>
        <w:t>)</w:t>
      </w:r>
      <w:r w:rsidRPr="00B225AE">
        <w:rPr>
          <w:sz w:val="22"/>
          <w:szCs w:val="22"/>
          <w:lang w:val="sr-Latn-CS"/>
        </w:rPr>
        <w:t xml:space="preserve"> utvrdili da broj klasova po biljci </w:t>
      </w:r>
      <w:r w:rsidRPr="00B225AE">
        <w:rPr>
          <w:sz w:val="22"/>
          <w:szCs w:val="22"/>
        </w:rPr>
        <w:t>(</w:t>
      </w:r>
      <w:r w:rsidRPr="00B225AE">
        <w:rPr>
          <w:sz w:val="22"/>
          <w:szCs w:val="22"/>
          <w:lang w:val="sr-Latn-CS"/>
        </w:rPr>
        <w:t xml:space="preserve">BZK) ima najvažniji direktan efekat na prinos zrna. Varijabilnost BZK-a kod hlebne i durum pšenice su proučavali i drugi autori (Kashif i Khaliq, 2004; Aycicek i Yildirim, 2006; Ali et al., 2008). U ovom radu, BZK hlebne pšenice je imao interval variranja 33,4–49,3 sa prosečnom vrednošću od 41,4 zrna </w:t>
      </w:r>
      <w:r w:rsidRPr="00B225AE">
        <w:rPr>
          <w:sz w:val="22"/>
          <w:szCs w:val="22"/>
        </w:rPr>
        <w:t>(tabela 1)</w:t>
      </w:r>
      <w:r w:rsidRPr="00B225AE">
        <w:rPr>
          <w:sz w:val="22"/>
          <w:szCs w:val="22"/>
          <w:lang w:val="sr-Latn-CS"/>
        </w:rPr>
        <w:t xml:space="preserve">. </w:t>
      </w:r>
      <w:r w:rsidRPr="00B225AE">
        <w:rPr>
          <w:sz w:val="22"/>
          <w:szCs w:val="22"/>
          <w:lang w:val="pl-PL"/>
        </w:rPr>
        <w:t>Najve</w:t>
      </w:r>
      <w:r w:rsidRPr="00B225AE">
        <w:rPr>
          <w:sz w:val="22"/>
          <w:szCs w:val="22"/>
          <w:lang w:val="sr-Latn-CS"/>
        </w:rPr>
        <w:t>ću prosečnu vrednost za BZK hlebne pšenice je ostvarila austrijska sorta Ludwig (47,9), dok je najmanju  prosečnu vrednost BZK-a imala američka sorta Tecumseh (34,6) (tabela 1). Najveći prosečan BZK hlebne pšenice</w:t>
      </w:r>
      <w:r w:rsidRPr="00B225AE">
        <w:rPr>
          <w:sz w:val="22"/>
          <w:szCs w:val="22"/>
          <w:lang w:val="pl-PL"/>
        </w:rPr>
        <w:t xml:space="preserve"> od 53,5</w:t>
      </w:r>
      <w:r w:rsidRPr="00B225AE">
        <w:rPr>
          <w:sz w:val="22"/>
          <w:szCs w:val="22"/>
          <w:lang w:val="sr-Latn-CS"/>
        </w:rPr>
        <w:t xml:space="preserve"> je izmeren u sredini PS-12, dok je najmanji prosečni BZK od </w:t>
      </w:r>
      <w:r w:rsidRPr="00B225AE">
        <w:rPr>
          <w:color w:val="000000"/>
          <w:sz w:val="22"/>
          <w:szCs w:val="22"/>
          <w:lang w:val="pl-PL"/>
        </w:rPr>
        <w:t xml:space="preserve">36,1 </w:t>
      </w:r>
      <w:r w:rsidRPr="00B225AE">
        <w:rPr>
          <w:sz w:val="22"/>
          <w:szCs w:val="22"/>
          <w:lang w:val="sr-Latn-CS"/>
        </w:rPr>
        <w:t xml:space="preserve">izmeren u sredini RS-12 (grafikon 2). </w:t>
      </w:r>
    </w:p>
    <w:p w:rsidR="002C0D5E" w:rsidRPr="00B225AE" w:rsidRDefault="002C0D5E" w:rsidP="00B225AE">
      <w:pPr>
        <w:ind w:firstLine="426"/>
        <w:jc w:val="both"/>
        <w:rPr>
          <w:sz w:val="22"/>
          <w:szCs w:val="22"/>
          <w:lang w:val="sr-Latn-CS"/>
        </w:rPr>
      </w:pPr>
    </w:p>
    <w:p w:rsidR="002C0D5E" w:rsidRPr="00B225AE" w:rsidRDefault="002C0D5E" w:rsidP="00B225AE">
      <w:pPr>
        <w:jc w:val="center"/>
        <w:rPr>
          <w:noProof/>
          <w:sz w:val="4"/>
          <w:szCs w:val="4"/>
        </w:rPr>
      </w:pPr>
      <w:r>
        <w:rPr>
          <w:noProof/>
          <w:sz w:val="24"/>
          <w:szCs w:val="24"/>
          <w:lang w:val="en-US" w:eastAsia="en-US"/>
        </w:rPr>
        <w:drawing>
          <wp:inline distT="0" distB="0" distL="0" distR="0">
            <wp:extent cx="3708000" cy="3100139"/>
            <wp:effectExtent l="19050" t="0" r="6750" b="0"/>
            <wp:docPr id="5" name="Picture 2" descr="Description: Grafik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Grafikon 2"/>
                    <pic:cNvPicPr>
                      <a:picLocks noChangeAspect="1" noChangeArrowheads="1"/>
                    </pic:cNvPicPr>
                  </pic:nvPicPr>
                  <pic:blipFill>
                    <a:blip r:embed="rId9" cstate="print"/>
                    <a:srcRect/>
                    <a:stretch>
                      <a:fillRect/>
                    </a:stretch>
                  </pic:blipFill>
                  <pic:spPr bwMode="auto">
                    <a:xfrm>
                      <a:off x="0" y="0"/>
                      <a:ext cx="3708000" cy="3100139"/>
                    </a:xfrm>
                    <a:prstGeom prst="rect">
                      <a:avLst/>
                    </a:prstGeom>
                    <a:noFill/>
                    <a:ln w="9525">
                      <a:noFill/>
                      <a:miter lim="800000"/>
                      <a:headEnd/>
                      <a:tailEnd/>
                    </a:ln>
                  </pic:spPr>
                </pic:pic>
              </a:graphicData>
            </a:graphic>
          </wp:inline>
        </w:drawing>
      </w:r>
    </w:p>
    <w:p w:rsidR="002C0D5E" w:rsidRPr="00B225AE" w:rsidRDefault="002C0D5E" w:rsidP="002C0D5E">
      <w:pPr>
        <w:autoSpaceDE w:val="0"/>
        <w:autoSpaceDN w:val="0"/>
        <w:adjustRightInd w:val="0"/>
        <w:jc w:val="both"/>
        <w:rPr>
          <w:sz w:val="22"/>
          <w:szCs w:val="22"/>
        </w:rPr>
      </w:pPr>
      <w:r w:rsidRPr="00B225AE">
        <w:rPr>
          <w:sz w:val="22"/>
          <w:szCs w:val="22"/>
        </w:rPr>
        <w:t>Grafikon 2. Broj zrna po klasu genotipova hlebne i durum pšenice po sredinama.</w:t>
      </w:r>
    </w:p>
    <w:p w:rsidR="002C0D5E" w:rsidRPr="00B225AE" w:rsidRDefault="002C0D5E" w:rsidP="002C0D5E">
      <w:pPr>
        <w:autoSpaceDE w:val="0"/>
        <w:autoSpaceDN w:val="0"/>
        <w:adjustRightInd w:val="0"/>
        <w:jc w:val="both"/>
        <w:rPr>
          <w:i/>
          <w:sz w:val="22"/>
          <w:szCs w:val="22"/>
        </w:rPr>
      </w:pPr>
      <w:r w:rsidRPr="00B225AE">
        <w:rPr>
          <w:i/>
          <w:sz w:val="22"/>
          <w:szCs w:val="22"/>
        </w:rPr>
        <w:t>Figure 2. Genotype versus grain number per spike for bread and durum wheat across environments.</w:t>
      </w:r>
    </w:p>
    <w:p w:rsidR="002C0D5E" w:rsidRPr="00B225AE" w:rsidRDefault="002C0D5E" w:rsidP="00B225AE">
      <w:pPr>
        <w:ind w:firstLine="426"/>
        <w:jc w:val="both"/>
        <w:rPr>
          <w:sz w:val="22"/>
          <w:szCs w:val="22"/>
          <w:lang w:val="sr-Latn-CS"/>
        </w:rPr>
      </w:pPr>
      <w:r w:rsidRPr="00B225AE">
        <w:rPr>
          <w:sz w:val="22"/>
          <w:szCs w:val="22"/>
          <w:lang w:val="sr-Latn-CS"/>
        </w:rPr>
        <w:lastRenderedPageBreak/>
        <w:t xml:space="preserve">Primenom Takijevog (Tukey (HSD)) testa značajnosti utvrđeno je postojanje značajne razlike za BZK za genotipove hlebne pšenice između svih sredina, osim između ZP-11 i ZP-12. Cseuz et al. (2008) su utvrdili da je prosečan BZK za 62 sorte hlebne pšenice i osam sorata durum pšenice u sušnijoj i toplijoj godini iznosio 30,0 u odnosu na hladniju i vlažniju kada je iznosio 39,9. BZK durum pšenice je pokazao interval variranja 34,8–47,8 sa prosečnom vrednošću 41,3 </w:t>
      </w:r>
      <w:r w:rsidRPr="00B225AE">
        <w:rPr>
          <w:sz w:val="22"/>
          <w:szCs w:val="22"/>
        </w:rPr>
        <w:t xml:space="preserve">(tabela 1). </w:t>
      </w:r>
      <w:r w:rsidRPr="00B225AE">
        <w:rPr>
          <w:sz w:val="22"/>
          <w:szCs w:val="22"/>
          <w:lang w:val="sr-Latn-CS"/>
        </w:rPr>
        <w:t xml:space="preserve">BZK je imao skoro identičnu prosečnu vrednost i kod hlebne i kod durum pšenice, ali je genetičko i fenotipsko variranje bilo veće do tri puta kod genotipova durum pšenice. </w:t>
      </w:r>
      <w:r w:rsidRPr="00B225AE">
        <w:rPr>
          <w:sz w:val="22"/>
          <w:szCs w:val="22"/>
          <w:lang w:val="pl-PL"/>
        </w:rPr>
        <w:t>Najve</w:t>
      </w:r>
      <w:r w:rsidRPr="00B225AE">
        <w:rPr>
          <w:sz w:val="22"/>
          <w:szCs w:val="22"/>
          <w:lang w:val="sr-Latn-CS"/>
        </w:rPr>
        <w:t xml:space="preserve">ću prosečnu vrednost za BZK durum pšenice je ostvarila Cimmyt linija </w:t>
      </w:r>
      <w:r w:rsidRPr="00B225AE">
        <w:rPr>
          <w:sz w:val="22"/>
          <w:szCs w:val="22"/>
          <w:lang w:val="pl-PL"/>
        </w:rPr>
        <w:t>37EDUYT /07 BR. 7803</w:t>
      </w:r>
      <w:r w:rsidRPr="00B225AE">
        <w:rPr>
          <w:sz w:val="22"/>
          <w:szCs w:val="22"/>
          <w:lang w:val="sr-Latn-CS"/>
        </w:rPr>
        <w:t xml:space="preserve"> (43,8), dok j</w:t>
      </w:r>
      <w:r w:rsidR="00B225AE">
        <w:rPr>
          <w:sz w:val="22"/>
          <w:szCs w:val="22"/>
          <w:lang w:val="sr-Latn-CS"/>
        </w:rPr>
        <w:t xml:space="preserve">e najmanju </w:t>
      </w:r>
      <w:r w:rsidRPr="00B225AE">
        <w:rPr>
          <w:sz w:val="22"/>
          <w:szCs w:val="22"/>
          <w:lang w:val="sr-Latn-CS"/>
        </w:rPr>
        <w:t xml:space="preserve">prosečnu vrednost za BZK imala linija iz Srbije </w:t>
      </w:r>
      <w:r w:rsidRPr="00B225AE">
        <w:rPr>
          <w:sz w:val="22"/>
          <w:szCs w:val="22"/>
          <w:lang w:val="pl-PL"/>
        </w:rPr>
        <w:t>ZP 10/I</w:t>
      </w:r>
      <w:r w:rsidRPr="00B225AE">
        <w:rPr>
          <w:sz w:val="22"/>
          <w:szCs w:val="22"/>
          <w:lang w:val="sr-Latn-CS"/>
        </w:rPr>
        <w:t xml:space="preserve"> (39,6) (tabela 1). Najveći prosečan BZK durum pšenice</w:t>
      </w:r>
      <w:r w:rsidRPr="00B225AE">
        <w:rPr>
          <w:sz w:val="22"/>
          <w:szCs w:val="22"/>
          <w:lang w:val="pl-PL"/>
        </w:rPr>
        <w:t xml:space="preserve"> od 49,5</w:t>
      </w:r>
      <w:r w:rsidRPr="00B225AE">
        <w:rPr>
          <w:sz w:val="22"/>
          <w:szCs w:val="22"/>
          <w:lang w:val="sr-Latn-CS"/>
        </w:rPr>
        <w:t xml:space="preserve"> je izmeren u sredini PS-12, dok je najmanji prosečni BZK od </w:t>
      </w:r>
      <w:r w:rsidRPr="00B225AE">
        <w:rPr>
          <w:color w:val="000000"/>
          <w:sz w:val="22"/>
          <w:szCs w:val="22"/>
          <w:lang w:val="pl-PL"/>
        </w:rPr>
        <w:t xml:space="preserve">36,3 </w:t>
      </w:r>
      <w:r w:rsidRPr="00B225AE">
        <w:rPr>
          <w:sz w:val="22"/>
          <w:szCs w:val="22"/>
          <w:lang w:val="sr-Latn-CS"/>
        </w:rPr>
        <w:t xml:space="preserve">izmeren u RS-11 (grafikon 2). Na osnovu Takijevog (Tukey (HSD)) testa značajnosti utvrđeno je postojanje značajne razlike za BZK za genotipove durum pšenice između svih sredina, osim između RS-11 i PS-12. </w:t>
      </w:r>
      <w:r w:rsidRPr="00B225AE">
        <w:rPr>
          <w:color w:val="000000"/>
          <w:sz w:val="22"/>
          <w:szCs w:val="22"/>
          <w:lang w:val="sr-Latn-CS"/>
        </w:rPr>
        <w:t xml:space="preserve">Na osnovu </w:t>
      </w:r>
      <w:r w:rsidRPr="00B225AE">
        <w:rPr>
          <w:i/>
          <w:color w:val="000000"/>
          <w:sz w:val="22"/>
          <w:szCs w:val="22"/>
          <w:lang w:val="sr-Latn-CS"/>
        </w:rPr>
        <w:t>t</w:t>
      </w:r>
      <w:r w:rsidRPr="00B225AE">
        <w:rPr>
          <w:color w:val="000000"/>
          <w:sz w:val="22"/>
          <w:szCs w:val="22"/>
          <w:lang w:val="sr-Latn-CS"/>
        </w:rPr>
        <w:t xml:space="preserve">-testa je utvrđeno postojanje značajnih razlika za prosečne vrednosti MHZ-a između hlebne i durum pšenice dok to nije bio slučaj i za </w:t>
      </w:r>
      <w:r w:rsidRPr="00B225AE">
        <w:rPr>
          <w:sz w:val="22"/>
          <w:szCs w:val="22"/>
          <w:lang w:val="sr-Latn-CS"/>
        </w:rPr>
        <w:t>BZK</w:t>
      </w:r>
      <w:r w:rsidRPr="00B225AE">
        <w:rPr>
          <w:color w:val="000000"/>
          <w:sz w:val="22"/>
          <w:szCs w:val="22"/>
          <w:lang w:val="sr-Latn-CS"/>
        </w:rPr>
        <w:t xml:space="preserve"> </w:t>
      </w:r>
      <w:r w:rsidRPr="00B225AE">
        <w:rPr>
          <w:sz w:val="22"/>
          <w:szCs w:val="22"/>
          <w:lang w:val="sr-Latn-CS"/>
        </w:rPr>
        <w:t>(tabela 1).</w:t>
      </w:r>
    </w:p>
    <w:p w:rsidR="002C0D5E" w:rsidRPr="00B225AE" w:rsidRDefault="002C0D5E" w:rsidP="00B225AE">
      <w:pPr>
        <w:ind w:firstLine="426"/>
        <w:jc w:val="both"/>
        <w:rPr>
          <w:sz w:val="22"/>
          <w:szCs w:val="22"/>
          <w:lang w:val="it-IT"/>
        </w:rPr>
      </w:pPr>
      <w:r w:rsidRPr="00B225AE">
        <w:rPr>
          <w:sz w:val="22"/>
          <w:szCs w:val="22"/>
          <w:lang w:val="it-IT"/>
        </w:rPr>
        <w:t>Komponente varijanse, koeficijent heritabilnosti u širem smislu (h</w:t>
      </w:r>
      <w:r w:rsidRPr="00B225AE">
        <w:rPr>
          <w:sz w:val="22"/>
          <w:szCs w:val="22"/>
          <w:vertAlign w:val="superscript"/>
          <w:lang w:val="it-IT"/>
        </w:rPr>
        <w:t>2</w:t>
      </w:r>
      <w:r w:rsidRPr="00B225AE">
        <w:rPr>
          <w:sz w:val="22"/>
          <w:szCs w:val="22"/>
          <w:lang w:val="it-IT"/>
        </w:rPr>
        <w:t>), koeficijenti genetičke (CV</w:t>
      </w:r>
      <w:r w:rsidRPr="00B225AE">
        <w:rPr>
          <w:sz w:val="22"/>
          <w:szCs w:val="22"/>
          <w:vertAlign w:val="subscript"/>
          <w:lang w:val="it-IT"/>
        </w:rPr>
        <w:t>g</w:t>
      </w:r>
      <w:r w:rsidRPr="00B225AE">
        <w:rPr>
          <w:sz w:val="22"/>
          <w:szCs w:val="22"/>
          <w:lang w:val="it-IT"/>
        </w:rPr>
        <w:t>) i fenotipske varijacije (CV</w:t>
      </w:r>
      <w:r w:rsidRPr="00B225AE">
        <w:rPr>
          <w:sz w:val="22"/>
          <w:szCs w:val="22"/>
          <w:vertAlign w:val="subscript"/>
          <w:lang w:val="it-IT"/>
        </w:rPr>
        <w:t>p</w:t>
      </w:r>
      <w:r w:rsidRPr="00B225AE">
        <w:rPr>
          <w:sz w:val="22"/>
          <w:szCs w:val="22"/>
          <w:lang w:val="it-IT"/>
        </w:rPr>
        <w:t>), i o</w:t>
      </w:r>
      <w:r w:rsidRPr="00B225AE">
        <w:rPr>
          <w:sz w:val="22"/>
          <w:szCs w:val="22"/>
          <w:lang w:val="sr-Latn-CS"/>
        </w:rPr>
        <w:t>čekivana genetička dobit</w:t>
      </w:r>
      <w:r w:rsidRPr="00B225AE">
        <w:rPr>
          <w:sz w:val="22"/>
          <w:szCs w:val="22"/>
          <w:lang w:val="it-IT"/>
        </w:rPr>
        <w:t xml:space="preserve"> (GA i GAM) za MHZ i </w:t>
      </w:r>
      <w:r w:rsidRPr="00B225AE">
        <w:rPr>
          <w:sz w:val="22"/>
          <w:szCs w:val="22"/>
          <w:lang w:val="sr-Latn-CS"/>
        </w:rPr>
        <w:t>BZK</w:t>
      </w:r>
      <w:r w:rsidRPr="00B225AE">
        <w:rPr>
          <w:sz w:val="22"/>
          <w:szCs w:val="22"/>
          <w:lang w:val="it-IT"/>
        </w:rPr>
        <w:t xml:space="preserve"> po proučavanim vrstama pšenice su predstavljeni u tabelama 2 i 3</w:t>
      </w:r>
      <w:r w:rsidR="00B80DEE">
        <w:rPr>
          <w:sz w:val="22"/>
          <w:szCs w:val="22"/>
          <w:lang w:val="it-IT"/>
        </w:rPr>
        <w:t>.</w:t>
      </w:r>
    </w:p>
    <w:p w:rsidR="002C0D5E" w:rsidRPr="00B225AE" w:rsidRDefault="002C0D5E" w:rsidP="00B225AE">
      <w:pPr>
        <w:ind w:firstLine="426"/>
        <w:jc w:val="both"/>
        <w:rPr>
          <w:sz w:val="22"/>
          <w:szCs w:val="22"/>
          <w:lang w:val="it-IT"/>
        </w:rPr>
      </w:pPr>
    </w:p>
    <w:p w:rsidR="002C0D5E" w:rsidRPr="00B225AE" w:rsidRDefault="002C0D5E" w:rsidP="00B225AE">
      <w:pPr>
        <w:tabs>
          <w:tab w:val="left" w:pos="0"/>
        </w:tabs>
        <w:jc w:val="both"/>
        <w:rPr>
          <w:sz w:val="22"/>
          <w:szCs w:val="22"/>
          <w:lang w:val="it-IT"/>
        </w:rPr>
      </w:pPr>
      <w:r w:rsidRPr="00B225AE">
        <w:rPr>
          <w:sz w:val="22"/>
          <w:szCs w:val="22"/>
          <w:lang w:val="it-IT"/>
        </w:rPr>
        <w:t>Tabela 2. Komponente varijanse, koeficijent heritabilnosti u širem smislu, koeficijenti genetičkog i fenotipskog variranja i o</w:t>
      </w:r>
      <w:r w:rsidRPr="00B225AE">
        <w:rPr>
          <w:sz w:val="22"/>
          <w:szCs w:val="22"/>
          <w:lang w:val="sr-Latn-CS"/>
        </w:rPr>
        <w:t>čekivana genetička dobit za masu hiljadu zrna</w:t>
      </w:r>
      <w:r w:rsidRPr="00B225AE">
        <w:rPr>
          <w:sz w:val="22"/>
          <w:szCs w:val="22"/>
          <w:lang w:val="it-IT"/>
        </w:rPr>
        <w:t>.</w:t>
      </w:r>
    </w:p>
    <w:p w:rsidR="002C0D5E" w:rsidRPr="00B225AE" w:rsidRDefault="002C0D5E" w:rsidP="00B225AE">
      <w:pPr>
        <w:tabs>
          <w:tab w:val="left" w:pos="0"/>
        </w:tabs>
        <w:jc w:val="both"/>
        <w:rPr>
          <w:i/>
          <w:sz w:val="22"/>
          <w:szCs w:val="22"/>
        </w:rPr>
      </w:pPr>
      <w:r w:rsidRPr="00B225AE">
        <w:rPr>
          <w:i/>
          <w:sz w:val="22"/>
          <w:szCs w:val="22"/>
        </w:rPr>
        <w:t>Table 2. Variance components, coefficient of broad-sense heritability, coefficients of genetic and phenotypic variability and expected genetic advance for thousand grain weight.</w:t>
      </w:r>
    </w:p>
    <w:p w:rsidR="002C0D5E" w:rsidRPr="00B225AE" w:rsidRDefault="002C0D5E" w:rsidP="002C0D5E">
      <w:pPr>
        <w:tabs>
          <w:tab w:val="left" w:pos="0"/>
        </w:tabs>
        <w:jc w:val="both"/>
        <w:rPr>
          <w:sz w:val="22"/>
          <w:szCs w:val="22"/>
        </w:rPr>
      </w:pPr>
    </w:p>
    <w:tbl>
      <w:tblPr>
        <w:tblW w:w="7371" w:type="dxa"/>
        <w:jc w:val="center"/>
        <w:tblBorders>
          <w:top w:val="single" w:sz="4" w:space="0" w:color="000000"/>
          <w:bottom w:val="single" w:sz="4" w:space="0" w:color="000000"/>
        </w:tblBorders>
        <w:tblLayout w:type="fixed"/>
        <w:tblCellMar>
          <w:left w:w="28" w:type="dxa"/>
          <w:right w:w="28" w:type="dxa"/>
        </w:tblCellMar>
        <w:tblLook w:val="04A0"/>
      </w:tblPr>
      <w:tblGrid>
        <w:gridCol w:w="794"/>
        <w:gridCol w:w="709"/>
        <w:gridCol w:w="709"/>
        <w:gridCol w:w="794"/>
        <w:gridCol w:w="851"/>
        <w:gridCol w:w="1077"/>
        <w:gridCol w:w="850"/>
        <w:gridCol w:w="737"/>
        <w:gridCol w:w="850"/>
      </w:tblGrid>
      <w:tr w:rsidR="00B80DEE" w:rsidRPr="00B225AE" w:rsidTr="00B80DEE">
        <w:trPr>
          <w:trHeight w:val="567"/>
          <w:jc w:val="center"/>
        </w:trPr>
        <w:tc>
          <w:tcPr>
            <w:tcW w:w="794" w:type="dxa"/>
            <w:tcBorders>
              <w:top w:val="single" w:sz="4" w:space="0" w:color="auto"/>
              <w:bottom w:val="single" w:sz="4" w:space="0" w:color="auto"/>
            </w:tcBorders>
            <w:vAlign w:val="center"/>
          </w:tcPr>
          <w:p w:rsidR="0081634C" w:rsidRDefault="002C0D5E" w:rsidP="0081634C">
            <w:pPr>
              <w:ind w:right="-170"/>
              <w:jc w:val="center"/>
              <w:rPr>
                <w:sz w:val="18"/>
                <w:szCs w:val="18"/>
                <w:lang w:val="pl-PL"/>
              </w:rPr>
            </w:pPr>
            <w:r w:rsidRPr="00B225AE">
              <w:rPr>
                <w:sz w:val="18"/>
                <w:szCs w:val="18"/>
                <w:lang w:val="pl-PL"/>
              </w:rPr>
              <w:t>σ</w:t>
            </w:r>
            <w:r w:rsidRPr="00B225AE">
              <w:rPr>
                <w:sz w:val="18"/>
                <w:szCs w:val="18"/>
                <w:vertAlign w:val="superscript"/>
                <w:lang w:val="pl-PL"/>
              </w:rPr>
              <w:t>2</w:t>
            </w:r>
            <w:r w:rsidRPr="00B225AE">
              <w:rPr>
                <w:sz w:val="18"/>
                <w:szCs w:val="18"/>
                <w:vertAlign w:val="subscript"/>
                <w:lang w:val="pl-PL"/>
              </w:rPr>
              <w:t>g</w:t>
            </w:r>
            <w:r w:rsidR="00B225AE" w:rsidRPr="00B225AE">
              <w:rPr>
                <w:sz w:val="18"/>
                <w:szCs w:val="18"/>
                <w:lang w:val="pl-PL"/>
              </w:rPr>
              <w:t>/</w:t>
            </w:r>
          </w:p>
          <w:p w:rsidR="002C0D5E" w:rsidRPr="00B225AE" w:rsidRDefault="002C0D5E" w:rsidP="0081634C">
            <w:pPr>
              <w:ind w:right="-170"/>
              <w:jc w:val="center"/>
              <w:rPr>
                <w:sz w:val="18"/>
                <w:szCs w:val="18"/>
                <w:lang w:val="pl-PL"/>
              </w:rPr>
            </w:pPr>
            <w:r w:rsidRPr="00B225AE">
              <w:rPr>
                <w:sz w:val="18"/>
                <w:szCs w:val="18"/>
                <w:lang w:val="pl-PL"/>
              </w:rPr>
              <w:t>σ</w:t>
            </w:r>
            <w:r w:rsidRPr="00B225AE">
              <w:rPr>
                <w:sz w:val="18"/>
                <w:szCs w:val="18"/>
                <w:vertAlign w:val="superscript"/>
                <w:lang w:val="pl-PL"/>
              </w:rPr>
              <w:t>2</w:t>
            </w:r>
            <w:r w:rsidRPr="00B225AE">
              <w:rPr>
                <w:sz w:val="18"/>
                <w:szCs w:val="18"/>
                <w:vertAlign w:val="subscript"/>
                <w:lang w:val="pl-PL"/>
              </w:rPr>
              <w:t>g</w:t>
            </w:r>
          </w:p>
        </w:tc>
        <w:tc>
          <w:tcPr>
            <w:tcW w:w="709" w:type="dxa"/>
            <w:tcBorders>
              <w:top w:val="single" w:sz="4" w:space="0" w:color="auto"/>
              <w:bottom w:val="single" w:sz="4" w:space="0" w:color="auto"/>
            </w:tcBorders>
            <w:vAlign w:val="center"/>
          </w:tcPr>
          <w:p w:rsidR="0081634C" w:rsidRDefault="002C0D5E" w:rsidP="0081634C">
            <w:pPr>
              <w:jc w:val="center"/>
              <w:rPr>
                <w:sz w:val="18"/>
                <w:szCs w:val="18"/>
                <w:lang w:val="pl-PL"/>
              </w:rPr>
            </w:pPr>
            <w:r w:rsidRPr="00B225AE">
              <w:rPr>
                <w:sz w:val="18"/>
                <w:szCs w:val="18"/>
                <w:lang w:val="pl-PL"/>
              </w:rPr>
              <w:t>σ</w:t>
            </w:r>
            <w:r w:rsidRPr="00B225AE">
              <w:rPr>
                <w:sz w:val="18"/>
                <w:szCs w:val="18"/>
                <w:vertAlign w:val="superscript"/>
                <w:lang w:val="pl-PL"/>
              </w:rPr>
              <w:t>2</w:t>
            </w:r>
            <w:r w:rsidRPr="00B225AE">
              <w:rPr>
                <w:sz w:val="18"/>
                <w:szCs w:val="18"/>
                <w:vertAlign w:val="subscript"/>
                <w:lang w:val="pl-PL"/>
              </w:rPr>
              <w:t>ge</w:t>
            </w:r>
            <w:r w:rsidR="00B225AE" w:rsidRPr="00B225AE">
              <w:rPr>
                <w:sz w:val="18"/>
                <w:szCs w:val="18"/>
                <w:lang w:val="pl-PL"/>
              </w:rPr>
              <w:t>/</w:t>
            </w:r>
          </w:p>
          <w:p w:rsidR="002C0D5E" w:rsidRPr="00B225AE" w:rsidRDefault="002C0D5E" w:rsidP="0081634C">
            <w:pPr>
              <w:jc w:val="center"/>
              <w:rPr>
                <w:sz w:val="18"/>
                <w:szCs w:val="18"/>
                <w:lang w:val="pl-PL"/>
              </w:rPr>
            </w:pPr>
            <w:r w:rsidRPr="00B225AE">
              <w:rPr>
                <w:sz w:val="18"/>
                <w:szCs w:val="18"/>
                <w:lang w:val="pl-PL"/>
              </w:rPr>
              <w:t>σ</w:t>
            </w:r>
            <w:r w:rsidRPr="00B225AE">
              <w:rPr>
                <w:sz w:val="18"/>
                <w:szCs w:val="18"/>
                <w:vertAlign w:val="superscript"/>
                <w:lang w:val="pl-PL"/>
              </w:rPr>
              <w:t>2</w:t>
            </w:r>
            <w:r w:rsidRPr="00B225AE">
              <w:rPr>
                <w:sz w:val="18"/>
                <w:szCs w:val="18"/>
                <w:vertAlign w:val="subscript"/>
                <w:lang w:val="pl-PL"/>
              </w:rPr>
              <w:t>ge</w:t>
            </w:r>
          </w:p>
        </w:tc>
        <w:tc>
          <w:tcPr>
            <w:tcW w:w="709" w:type="dxa"/>
            <w:tcBorders>
              <w:top w:val="single" w:sz="4" w:space="0" w:color="auto"/>
              <w:bottom w:val="single" w:sz="4" w:space="0" w:color="auto"/>
            </w:tcBorders>
            <w:vAlign w:val="center"/>
          </w:tcPr>
          <w:p w:rsidR="0081634C" w:rsidRDefault="002C0D5E" w:rsidP="0081634C">
            <w:pPr>
              <w:jc w:val="center"/>
              <w:rPr>
                <w:sz w:val="18"/>
                <w:szCs w:val="18"/>
                <w:lang w:val="pl-PL"/>
              </w:rPr>
            </w:pPr>
            <w:r w:rsidRPr="00B225AE">
              <w:rPr>
                <w:sz w:val="18"/>
                <w:szCs w:val="18"/>
                <w:lang w:val="pl-PL"/>
              </w:rPr>
              <w:t>σ</w:t>
            </w:r>
            <w:r w:rsidRPr="00B225AE">
              <w:rPr>
                <w:sz w:val="18"/>
                <w:szCs w:val="18"/>
                <w:vertAlign w:val="superscript"/>
                <w:lang w:val="pl-PL"/>
              </w:rPr>
              <w:t>2</w:t>
            </w:r>
            <w:r w:rsidRPr="00B225AE">
              <w:rPr>
                <w:sz w:val="18"/>
                <w:szCs w:val="18"/>
                <w:vertAlign w:val="subscript"/>
                <w:lang w:val="pl-PL"/>
              </w:rPr>
              <w:t>e</w:t>
            </w:r>
            <w:r w:rsidR="00B225AE" w:rsidRPr="00B225AE">
              <w:rPr>
                <w:sz w:val="18"/>
                <w:szCs w:val="18"/>
                <w:lang w:val="pl-PL"/>
              </w:rPr>
              <w:t>/</w:t>
            </w:r>
          </w:p>
          <w:p w:rsidR="002C0D5E" w:rsidRPr="00B225AE" w:rsidRDefault="002C0D5E" w:rsidP="0081634C">
            <w:pPr>
              <w:jc w:val="center"/>
              <w:rPr>
                <w:sz w:val="18"/>
                <w:szCs w:val="18"/>
                <w:lang w:val="pl-PL"/>
              </w:rPr>
            </w:pPr>
            <w:r w:rsidRPr="00B225AE">
              <w:rPr>
                <w:sz w:val="18"/>
                <w:szCs w:val="18"/>
                <w:lang w:val="pl-PL"/>
              </w:rPr>
              <w:t>σ</w:t>
            </w:r>
            <w:r w:rsidRPr="00B225AE">
              <w:rPr>
                <w:sz w:val="18"/>
                <w:szCs w:val="18"/>
                <w:vertAlign w:val="superscript"/>
                <w:lang w:val="pl-PL"/>
              </w:rPr>
              <w:t>2</w:t>
            </w:r>
            <w:r w:rsidR="00B225AE" w:rsidRPr="00B225AE">
              <w:rPr>
                <w:sz w:val="18"/>
                <w:szCs w:val="18"/>
                <w:vertAlign w:val="subscript"/>
                <w:lang w:val="pl-PL"/>
              </w:rPr>
              <w:t>e</w:t>
            </w:r>
          </w:p>
        </w:tc>
        <w:tc>
          <w:tcPr>
            <w:tcW w:w="794" w:type="dxa"/>
            <w:tcBorders>
              <w:top w:val="single" w:sz="4" w:space="0" w:color="auto"/>
              <w:bottom w:val="single" w:sz="4" w:space="0" w:color="auto"/>
            </w:tcBorders>
            <w:vAlign w:val="center"/>
          </w:tcPr>
          <w:p w:rsidR="0081634C" w:rsidRDefault="002C0D5E" w:rsidP="0081634C">
            <w:pPr>
              <w:jc w:val="center"/>
              <w:rPr>
                <w:sz w:val="18"/>
                <w:szCs w:val="18"/>
                <w:lang w:val="pl-PL"/>
              </w:rPr>
            </w:pPr>
            <w:r w:rsidRPr="00B225AE">
              <w:rPr>
                <w:sz w:val="18"/>
                <w:szCs w:val="18"/>
                <w:lang w:val="pl-PL"/>
              </w:rPr>
              <w:t>σ</w:t>
            </w:r>
            <w:r w:rsidRPr="00B225AE">
              <w:rPr>
                <w:sz w:val="18"/>
                <w:szCs w:val="18"/>
                <w:vertAlign w:val="superscript"/>
                <w:lang w:val="pl-PL"/>
              </w:rPr>
              <w:t>2</w:t>
            </w:r>
            <w:r w:rsidRPr="00B225AE">
              <w:rPr>
                <w:sz w:val="18"/>
                <w:szCs w:val="18"/>
                <w:vertAlign w:val="subscript"/>
                <w:lang w:val="pl-PL"/>
              </w:rPr>
              <w:t>f</w:t>
            </w:r>
            <w:r w:rsidR="00B225AE" w:rsidRPr="00B225AE">
              <w:rPr>
                <w:sz w:val="18"/>
                <w:szCs w:val="18"/>
                <w:lang w:val="pl-PL"/>
              </w:rPr>
              <w:t>/</w:t>
            </w:r>
          </w:p>
          <w:p w:rsidR="002C0D5E" w:rsidRPr="00B225AE" w:rsidRDefault="002C0D5E" w:rsidP="0081634C">
            <w:pPr>
              <w:jc w:val="center"/>
              <w:rPr>
                <w:sz w:val="18"/>
                <w:szCs w:val="18"/>
                <w:lang w:val="pl-PL"/>
              </w:rPr>
            </w:pPr>
            <w:r w:rsidRPr="00B225AE">
              <w:rPr>
                <w:sz w:val="18"/>
                <w:szCs w:val="18"/>
                <w:lang w:val="pl-PL"/>
              </w:rPr>
              <w:t>σ</w:t>
            </w:r>
            <w:r w:rsidRPr="00B225AE">
              <w:rPr>
                <w:sz w:val="18"/>
                <w:szCs w:val="18"/>
                <w:vertAlign w:val="superscript"/>
                <w:lang w:val="pl-PL"/>
              </w:rPr>
              <w:t>2</w:t>
            </w:r>
            <w:r w:rsidRPr="00B225AE">
              <w:rPr>
                <w:sz w:val="18"/>
                <w:szCs w:val="18"/>
                <w:vertAlign w:val="subscript"/>
                <w:lang w:val="pl-PL"/>
              </w:rPr>
              <w:t>p</w:t>
            </w:r>
          </w:p>
        </w:tc>
        <w:tc>
          <w:tcPr>
            <w:tcW w:w="851" w:type="dxa"/>
            <w:tcBorders>
              <w:top w:val="single" w:sz="4" w:space="0" w:color="auto"/>
              <w:bottom w:val="single" w:sz="4" w:space="0" w:color="auto"/>
            </w:tcBorders>
            <w:vAlign w:val="center"/>
          </w:tcPr>
          <w:p w:rsidR="0081634C" w:rsidRDefault="002C0D5E" w:rsidP="0081634C">
            <w:pPr>
              <w:jc w:val="center"/>
              <w:rPr>
                <w:sz w:val="18"/>
                <w:szCs w:val="18"/>
                <w:lang w:val="pl-PL"/>
              </w:rPr>
            </w:pPr>
            <w:r w:rsidRPr="00B225AE">
              <w:rPr>
                <w:sz w:val="18"/>
                <w:szCs w:val="18"/>
                <w:lang w:val="pl-PL"/>
              </w:rPr>
              <w:t>h</w:t>
            </w:r>
            <w:r w:rsidRPr="00B225AE">
              <w:rPr>
                <w:sz w:val="18"/>
                <w:szCs w:val="18"/>
                <w:vertAlign w:val="superscript"/>
                <w:lang w:val="pl-PL"/>
              </w:rPr>
              <w:t>2</w:t>
            </w:r>
            <w:r w:rsidR="00B225AE" w:rsidRPr="00B225AE">
              <w:rPr>
                <w:sz w:val="18"/>
                <w:szCs w:val="18"/>
                <w:vertAlign w:val="superscript"/>
                <w:lang w:val="pl-PL"/>
              </w:rPr>
              <w:t xml:space="preserve"> </w:t>
            </w:r>
            <w:r w:rsidRPr="00B225AE">
              <w:rPr>
                <w:sz w:val="18"/>
                <w:szCs w:val="18"/>
              </w:rPr>
              <w:t>(%)</w:t>
            </w:r>
            <w:r w:rsidR="00B225AE" w:rsidRPr="00B225AE">
              <w:rPr>
                <w:sz w:val="18"/>
                <w:szCs w:val="18"/>
                <w:lang w:val="pl-PL"/>
              </w:rPr>
              <w:t>/</w:t>
            </w:r>
          </w:p>
          <w:p w:rsidR="002C0D5E" w:rsidRPr="00B225AE" w:rsidRDefault="002C0D5E" w:rsidP="0081634C">
            <w:pPr>
              <w:jc w:val="center"/>
              <w:rPr>
                <w:sz w:val="18"/>
                <w:szCs w:val="18"/>
              </w:rPr>
            </w:pPr>
            <w:r w:rsidRPr="00B225AE">
              <w:rPr>
                <w:sz w:val="18"/>
                <w:szCs w:val="18"/>
                <w:lang w:val="pl-PL"/>
              </w:rPr>
              <w:t>h</w:t>
            </w:r>
            <w:r w:rsidRPr="00B225AE">
              <w:rPr>
                <w:sz w:val="18"/>
                <w:szCs w:val="18"/>
                <w:vertAlign w:val="superscript"/>
                <w:lang w:val="pl-PL"/>
              </w:rPr>
              <w:t>2</w:t>
            </w:r>
            <w:r w:rsidR="00B225AE" w:rsidRPr="00B225AE">
              <w:rPr>
                <w:sz w:val="18"/>
                <w:szCs w:val="18"/>
                <w:vertAlign w:val="superscript"/>
                <w:lang w:val="pl-PL"/>
              </w:rPr>
              <w:t xml:space="preserve"> </w:t>
            </w:r>
            <w:r w:rsidRPr="00B225AE">
              <w:rPr>
                <w:sz w:val="18"/>
                <w:szCs w:val="18"/>
              </w:rPr>
              <w:t>(%)</w:t>
            </w:r>
          </w:p>
        </w:tc>
        <w:tc>
          <w:tcPr>
            <w:tcW w:w="1077" w:type="dxa"/>
            <w:tcBorders>
              <w:top w:val="single" w:sz="4" w:space="0" w:color="auto"/>
              <w:bottom w:val="single" w:sz="4" w:space="0" w:color="auto"/>
            </w:tcBorders>
            <w:vAlign w:val="center"/>
          </w:tcPr>
          <w:p w:rsidR="0081634C" w:rsidRDefault="002C0D5E" w:rsidP="0081634C">
            <w:pPr>
              <w:jc w:val="center"/>
              <w:rPr>
                <w:sz w:val="18"/>
                <w:szCs w:val="18"/>
                <w:lang w:val="pl-PL"/>
              </w:rPr>
            </w:pPr>
            <w:r w:rsidRPr="00B225AE">
              <w:rPr>
                <w:color w:val="000000"/>
                <w:sz w:val="18"/>
                <w:szCs w:val="18"/>
              </w:rPr>
              <w:t>CV</w:t>
            </w:r>
            <w:r w:rsidRPr="00B225AE">
              <w:rPr>
                <w:color w:val="000000"/>
                <w:sz w:val="18"/>
                <w:szCs w:val="18"/>
                <w:vertAlign w:val="subscript"/>
              </w:rPr>
              <w:t xml:space="preserve">g </w:t>
            </w:r>
            <w:r w:rsidRPr="00B225AE">
              <w:rPr>
                <w:color w:val="000000"/>
                <w:sz w:val="18"/>
                <w:szCs w:val="18"/>
              </w:rPr>
              <w:t>(%)</w:t>
            </w:r>
            <w:r w:rsidR="00B225AE" w:rsidRPr="00B225AE">
              <w:rPr>
                <w:sz w:val="18"/>
                <w:szCs w:val="18"/>
                <w:lang w:val="pl-PL"/>
              </w:rPr>
              <w:t>/</w:t>
            </w:r>
          </w:p>
          <w:p w:rsidR="002C0D5E" w:rsidRPr="00B225AE" w:rsidRDefault="002C0D5E" w:rsidP="0081634C">
            <w:pPr>
              <w:jc w:val="center"/>
              <w:rPr>
                <w:color w:val="000000"/>
                <w:sz w:val="18"/>
                <w:szCs w:val="18"/>
              </w:rPr>
            </w:pPr>
            <w:r w:rsidRPr="00B225AE">
              <w:rPr>
                <w:color w:val="000000"/>
                <w:sz w:val="18"/>
                <w:szCs w:val="18"/>
              </w:rPr>
              <w:t>CV</w:t>
            </w:r>
            <w:r w:rsidRPr="00B225AE">
              <w:rPr>
                <w:color w:val="000000"/>
                <w:sz w:val="18"/>
                <w:szCs w:val="18"/>
                <w:vertAlign w:val="subscript"/>
              </w:rPr>
              <w:t xml:space="preserve">g </w:t>
            </w:r>
            <w:r w:rsidRPr="00B225AE">
              <w:rPr>
                <w:color w:val="000000"/>
                <w:sz w:val="18"/>
                <w:szCs w:val="18"/>
              </w:rPr>
              <w:t>(%)</w:t>
            </w:r>
          </w:p>
        </w:tc>
        <w:tc>
          <w:tcPr>
            <w:tcW w:w="850" w:type="dxa"/>
            <w:tcBorders>
              <w:top w:val="single" w:sz="4" w:space="0" w:color="auto"/>
              <w:bottom w:val="single" w:sz="4" w:space="0" w:color="auto"/>
            </w:tcBorders>
            <w:vAlign w:val="center"/>
          </w:tcPr>
          <w:p w:rsidR="0081634C" w:rsidRDefault="002C0D5E" w:rsidP="0081634C">
            <w:pPr>
              <w:jc w:val="center"/>
              <w:rPr>
                <w:sz w:val="18"/>
                <w:szCs w:val="18"/>
                <w:lang w:val="pl-PL"/>
              </w:rPr>
            </w:pPr>
            <w:r w:rsidRPr="00B225AE">
              <w:rPr>
                <w:color w:val="000000"/>
                <w:sz w:val="18"/>
                <w:szCs w:val="18"/>
              </w:rPr>
              <w:t>CV</w:t>
            </w:r>
            <w:r w:rsidRPr="00B225AE">
              <w:rPr>
                <w:color w:val="000000"/>
                <w:sz w:val="18"/>
                <w:szCs w:val="18"/>
                <w:vertAlign w:val="subscript"/>
              </w:rPr>
              <w:t xml:space="preserve">f </w:t>
            </w:r>
            <w:r w:rsidRPr="00B225AE">
              <w:rPr>
                <w:color w:val="000000"/>
                <w:sz w:val="18"/>
                <w:szCs w:val="18"/>
              </w:rPr>
              <w:t>(%)</w:t>
            </w:r>
            <w:r w:rsidR="00B225AE" w:rsidRPr="00B225AE">
              <w:rPr>
                <w:sz w:val="18"/>
                <w:szCs w:val="18"/>
                <w:lang w:val="pl-PL"/>
              </w:rPr>
              <w:t>/</w:t>
            </w:r>
          </w:p>
          <w:p w:rsidR="002C0D5E" w:rsidRPr="00B225AE" w:rsidRDefault="002C0D5E" w:rsidP="0081634C">
            <w:pPr>
              <w:jc w:val="center"/>
              <w:rPr>
                <w:color w:val="000000"/>
                <w:sz w:val="18"/>
                <w:szCs w:val="18"/>
              </w:rPr>
            </w:pPr>
            <w:r w:rsidRPr="00B225AE">
              <w:rPr>
                <w:color w:val="000000"/>
                <w:sz w:val="18"/>
                <w:szCs w:val="18"/>
              </w:rPr>
              <w:t>CV</w:t>
            </w:r>
            <w:r w:rsidRPr="00B225AE">
              <w:rPr>
                <w:color w:val="000000"/>
                <w:sz w:val="18"/>
                <w:szCs w:val="18"/>
                <w:vertAlign w:val="subscript"/>
              </w:rPr>
              <w:t>p</w:t>
            </w:r>
            <w:r w:rsidRPr="00B225AE">
              <w:rPr>
                <w:color w:val="000000"/>
                <w:sz w:val="18"/>
                <w:szCs w:val="18"/>
              </w:rPr>
              <w:t>(%)</w:t>
            </w:r>
          </w:p>
        </w:tc>
        <w:tc>
          <w:tcPr>
            <w:tcW w:w="737" w:type="dxa"/>
            <w:tcBorders>
              <w:top w:val="single" w:sz="4" w:space="0" w:color="auto"/>
              <w:bottom w:val="single" w:sz="4" w:space="0" w:color="auto"/>
            </w:tcBorders>
            <w:vAlign w:val="center"/>
          </w:tcPr>
          <w:p w:rsidR="0081634C" w:rsidRDefault="002C0D5E" w:rsidP="0081634C">
            <w:pPr>
              <w:jc w:val="center"/>
              <w:rPr>
                <w:sz w:val="18"/>
                <w:szCs w:val="18"/>
                <w:lang w:val="pl-PL"/>
              </w:rPr>
            </w:pPr>
            <w:r w:rsidRPr="00B225AE">
              <w:rPr>
                <w:color w:val="000000"/>
                <w:sz w:val="18"/>
                <w:szCs w:val="18"/>
              </w:rPr>
              <w:t>GA</w:t>
            </w:r>
            <w:r w:rsidR="00B225AE" w:rsidRPr="00B225AE">
              <w:rPr>
                <w:sz w:val="18"/>
                <w:szCs w:val="18"/>
                <w:lang w:val="pl-PL"/>
              </w:rPr>
              <w:t>/</w:t>
            </w:r>
          </w:p>
          <w:p w:rsidR="002C0D5E" w:rsidRPr="00B225AE" w:rsidRDefault="002C0D5E" w:rsidP="0081634C">
            <w:pPr>
              <w:jc w:val="center"/>
              <w:rPr>
                <w:color w:val="000000"/>
                <w:sz w:val="18"/>
                <w:szCs w:val="18"/>
              </w:rPr>
            </w:pPr>
            <w:r w:rsidRPr="00B225AE">
              <w:rPr>
                <w:color w:val="000000"/>
                <w:sz w:val="18"/>
                <w:szCs w:val="18"/>
              </w:rPr>
              <w:t>GA</w:t>
            </w:r>
          </w:p>
        </w:tc>
        <w:tc>
          <w:tcPr>
            <w:tcW w:w="850" w:type="dxa"/>
            <w:tcBorders>
              <w:top w:val="single" w:sz="4" w:space="0" w:color="auto"/>
              <w:bottom w:val="single" w:sz="4" w:space="0" w:color="auto"/>
            </w:tcBorders>
            <w:vAlign w:val="center"/>
          </w:tcPr>
          <w:p w:rsidR="002C0D5E" w:rsidRPr="00B225AE" w:rsidRDefault="002C0D5E" w:rsidP="0081634C">
            <w:pPr>
              <w:jc w:val="center"/>
              <w:rPr>
                <w:color w:val="000000"/>
                <w:sz w:val="18"/>
                <w:szCs w:val="18"/>
              </w:rPr>
            </w:pPr>
            <w:r w:rsidRPr="00B225AE">
              <w:rPr>
                <w:color w:val="000000"/>
                <w:sz w:val="18"/>
                <w:szCs w:val="18"/>
              </w:rPr>
              <w:t>GAM (%)</w:t>
            </w:r>
            <w:r w:rsidR="00B225AE" w:rsidRPr="00B225AE">
              <w:rPr>
                <w:sz w:val="18"/>
                <w:szCs w:val="18"/>
                <w:lang w:val="pl-PL"/>
              </w:rPr>
              <w:t>/</w:t>
            </w:r>
          </w:p>
          <w:p w:rsidR="002C0D5E" w:rsidRPr="00B225AE" w:rsidRDefault="002C0D5E" w:rsidP="0081634C">
            <w:pPr>
              <w:jc w:val="center"/>
              <w:rPr>
                <w:color w:val="000000"/>
                <w:sz w:val="18"/>
                <w:szCs w:val="18"/>
              </w:rPr>
            </w:pPr>
            <w:r w:rsidRPr="00B225AE">
              <w:rPr>
                <w:color w:val="000000"/>
                <w:sz w:val="18"/>
                <w:szCs w:val="18"/>
              </w:rPr>
              <w:t>GAM (%)</w:t>
            </w:r>
          </w:p>
        </w:tc>
      </w:tr>
      <w:tr w:rsidR="00B225AE" w:rsidRPr="00D0729A" w:rsidTr="00C7688F">
        <w:trPr>
          <w:trHeight w:val="283"/>
          <w:jc w:val="center"/>
        </w:trPr>
        <w:tc>
          <w:tcPr>
            <w:tcW w:w="7371" w:type="dxa"/>
            <w:gridSpan w:val="9"/>
            <w:tcBorders>
              <w:top w:val="single" w:sz="4" w:space="0" w:color="auto"/>
              <w:bottom w:val="nil"/>
            </w:tcBorders>
            <w:vAlign w:val="center"/>
          </w:tcPr>
          <w:p w:rsidR="00B225AE" w:rsidRPr="00D0729A" w:rsidRDefault="00B225AE" w:rsidP="0081634C">
            <w:pPr>
              <w:jc w:val="center"/>
              <w:rPr>
                <w:color w:val="000000"/>
                <w:sz w:val="18"/>
                <w:szCs w:val="18"/>
              </w:rPr>
            </w:pPr>
            <w:r w:rsidRPr="00D0729A">
              <w:rPr>
                <w:i/>
                <w:iCs/>
                <w:sz w:val="18"/>
                <w:szCs w:val="18"/>
                <w:lang w:val="sr-Latn-CS"/>
              </w:rPr>
              <w:t>Triticum aestivum</w:t>
            </w:r>
            <w:r w:rsidRPr="00D0729A">
              <w:rPr>
                <w:sz w:val="18"/>
                <w:szCs w:val="18"/>
                <w:lang w:val="sr-Latn-CS"/>
              </w:rPr>
              <w:t xml:space="preserve"> L.</w:t>
            </w:r>
            <w:r w:rsidRPr="00D0729A">
              <w:rPr>
                <w:iCs/>
                <w:sz w:val="18"/>
                <w:szCs w:val="18"/>
                <w:lang w:val="sr-Latn-CS"/>
              </w:rPr>
              <w:t xml:space="preserve"> ssp</w:t>
            </w:r>
            <w:r w:rsidRPr="00D0729A">
              <w:rPr>
                <w:i/>
                <w:iCs/>
                <w:sz w:val="18"/>
                <w:szCs w:val="18"/>
                <w:lang w:val="sr-Latn-CS"/>
              </w:rPr>
              <w:t>. aestivum</w:t>
            </w:r>
          </w:p>
        </w:tc>
      </w:tr>
      <w:tr w:rsidR="0081634C" w:rsidRPr="00D0729A" w:rsidTr="00B80DEE">
        <w:trPr>
          <w:trHeight w:val="283"/>
          <w:jc w:val="center"/>
        </w:trPr>
        <w:tc>
          <w:tcPr>
            <w:tcW w:w="794" w:type="dxa"/>
            <w:tcBorders>
              <w:top w:val="nil"/>
              <w:bottom w:val="nil"/>
            </w:tcBorders>
            <w:vAlign w:val="center"/>
          </w:tcPr>
          <w:p w:rsidR="002C0D5E" w:rsidRPr="00D0729A" w:rsidRDefault="002C0D5E" w:rsidP="0081634C">
            <w:pPr>
              <w:ind w:right="-170"/>
              <w:jc w:val="center"/>
              <w:rPr>
                <w:color w:val="000000"/>
                <w:sz w:val="18"/>
                <w:szCs w:val="18"/>
              </w:rPr>
            </w:pPr>
            <w:r w:rsidRPr="00D0729A">
              <w:rPr>
                <w:color w:val="000000"/>
                <w:sz w:val="18"/>
                <w:szCs w:val="18"/>
              </w:rPr>
              <w:t>14,05</w:t>
            </w:r>
          </w:p>
        </w:tc>
        <w:tc>
          <w:tcPr>
            <w:tcW w:w="709" w:type="dxa"/>
            <w:tcBorders>
              <w:top w:val="nil"/>
              <w:bottom w:val="nil"/>
            </w:tcBorders>
            <w:vAlign w:val="center"/>
          </w:tcPr>
          <w:p w:rsidR="002C0D5E" w:rsidRPr="00D0729A" w:rsidRDefault="002C0D5E" w:rsidP="0081634C">
            <w:pPr>
              <w:jc w:val="center"/>
              <w:rPr>
                <w:color w:val="000000"/>
                <w:sz w:val="18"/>
                <w:szCs w:val="18"/>
              </w:rPr>
            </w:pPr>
            <w:r w:rsidRPr="00D0729A">
              <w:rPr>
                <w:color w:val="000000"/>
                <w:sz w:val="18"/>
                <w:szCs w:val="18"/>
              </w:rPr>
              <w:t>2,89</w:t>
            </w:r>
          </w:p>
        </w:tc>
        <w:tc>
          <w:tcPr>
            <w:tcW w:w="709" w:type="dxa"/>
            <w:tcBorders>
              <w:top w:val="nil"/>
              <w:bottom w:val="nil"/>
            </w:tcBorders>
            <w:vAlign w:val="center"/>
          </w:tcPr>
          <w:p w:rsidR="002C0D5E" w:rsidRPr="00D0729A" w:rsidRDefault="002C0D5E" w:rsidP="0081634C">
            <w:pPr>
              <w:jc w:val="center"/>
              <w:rPr>
                <w:color w:val="000000"/>
                <w:sz w:val="18"/>
                <w:szCs w:val="18"/>
              </w:rPr>
            </w:pPr>
            <w:r w:rsidRPr="00D0729A">
              <w:rPr>
                <w:color w:val="000000"/>
                <w:sz w:val="18"/>
                <w:szCs w:val="18"/>
              </w:rPr>
              <w:t>0,52</w:t>
            </w:r>
          </w:p>
        </w:tc>
        <w:tc>
          <w:tcPr>
            <w:tcW w:w="794" w:type="dxa"/>
            <w:tcBorders>
              <w:top w:val="nil"/>
              <w:bottom w:val="nil"/>
            </w:tcBorders>
            <w:vAlign w:val="center"/>
          </w:tcPr>
          <w:p w:rsidR="002C0D5E" w:rsidRPr="00D0729A" w:rsidRDefault="002C0D5E" w:rsidP="0081634C">
            <w:pPr>
              <w:jc w:val="center"/>
              <w:rPr>
                <w:color w:val="000000"/>
                <w:sz w:val="18"/>
                <w:szCs w:val="18"/>
              </w:rPr>
            </w:pPr>
            <w:r w:rsidRPr="00D0729A">
              <w:rPr>
                <w:color w:val="000000"/>
                <w:sz w:val="18"/>
                <w:szCs w:val="18"/>
              </w:rPr>
              <w:t>14,57</w:t>
            </w:r>
          </w:p>
        </w:tc>
        <w:tc>
          <w:tcPr>
            <w:tcW w:w="851" w:type="dxa"/>
            <w:tcBorders>
              <w:top w:val="nil"/>
              <w:bottom w:val="nil"/>
            </w:tcBorders>
            <w:vAlign w:val="center"/>
          </w:tcPr>
          <w:p w:rsidR="002C0D5E" w:rsidRPr="00D0729A" w:rsidRDefault="002C0D5E" w:rsidP="0081634C">
            <w:pPr>
              <w:jc w:val="center"/>
              <w:rPr>
                <w:color w:val="000000"/>
                <w:sz w:val="18"/>
                <w:szCs w:val="18"/>
              </w:rPr>
            </w:pPr>
            <w:r w:rsidRPr="00D0729A">
              <w:rPr>
                <w:color w:val="000000"/>
                <w:sz w:val="18"/>
                <w:szCs w:val="18"/>
              </w:rPr>
              <w:t>96,4</w:t>
            </w:r>
          </w:p>
        </w:tc>
        <w:tc>
          <w:tcPr>
            <w:tcW w:w="1077" w:type="dxa"/>
            <w:tcBorders>
              <w:top w:val="nil"/>
              <w:bottom w:val="nil"/>
            </w:tcBorders>
            <w:vAlign w:val="center"/>
          </w:tcPr>
          <w:p w:rsidR="002C0D5E" w:rsidRPr="00D0729A" w:rsidRDefault="002C0D5E" w:rsidP="0081634C">
            <w:pPr>
              <w:jc w:val="center"/>
              <w:rPr>
                <w:color w:val="000000"/>
                <w:sz w:val="18"/>
                <w:szCs w:val="18"/>
              </w:rPr>
            </w:pPr>
            <w:r w:rsidRPr="00D0729A">
              <w:rPr>
                <w:color w:val="000000"/>
                <w:sz w:val="18"/>
                <w:szCs w:val="18"/>
              </w:rPr>
              <w:t>9,5</w:t>
            </w:r>
          </w:p>
        </w:tc>
        <w:tc>
          <w:tcPr>
            <w:tcW w:w="850" w:type="dxa"/>
            <w:tcBorders>
              <w:top w:val="nil"/>
              <w:bottom w:val="nil"/>
            </w:tcBorders>
            <w:vAlign w:val="center"/>
          </w:tcPr>
          <w:p w:rsidR="002C0D5E" w:rsidRPr="00D0729A" w:rsidRDefault="002C0D5E" w:rsidP="0081634C">
            <w:pPr>
              <w:jc w:val="center"/>
              <w:rPr>
                <w:color w:val="000000"/>
                <w:sz w:val="18"/>
                <w:szCs w:val="18"/>
              </w:rPr>
            </w:pPr>
            <w:r w:rsidRPr="00D0729A">
              <w:rPr>
                <w:color w:val="000000"/>
                <w:sz w:val="18"/>
                <w:szCs w:val="18"/>
              </w:rPr>
              <w:t>9,7</w:t>
            </w:r>
          </w:p>
        </w:tc>
        <w:tc>
          <w:tcPr>
            <w:tcW w:w="737" w:type="dxa"/>
            <w:tcBorders>
              <w:top w:val="nil"/>
              <w:bottom w:val="nil"/>
            </w:tcBorders>
            <w:vAlign w:val="center"/>
          </w:tcPr>
          <w:p w:rsidR="002C0D5E" w:rsidRPr="00D0729A" w:rsidRDefault="002C0D5E" w:rsidP="0081634C">
            <w:pPr>
              <w:jc w:val="center"/>
              <w:rPr>
                <w:color w:val="000000"/>
                <w:sz w:val="18"/>
                <w:szCs w:val="18"/>
              </w:rPr>
            </w:pPr>
            <w:r w:rsidRPr="00D0729A">
              <w:rPr>
                <w:color w:val="000000"/>
                <w:sz w:val="18"/>
                <w:szCs w:val="18"/>
              </w:rPr>
              <w:t>7,6</w:t>
            </w:r>
          </w:p>
        </w:tc>
        <w:tc>
          <w:tcPr>
            <w:tcW w:w="850" w:type="dxa"/>
            <w:tcBorders>
              <w:top w:val="nil"/>
              <w:bottom w:val="nil"/>
            </w:tcBorders>
            <w:vAlign w:val="center"/>
          </w:tcPr>
          <w:p w:rsidR="002C0D5E" w:rsidRPr="00D0729A" w:rsidRDefault="002C0D5E" w:rsidP="0081634C">
            <w:pPr>
              <w:jc w:val="center"/>
              <w:rPr>
                <w:color w:val="000000"/>
                <w:sz w:val="18"/>
                <w:szCs w:val="18"/>
              </w:rPr>
            </w:pPr>
            <w:r w:rsidRPr="00D0729A">
              <w:rPr>
                <w:color w:val="000000"/>
                <w:sz w:val="18"/>
                <w:szCs w:val="18"/>
              </w:rPr>
              <w:t>19,3</w:t>
            </w:r>
          </w:p>
        </w:tc>
      </w:tr>
      <w:tr w:rsidR="00B225AE" w:rsidRPr="00D0729A" w:rsidTr="00C7688F">
        <w:trPr>
          <w:trHeight w:val="283"/>
          <w:jc w:val="center"/>
        </w:trPr>
        <w:tc>
          <w:tcPr>
            <w:tcW w:w="7371" w:type="dxa"/>
            <w:gridSpan w:val="9"/>
            <w:tcBorders>
              <w:top w:val="nil"/>
              <w:bottom w:val="nil"/>
            </w:tcBorders>
            <w:vAlign w:val="center"/>
          </w:tcPr>
          <w:p w:rsidR="00B225AE" w:rsidRPr="00D0729A" w:rsidRDefault="00B225AE" w:rsidP="00C7688F">
            <w:pPr>
              <w:jc w:val="center"/>
              <w:rPr>
                <w:sz w:val="18"/>
                <w:szCs w:val="18"/>
              </w:rPr>
            </w:pPr>
            <w:r w:rsidRPr="00D0729A">
              <w:rPr>
                <w:i/>
                <w:color w:val="000000"/>
                <w:sz w:val="18"/>
                <w:szCs w:val="18"/>
              </w:rPr>
              <w:t>Triticum durum</w:t>
            </w:r>
            <w:r w:rsidRPr="00D0729A">
              <w:rPr>
                <w:color w:val="000000"/>
                <w:sz w:val="18"/>
                <w:szCs w:val="18"/>
              </w:rPr>
              <w:t xml:space="preserve"> Desf.</w:t>
            </w:r>
          </w:p>
        </w:tc>
      </w:tr>
      <w:tr w:rsidR="0081634C" w:rsidRPr="00D0729A" w:rsidTr="00B80DEE">
        <w:trPr>
          <w:trHeight w:val="283"/>
          <w:jc w:val="center"/>
        </w:trPr>
        <w:tc>
          <w:tcPr>
            <w:tcW w:w="794" w:type="dxa"/>
            <w:tcBorders>
              <w:top w:val="nil"/>
            </w:tcBorders>
            <w:vAlign w:val="center"/>
          </w:tcPr>
          <w:p w:rsidR="002C0D5E" w:rsidRPr="00D0729A" w:rsidRDefault="002C0D5E" w:rsidP="0081634C">
            <w:pPr>
              <w:ind w:right="-170"/>
              <w:jc w:val="center"/>
              <w:rPr>
                <w:color w:val="000000"/>
                <w:sz w:val="18"/>
                <w:szCs w:val="18"/>
              </w:rPr>
            </w:pPr>
            <w:r w:rsidRPr="00D0729A">
              <w:rPr>
                <w:color w:val="000000"/>
                <w:sz w:val="18"/>
                <w:szCs w:val="18"/>
              </w:rPr>
              <w:t>8,26</w:t>
            </w:r>
          </w:p>
        </w:tc>
        <w:tc>
          <w:tcPr>
            <w:tcW w:w="709" w:type="dxa"/>
            <w:tcBorders>
              <w:top w:val="nil"/>
            </w:tcBorders>
            <w:vAlign w:val="center"/>
          </w:tcPr>
          <w:p w:rsidR="002C0D5E" w:rsidRPr="00D0729A" w:rsidRDefault="002C0D5E" w:rsidP="0081634C">
            <w:pPr>
              <w:jc w:val="center"/>
              <w:rPr>
                <w:color w:val="000000"/>
                <w:sz w:val="18"/>
                <w:szCs w:val="18"/>
              </w:rPr>
            </w:pPr>
            <w:r w:rsidRPr="00D0729A">
              <w:rPr>
                <w:color w:val="000000"/>
                <w:sz w:val="18"/>
                <w:szCs w:val="18"/>
              </w:rPr>
              <w:t>6,81</w:t>
            </w:r>
          </w:p>
        </w:tc>
        <w:tc>
          <w:tcPr>
            <w:tcW w:w="709" w:type="dxa"/>
            <w:tcBorders>
              <w:top w:val="nil"/>
            </w:tcBorders>
            <w:vAlign w:val="center"/>
          </w:tcPr>
          <w:p w:rsidR="002C0D5E" w:rsidRPr="00D0729A" w:rsidRDefault="002C0D5E" w:rsidP="0081634C">
            <w:pPr>
              <w:jc w:val="center"/>
              <w:rPr>
                <w:color w:val="000000"/>
                <w:sz w:val="18"/>
                <w:szCs w:val="18"/>
              </w:rPr>
            </w:pPr>
            <w:r w:rsidRPr="00D0729A">
              <w:rPr>
                <w:color w:val="000000"/>
                <w:sz w:val="18"/>
                <w:szCs w:val="18"/>
              </w:rPr>
              <w:t>1,20</w:t>
            </w:r>
          </w:p>
        </w:tc>
        <w:tc>
          <w:tcPr>
            <w:tcW w:w="794" w:type="dxa"/>
            <w:tcBorders>
              <w:top w:val="nil"/>
            </w:tcBorders>
            <w:vAlign w:val="center"/>
          </w:tcPr>
          <w:p w:rsidR="002C0D5E" w:rsidRPr="00D0729A" w:rsidRDefault="002C0D5E" w:rsidP="0081634C">
            <w:pPr>
              <w:jc w:val="center"/>
              <w:rPr>
                <w:color w:val="000000"/>
                <w:sz w:val="18"/>
                <w:szCs w:val="18"/>
              </w:rPr>
            </w:pPr>
            <w:r w:rsidRPr="00D0729A">
              <w:rPr>
                <w:color w:val="000000"/>
                <w:sz w:val="18"/>
                <w:szCs w:val="18"/>
              </w:rPr>
              <w:t>9,46</w:t>
            </w:r>
          </w:p>
        </w:tc>
        <w:tc>
          <w:tcPr>
            <w:tcW w:w="851" w:type="dxa"/>
            <w:tcBorders>
              <w:top w:val="nil"/>
            </w:tcBorders>
            <w:vAlign w:val="center"/>
          </w:tcPr>
          <w:p w:rsidR="002C0D5E" w:rsidRPr="00D0729A" w:rsidRDefault="002C0D5E" w:rsidP="0081634C">
            <w:pPr>
              <w:jc w:val="center"/>
              <w:rPr>
                <w:color w:val="000000"/>
                <w:sz w:val="18"/>
                <w:szCs w:val="18"/>
              </w:rPr>
            </w:pPr>
            <w:r w:rsidRPr="00D0729A">
              <w:rPr>
                <w:color w:val="000000"/>
                <w:sz w:val="18"/>
                <w:szCs w:val="18"/>
              </w:rPr>
              <w:t>87,3</w:t>
            </w:r>
          </w:p>
        </w:tc>
        <w:tc>
          <w:tcPr>
            <w:tcW w:w="1077" w:type="dxa"/>
            <w:tcBorders>
              <w:top w:val="nil"/>
            </w:tcBorders>
            <w:vAlign w:val="center"/>
          </w:tcPr>
          <w:p w:rsidR="002C0D5E" w:rsidRPr="00D0729A" w:rsidRDefault="002C0D5E" w:rsidP="0081634C">
            <w:pPr>
              <w:jc w:val="center"/>
              <w:rPr>
                <w:color w:val="000000"/>
                <w:sz w:val="18"/>
                <w:szCs w:val="18"/>
              </w:rPr>
            </w:pPr>
            <w:r w:rsidRPr="00D0729A">
              <w:rPr>
                <w:color w:val="000000"/>
                <w:sz w:val="18"/>
                <w:szCs w:val="18"/>
              </w:rPr>
              <w:t>6,3</w:t>
            </w:r>
          </w:p>
        </w:tc>
        <w:tc>
          <w:tcPr>
            <w:tcW w:w="850" w:type="dxa"/>
            <w:tcBorders>
              <w:top w:val="nil"/>
            </w:tcBorders>
            <w:vAlign w:val="center"/>
          </w:tcPr>
          <w:p w:rsidR="002C0D5E" w:rsidRPr="00D0729A" w:rsidRDefault="002C0D5E" w:rsidP="0081634C">
            <w:pPr>
              <w:jc w:val="center"/>
              <w:rPr>
                <w:color w:val="000000"/>
                <w:sz w:val="18"/>
                <w:szCs w:val="18"/>
              </w:rPr>
            </w:pPr>
            <w:r w:rsidRPr="00D0729A">
              <w:rPr>
                <w:color w:val="000000"/>
                <w:sz w:val="18"/>
                <w:szCs w:val="18"/>
              </w:rPr>
              <w:t>6,7</w:t>
            </w:r>
          </w:p>
        </w:tc>
        <w:tc>
          <w:tcPr>
            <w:tcW w:w="737" w:type="dxa"/>
            <w:tcBorders>
              <w:top w:val="nil"/>
            </w:tcBorders>
            <w:vAlign w:val="center"/>
          </w:tcPr>
          <w:p w:rsidR="002C0D5E" w:rsidRPr="00D0729A" w:rsidRDefault="002C0D5E" w:rsidP="0081634C">
            <w:pPr>
              <w:jc w:val="center"/>
              <w:rPr>
                <w:color w:val="000000"/>
                <w:sz w:val="18"/>
                <w:szCs w:val="18"/>
              </w:rPr>
            </w:pPr>
            <w:r w:rsidRPr="00D0729A">
              <w:rPr>
                <w:color w:val="000000"/>
                <w:sz w:val="18"/>
                <w:szCs w:val="18"/>
              </w:rPr>
              <w:t>5,5</w:t>
            </w:r>
          </w:p>
        </w:tc>
        <w:tc>
          <w:tcPr>
            <w:tcW w:w="850" w:type="dxa"/>
            <w:tcBorders>
              <w:top w:val="nil"/>
            </w:tcBorders>
            <w:vAlign w:val="center"/>
          </w:tcPr>
          <w:p w:rsidR="002C0D5E" w:rsidRPr="00D0729A" w:rsidRDefault="002C0D5E" w:rsidP="0081634C">
            <w:pPr>
              <w:jc w:val="center"/>
              <w:rPr>
                <w:color w:val="000000"/>
                <w:sz w:val="18"/>
                <w:szCs w:val="18"/>
              </w:rPr>
            </w:pPr>
            <w:r w:rsidRPr="00D0729A">
              <w:rPr>
                <w:color w:val="000000"/>
                <w:sz w:val="18"/>
                <w:szCs w:val="18"/>
              </w:rPr>
              <w:t>12,0</w:t>
            </w:r>
          </w:p>
        </w:tc>
      </w:tr>
    </w:tbl>
    <w:p w:rsidR="002C0D5E" w:rsidRPr="0081634C" w:rsidRDefault="002C0D5E" w:rsidP="00C7688F">
      <w:pPr>
        <w:autoSpaceDE w:val="0"/>
        <w:autoSpaceDN w:val="0"/>
        <w:adjustRightInd w:val="0"/>
        <w:spacing w:before="40"/>
        <w:jc w:val="both"/>
        <w:rPr>
          <w:sz w:val="16"/>
          <w:szCs w:val="16"/>
          <w:lang w:val="sr-Latn-CS"/>
        </w:rPr>
      </w:pPr>
      <w:r w:rsidRPr="0081634C">
        <w:rPr>
          <w:sz w:val="16"/>
          <w:szCs w:val="16"/>
          <w:lang w:val="pl-PL"/>
        </w:rPr>
        <w:t>σ</w:t>
      </w:r>
      <w:r w:rsidRPr="0081634C">
        <w:rPr>
          <w:sz w:val="16"/>
          <w:szCs w:val="16"/>
          <w:vertAlign w:val="superscript"/>
          <w:lang w:val="pl-PL"/>
        </w:rPr>
        <w:t>2</w:t>
      </w:r>
      <w:r w:rsidRPr="0081634C">
        <w:rPr>
          <w:sz w:val="16"/>
          <w:szCs w:val="16"/>
          <w:vertAlign w:val="subscript"/>
          <w:lang w:val="pl-PL"/>
        </w:rPr>
        <w:t xml:space="preserve">g </w:t>
      </w:r>
      <w:r w:rsidRPr="0081634C">
        <w:rPr>
          <w:sz w:val="16"/>
          <w:szCs w:val="16"/>
          <w:lang w:val="pl-PL"/>
        </w:rPr>
        <w:t xml:space="preserve">– </w:t>
      </w:r>
      <w:r w:rsidRPr="0081634C">
        <w:rPr>
          <w:sz w:val="16"/>
          <w:szCs w:val="16"/>
        </w:rPr>
        <w:t>genetička varijansa,</w:t>
      </w:r>
      <w:r w:rsidRPr="0081634C">
        <w:rPr>
          <w:sz w:val="16"/>
          <w:szCs w:val="16"/>
          <w:lang w:val="pl-PL"/>
        </w:rPr>
        <w:t xml:space="preserve"> σ</w:t>
      </w:r>
      <w:r w:rsidRPr="0081634C">
        <w:rPr>
          <w:sz w:val="16"/>
          <w:szCs w:val="16"/>
          <w:vertAlign w:val="superscript"/>
          <w:lang w:val="pl-PL"/>
        </w:rPr>
        <w:t>2</w:t>
      </w:r>
      <w:r w:rsidRPr="0081634C">
        <w:rPr>
          <w:sz w:val="16"/>
          <w:szCs w:val="16"/>
          <w:vertAlign w:val="subscript"/>
          <w:lang w:val="pl-PL"/>
        </w:rPr>
        <w:t xml:space="preserve">ge </w:t>
      </w:r>
      <w:r w:rsidRPr="0081634C">
        <w:rPr>
          <w:sz w:val="16"/>
          <w:szCs w:val="16"/>
          <w:lang w:val="pl-PL"/>
        </w:rPr>
        <w:t xml:space="preserve">– </w:t>
      </w:r>
      <w:r w:rsidRPr="0081634C">
        <w:rPr>
          <w:sz w:val="16"/>
          <w:szCs w:val="16"/>
        </w:rPr>
        <w:t xml:space="preserve">varijansa interakcije genotip × sredina, </w:t>
      </w:r>
      <w:r w:rsidRPr="0081634C">
        <w:rPr>
          <w:sz w:val="16"/>
          <w:szCs w:val="16"/>
          <w:lang w:val="pl-PL"/>
        </w:rPr>
        <w:t>σ</w:t>
      </w:r>
      <w:r w:rsidRPr="0081634C">
        <w:rPr>
          <w:sz w:val="16"/>
          <w:szCs w:val="16"/>
          <w:vertAlign w:val="superscript"/>
          <w:lang w:val="pl-PL"/>
        </w:rPr>
        <w:t>2</w:t>
      </w:r>
      <w:r w:rsidRPr="0081634C">
        <w:rPr>
          <w:sz w:val="16"/>
          <w:szCs w:val="16"/>
          <w:vertAlign w:val="subscript"/>
          <w:lang w:val="pl-PL"/>
        </w:rPr>
        <w:t xml:space="preserve">e </w:t>
      </w:r>
      <w:r w:rsidRPr="0081634C">
        <w:rPr>
          <w:sz w:val="16"/>
          <w:szCs w:val="16"/>
          <w:lang w:val="pl-PL"/>
        </w:rPr>
        <w:t xml:space="preserve">– </w:t>
      </w:r>
      <w:r w:rsidRPr="0081634C">
        <w:rPr>
          <w:sz w:val="16"/>
          <w:szCs w:val="16"/>
        </w:rPr>
        <w:t>ekološka varijansa,</w:t>
      </w:r>
      <w:r w:rsidRPr="0081634C">
        <w:rPr>
          <w:sz w:val="16"/>
          <w:szCs w:val="16"/>
          <w:lang w:val="pl-PL"/>
        </w:rPr>
        <w:t xml:space="preserve"> σ</w:t>
      </w:r>
      <w:r w:rsidRPr="0081634C">
        <w:rPr>
          <w:sz w:val="16"/>
          <w:szCs w:val="16"/>
          <w:vertAlign w:val="superscript"/>
          <w:lang w:val="pl-PL"/>
        </w:rPr>
        <w:t>2</w:t>
      </w:r>
      <w:r w:rsidRPr="0081634C">
        <w:rPr>
          <w:sz w:val="16"/>
          <w:szCs w:val="16"/>
          <w:vertAlign w:val="subscript"/>
          <w:lang w:val="pl-PL"/>
        </w:rPr>
        <w:t xml:space="preserve">f </w:t>
      </w:r>
      <w:r w:rsidRPr="0081634C">
        <w:rPr>
          <w:sz w:val="16"/>
          <w:szCs w:val="16"/>
          <w:lang w:val="pl-PL"/>
        </w:rPr>
        <w:t xml:space="preserve">– </w:t>
      </w:r>
      <w:r w:rsidRPr="0081634C">
        <w:rPr>
          <w:sz w:val="16"/>
          <w:szCs w:val="16"/>
        </w:rPr>
        <w:t>fenotipska varijansa,</w:t>
      </w:r>
      <w:r w:rsidRPr="0081634C">
        <w:rPr>
          <w:sz w:val="16"/>
          <w:szCs w:val="16"/>
          <w:lang w:val="pl-PL"/>
        </w:rPr>
        <w:t xml:space="preserve"> h</w:t>
      </w:r>
      <w:r w:rsidRPr="0081634C">
        <w:rPr>
          <w:sz w:val="16"/>
          <w:szCs w:val="16"/>
          <w:vertAlign w:val="superscript"/>
          <w:lang w:val="pl-PL"/>
        </w:rPr>
        <w:t xml:space="preserve">2 </w:t>
      </w:r>
      <w:r w:rsidRPr="0081634C">
        <w:rPr>
          <w:sz w:val="16"/>
          <w:szCs w:val="16"/>
          <w:lang w:val="pl-PL"/>
        </w:rPr>
        <w:t xml:space="preserve">– </w:t>
      </w:r>
      <w:r w:rsidRPr="0081634C">
        <w:rPr>
          <w:sz w:val="16"/>
          <w:szCs w:val="16"/>
        </w:rPr>
        <w:t>heritabilnost u širem smislu,</w:t>
      </w:r>
      <w:r w:rsidRPr="0081634C">
        <w:rPr>
          <w:color w:val="000000"/>
          <w:sz w:val="16"/>
          <w:szCs w:val="16"/>
        </w:rPr>
        <w:t xml:space="preserve"> CV</w:t>
      </w:r>
      <w:r w:rsidRPr="0081634C">
        <w:rPr>
          <w:color w:val="000000"/>
          <w:sz w:val="16"/>
          <w:szCs w:val="16"/>
          <w:vertAlign w:val="subscript"/>
        </w:rPr>
        <w:t xml:space="preserve">g </w:t>
      </w:r>
      <w:r w:rsidRPr="0081634C">
        <w:rPr>
          <w:color w:val="000000"/>
          <w:sz w:val="16"/>
          <w:szCs w:val="16"/>
        </w:rPr>
        <w:t>– koeficijent genetičke varijacije,</w:t>
      </w:r>
      <w:r w:rsidRPr="0081634C">
        <w:rPr>
          <w:sz w:val="16"/>
          <w:szCs w:val="16"/>
        </w:rPr>
        <w:t xml:space="preserve">  </w:t>
      </w:r>
      <w:r w:rsidRPr="0081634C">
        <w:rPr>
          <w:color w:val="000000"/>
          <w:sz w:val="16"/>
          <w:szCs w:val="16"/>
        </w:rPr>
        <w:t>CV</w:t>
      </w:r>
      <w:r w:rsidRPr="0081634C">
        <w:rPr>
          <w:color w:val="000000"/>
          <w:sz w:val="16"/>
          <w:szCs w:val="16"/>
          <w:vertAlign w:val="subscript"/>
        </w:rPr>
        <w:t xml:space="preserve">f </w:t>
      </w:r>
      <w:r w:rsidRPr="0081634C">
        <w:rPr>
          <w:color w:val="000000"/>
          <w:sz w:val="16"/>
          <w:szCs w:val="16"/>
        </w:rPr>
        <w:t>– koeficijent fenotipske varijacije</w:t>
      </w:r>
      <w:r w:rsidRPr="0081634C">
        <w:rPr>
          <w:sz w:val="16"/>
          <w:szCs w:val="16"/>
        </w:rPr>
        <w:t>, GA – o</w:t>
      </w:r>
      <w:r w:rsidRPr="0081634C">
        <w:rPr>
          <w:sz w:val="16"/>
          <w:szCs w:val="16"/>
          <w:lang w:val="sr-Latn-CS"/>
        </w:rPr>
        <w:t>čekivana genetička dobit, GAM – očekivana genetička dobit izražena u procentima od proseka.</w:t>
      </w:r>
    </w:p>
    <w:p w:rsidR="002C0D5E" w:rsidRPr="0081634C" w:rsidRDefault="002C0D5E" w:rsidP="002C0D5E">
      <w:pPr>
        <w:tabs>
          <w:tab w:val="left" w:pos="0"/>
        </w:tabs>
        <w:jc w:val="both"/>
        <w:rPr>
          <w:i/>
          <w:sz w:val="16"/>
          <w:szCs w:val="16"/>
        </w:rPr>
      </w:pPr>
      <w:r w:rsidRPr="0081634C">
        <w:rPr>
          <w:i/>
          <w:sz w:val="16"/>
          <w:szCs w:val="16"/>
        </w:rPr>
        <w:t>σ</w:t>
      </w:r>
      <w:r w:rsidRPr="0081634C">
        <w:rPr>
          <w:i/>
          <w:sz w:val="16"/>
          <w:szCs w:val="16"/>
          <w:vertAlign w:val="superscript"/>
        </w:rPr>
        <w:t>2</w:t>
      </w:r>
      <w:r w:rsidRPr="0081634C">
        <w:rPr>
          <w:i/>
          <w:sz w:val="16"/>
          <w:szCs w:val="16"/>
          <w:vertAlign w:val="subscript"/>
        </w:rPr>
        <w:t xml:space="preserve">g </w:t>
      </w:r>
      <w:r w:rsidRPr="0081634C">
        <w:rPr>
          <w:i/>
          <w:sz w:val="16"/>
          <w:szCs w:val="16"/>
        </w:rPr>
        <w:t>– genetic variance, σ</w:t>
      </w:r>
      <w:r w:rsidRPr="0081634C">
        <w:rPr>
          <w:i/>
          <w:sz w:val="16"/>
          <w:szCs w:val="16"/>
          <w:vertAlign w:val="superscript"/>
        </w:rPr>
        <w:t>2</w:t>
      </w:r>
      <w:r w:rsidRPr="0081634C">
        <w:rPr>
          <w:i/>
          <w:sz w:val="16"/>
          <w:szCs w:val="16"/>
          <w:vertAlign w:val="subscript"/>
        </w:rPr>
        <w:t xml:space="preserve">ge </w:t>
      </w:r>
      <w:r w:rsidRPr="0081634C">
        <w:rPr>
          <w:i/>
          <w:sz w:val="16"/>
          <w:szCs w:val="16"/>
        </w:rPr>
        <w:t>– variance of the genotype × environment interaction, σ</w:t>
      </w:r>
      <w:r w:rsidRPr="0081634C">
        <w:rPr>
          <w:i/>
          <w:sz w:val="16"/>
          <w:szCs w:val="16"/>
          <w:vertAlign w:val="superscript"/>
        </w:rPr>
        <w:t>2</w:t>
      </w:r>
      <w:r w:rsidRPr="0081634C">
        <w:rPr>
          <w:i/>
          <w:sz w:val="16"/>
          <w:szCs w:val="16"/>
          <w:vertAlign w:val="subscript"/>
        </w:rPr>
        <w:t xml:space="preserve">e </w:t>
      </w:r>
      <w:r w:rsidRPr="0081634C">
        <w:rPr>
          <w:i/>
          <w:sz w:val="16"/>
          <w:szCs w:val="16"/>
        </w:rPr>
        <w:t>– environmental variance,</w:t>
      </w:r>
      <w:r w:rsidRPr="0081634C">
        <w:rPr>
          <w:i/>
          <w:sz w:val="16"/>
          <w:szCs w:val="16"/>
          <w:lang w:val="pl-PL"/>
        </w:rPr>
        <w:t xml:space="preserve"> σ</w:t>
      </w:r>
      <w:r w:rsidRPr="0081634C">
        <w:rPr>
          <w:i/>
          <w:sz w:val="16"/>
          <w:szCs w:val="16"/>
          <w:vertAlign w:val="superscript"/>
          <w:lang w:val="pl-PL"/>
        </w:rPr>
        <w:t>2</w:t>
      </w:r>
      <w:r w:rsidRPr="0081634C">
        <w:rPr>
          <w:i/>
          <w:sz w:val="16"/>
          <w:szCs w:val="16"/>
          <w:vertAlign w:val="subscript"/>
          <w:lang w:val="pl-PL"/>
        </w:rPr>
        <w:t xml:space="preserve">p </w:t>
      </w:r>
      <w:r w:rsidRPr="0081634C">
        <w:rPr>
          <w:i/>
          <w:sz w:val="16"/>
          <w:szCs w:val="16"/>
          <w:lang w:val="pl-PL"/>
        </w:rPr>
        <w:t xml:space="preserve">–phenotypic variance, </w:t>
      </w:r>
      <w:r w:rsidRPr="0081634C">
        <w:rPr>
          <w:i/>
          <w:sz w:val="16"/>
          <w:szCs w:val="16"/>
        </w:rPr>
        <w:t>h</w:t>
      </w:r>
      <w:r w:rsidRPr="0081634C">
        <w:rPr>
          <w:i/>
          <w:sz w:val="16"/>
          <w:szCs w:val="16"/>
          <w:vertAlign w:val="superscript"/>
        </w:rPr>
        <w:t xml:space="preserve">2 </w:t>
      </w:r>
      <w:r w:rsidRPr="0081634C">
        <w:rPr>
          <w:i/>
          <w:sz w:val="16"/>
          <w:szCs w:val="16"/>
        </w:rPr>
        <w:t>– broad-sense heritability, CV</w:t>
      </w:r>
      <w:r w:rsidRPr="0081634C">
        <w:rPr>
          <w:i/>
          <w:sz w:val="16"/>
          <w:szCs w:val="16"/>
          <w:vertAlign w:val="subscript"/>
        </w:rPr>
        <w:t xml:space="preserve">g </w:t>
      </w:r>
      <w:r w:rsidRPr="0081634C">
        <w:rPr>
          <w:i/>
          <w:sz w:val="16"/>
          <w:szCs w:val="16"/>
        </w:rPr>
        <w:t>– coefficient of genetic variation, CV</w:t>
      </w:r>
      <w:r w:rsidRPr="0081634C">
        <w:rPr>
          <w:i/>
          <w:sz w:val="16"/>
          <w:szCs w:val="16"/>
          <w:vertAlign w:val="subscript"/>
        </w:rPr>
        <w:t xml:space="preserve">p </w:t>
      </w:r>
      <w:r w:rsidRPr="0081634C">
        <w:rPr>
          <w:i/>
          <w:sz w:val="16"/>
          <w:szCs w:val="16"/>
        </w:rPr>
        <w:t>– coefficient of phenotypic variation, GA – expected genetic advance, GAM – expected genetic advance as percent of mean.</w:t>
      </w:r>
    </w:p>
    <w:p w:rsidR="0081634C" w:rsidRDefault="0081634C" w:rsidP="002C0D5E">
      <w:pPr>
        <w:ind w:firstLine="567"/>
        <w:jc w:val="both"/>
        <w:rPr>
          <w:sz w:val="24"/>
          <w:szCs w:val="24"/>
          <w:lang w:val="it-IT"/>
        </w:rPr>
      </w:pPr>
    </w:p>
    <w:p w:rsidR="002C0D5E" w:rsidRPr="001F2819" w:rsidRDefault="002C0D5E" w:rsidP="002C0D5E">
      <w:pPr>
        <w:tabs>
          <w:tab w:val="left" w:pos="0"/>
        </w:tabs>
        <w:jc w:val="both"/>
        <w:rPr>
          <w:sz w:val="24"/>
          <w:szCs w:val="24"/>
          <w:lang w:val="it-IT"/>
        </w:rPr>
      </w:pPr>
      <w:r w:rsidRPr="001F2819">
        <w:rPr>
          <w:sz w:val="24"/>
          <w:szCs w:val="24"/>
          <w:lang w:val="it-IT"/>
        </w:rPr>
        <w:lastRenderedPageBreak/>
        <w:t xml:space="preserve">Tabela 3. </w:t>
      </w:r>
      <w:r w:rsidR="006A0DA3">
        <w:rPr>
          <w:sz w:val="24"/>
          <w:szCs w:val="24"/>
          <w:lang w:val="it-IT"/>
        </w:rPr>
        <w:t>K</w:t>
      </w:r>
      <w:r w:rsidRPr="001F2819">
        <w:rPr>
          <w:sz w:val="24"/>
          <w:szCs w:val="24"/>
          <w:lang w:val="it-IT"/>
        </w:rPr>
        <w:t>omponente varijanse, koeficijent heritabilnosti</w:t>
      </w:r>
      <w:r w:rsidR="00837914">
        <w:rPr>
          <w:sz w:val="24"/>
          <w:szCs w:val="24"/>
          <w:lang w:val="it-IT"/>
        </w:rPr>
        <w:t xml:space="preserve"> </w:t>
      </w:r>
      <w:r w:rsidR="00837914" w:rsidRPr="00B225AE">
        <w:rPr>
          <w:sz w:val="22"/>
          <w:szCs w:val="22"/>
          <w:lang w:val="it-IT"/>
        </w:rPr>
        <w:t>u širem smislu</w:t>
      </w:r>
      <w:r w:rsidRPr="001F2819">
        <w:rPr>
          <w:sz w:val="24"/>
          <w:szCs w:val="24"/>
          <w:lang w:val="it-IT"/>
        </w:rPr>
        <w:t>, koeficijenti genetičkog i fenotipskog variranja i o</w:t>
      </w:r>
      <w:r w:rsidRPr="00D0729A">
        <w:rPr>
          <w:sz w:val="24"/>
          <w:szCs w:val="24"/>
          <w:lang w:val="sr-Latn-CS"/>
        </w:rPr>
        <w:t>čekivana genetička dobit za broj zrna po klasu</w:t>
      </w:r>
      <w:r w:rsidRPr="001F2819">
        <w:rPr>
          <w:sz w:val="24"/>
          <w:szCs w:val="24"/>
          <w:lang w:val="it-IT"/>
        </w:rPr>
        <w:t>.</w:t>
      </w:r>
    </w:p>
    <w:p w:rsidR="002C0D5E" w:rsidRPr="00B80DEE" w:rsidRDefault="002C0D5E" w:rsidP="002C0D5E">
      <w:pPr>
        <w:tabs>
          <w:tab w:val="left" w:pos="0"/>
        </w:tabs>
        <w:jc w:val="both"/>
        <w:rPr>
          <w:i/>
          <w:sz w:val="24"/>
          <w:szCs w:val="24"/>
        </w:rPr>
      </w:pPr>
      <w:r w:rsidRPr="00B80DEE">
        <w:rPr>
          <w:i/>
          <w:sz w:val="24"/>
          <w:szCs w:val="24"/>
        </w:rPr>
        <w:t xml:space="preserve">Table 3. </w:t>
      </w:r>
      <w:r w:rsidR="006A0DA3">
        <w:rPr>
          <w:i/>
          <w:sz w:val="24"/>
          <w:szCs w:val="24"/>
        </w:rPr>
        <w:t>V</w:t>
      </w:r>
      <w:r w:rsidRPr="00B80DEE">
        <w:rPr>
          <w:i/>
          <w:sz w:val="24"/>
          <w:szCs w:val="24"/>
        </w:rPr>
        <w:t>ariance components, coefficient of heritability, coefficients of genetic and phenotypic variability and expected genetic advance for grain number per spike.</w:t>
      </w:r>
    </w:p>
    <w:p w:rsidR="00B80DEE" w:rsidRDefault="00B80DEE" w:rsidP="00B80DEE">
      <w:pPr>
        <w:ind w:firstLine="567"/>
        <w:jc w:val="both"/>
        <w:rPr>
          <w:sz w:val="24"/>
          <w:szCs w:val="24"/>
          <w:lang w:val="it-IT"/>
        </w:rPr>
      </w:pPr>
    </w:p>
    <w:tbl>
      <w:tblPr>
        <w:tblW w:w="7370" w:type="dxa"/>
        <w:jc w:val="center"/>
        <w:tblBorders>
          <w:top w:val="single" w:sz="4" w:space="0" w:color="000000"/>
          <w:bottom w:val="single" w:sz="4" w:space="0" w:color="000000"/>
        </w:tblBorders>
        <w:tblLayout w:type="fixed"/>
        <w:tblCellMar>
          <w:left w:w="28" w:type="dxa"/>
          <w:right w:w="28" w:type="dxa"/>
        </w:tblCellMar>
        <w:tblLook w:val="04A0"/>
      </w:tblPr>
      <w:tblGrid>
        <w:gridCol w:w="792"/>
        <w:gridCol w:w="708"/>
        <w:gridCol w:w="709"/>
        <w:gridCol w:w="796"/>
        <w:gridCol w:w="850"/>
        <w:gridCol w:w="1077"/>
        <w:gridCol w:w="850"/>
        <w:gridCol w:w="737"/>
        <w:gridCol w:w="851"/>
      </w:tblGrid>
      <w:tr w:rsidR="00B80DEE" w:rsidRPr="0081634C" w:rsidTr="0052600F">
        <w:trPr>
          <w:trHeight w:val="567"/>
          <w:jc w:val="center"/>
        </w:trPr>
        <w:tc>
          <w:tcPr>
            <w:tcW w:w="792" w:type="dxa"/>
            <w:tcBorders>
              <w:top w:val="single" w:sz="4" w:space="0" w:color="auto"/>
              <w:bottom w:val="single" w:sz="4" w:space="0" w:color="000000"/>
            </w:tcBorders>
            <w:vAlign w:val="center"/>
          </w:tcPr>
          <w:p w:rsidR="00B80DEE" w:rsidRPr="0081634C" w:rsidRDefault="00B80DEE" w:rsidP="0052600F">
            <w:pPr>
              <w:jc w:val="center"/>
              <w:rPr>
                <w:sz w:val="18"/>
                <w:szCs w:val="18"/>
                <w:lang w:val="pl-PL"/>
              </w:rPr>
            </w:pPr>
            <w:r w:rsidRPr="0081634C">
              <w:rPr>
                <w:sz w:val="18"/>
                <w:szCs w:val="18"/>
                <w:lang w:val="pl-PL"/>
              </w:rPr>
              <w:t>σ</w:t>
            </w:r>
            <w:r w:rsidRPr="0081634C">
              <w:rPr>
                <w:sz w:val="18"/>
                <w:szCs w:val="18"/>
                <w:vertAlign w:val="superscript"/>
                <w:lang w:val="pl-PL"/>
              </w:rPr>
              <w:t>2</w:t>
            </w:r>
            <w:r w:rsidRPr="0081634C">
              <w:rPr>
                <w:sz w:val="18"/>
                <w:szCs w:val="18"/>
                <w:vertAlign w:val="subscript"/>
                <w:lang w:val="pl-PL"/>
              </w:rPr>
              <w:t>g</w:t>
            </w:r>
            <w:r w:rsidRPr="0081634C">
              <w:rPr>
                <w:sz w:val="18"/>
                <w:szCs w:val="18"/>
                <w:lang w:val="pl-PL"/>
              </w:rPr>
              <w:t>/</w:t>
            </w:r>
          </w:p>
          <w:p w:rsidR="00B80DEE" w:rsidRPr="0081634C" w:rsidRDefault="00B80DEE" w:rsidP="0052600F">
            <w:pPr>
              <w:jc w:val="center"/>
              <w:rPr>
                <w:sz w:val="18"/>
                <w:szCs w:val="18"/>
                <w:lang w:val="pl-PL"/>
              </w:rPr>
            </w:pPr>
            <w:r w:rsidRPr="0081634C">
              <w:rPr>
                <w:sz w:val="18"/>
                <w:szCs w:val="18"/>
                <w:lang w:val="pl-PL"/>
              </w:rPr>
              <w:t>σ</w:t>
            </w:r>
            <w:r w:rsidRPr="0081634C">
              <w:rPr>
                <w:sz w:val="18"/>
                <w:szCs w:val="18"/>
                <w:vertAlign w:val="superscript"/>
                <w:lang w:val="pl-PL"/>
              </w:rPr>
              <w:t>2</w:t>
            </w:r>
            <w:r w:rsidRPr="0081634C">
              <w:rPr>
                <w:sz w:val="18"/>
                <w:szCs w:val="18"/>
                <w:vertAlign w:val="subscript"/>
                <w:lang w:val="pl-PL"/>
              </w:rPr>
              <w:t>g</w:t>
            </w:r>
          </w:p>
        </w:tc>
        <w:tc>
          <w:tcPr>
            <w:tcW w:w="708" w:type="dxa"/>
            <w:tcBorders>
              <w:top w:val="single" w:sz="4" w:space="0" w:color="auto"/>
              <w:bottom w:val="single" w:sz="4" w:space="0" w:color="000000"/>
            </w:tcBorders>
            <w:vAlign w:val="center"/>
          </w:tcPr>
          <w:p w:rsidR="00B80DEE" w:rsidRPr="0081634C" w:rsidRDefault="00B80DEE" w:rsidP="0052600F">
            <w:pPr>
              <w:jc w:val="center"/>
              <w:rPr>
                <w:sz w:val="18"/>
                <w:szCs w:val="18"/>
                <w:lang w:val="pl-PL"/>
              </w:rPr>
            </w:pPr>
            <w:r w:rsidRPr="0081634C">
              <w:rPr>
                <w:sz w:val="18"/>
                <w:szCs w:val="18"/>
                <w:lang w:val="pl-PL"/>
              </w:rPr>
              <w:t>σ</w:t>
            </w:r>
            <w:r w:rsidRPr="0081634C">
              <w:rPr>
                <w:sz w:val="18"/>
                <w:szCs w:val="18"/>
                <w:vertAlign w:val="superscript"/>
                <w:lang w:val="pl-PL"/>
              </w:rPr>
              <w:t>2</w:t>
            </w:r>
            <w:r w:rsidRPr="0081634C">
              <w:rPr>
                <w:sz w:val="18"/>
                <w:szCs w:val="18"/>
                <w:vertAlign w:val="subscript"/>
                <w:lang w:val="pl-PL"/>
              </w:rPr>
              <w:t>ge</w:t>
            </w:r>
            <w:r w:rsidRPr="0081634C">
              <w:rPr>
                <w:sz w:val="18"/>
                <w:szCs w:val="18"/>
                <w:lang w:val="pl-PL"/>
              </w:rPr>
              <w:t>/</w:t>
            </w:r>
          </w:p>
          <w:p w:rsidR="00B80DEE" w:rsidRPr="0081634C" w:rsidRDefault="00B80DEE" w:rsidP="0052600F">
            <w:pPr>
              <w:jc w:val="center"/>
              <w:rPr>
                <w:sz w:val="18"/>
                <w:szCs w:val="18"/>
                <w:lang w:val="pl-PL"/>
              </w:rPr>
            </w:pPr>
            <w:r w:rsidRPr="0081634C">
              <w:rPr>
                <w:sz w:val="18"/>
                <w:szCs w:val="18"/>
                <w:lang w:val="pl-PL"/>
              </w:rPr>
              <w:t>σ</w:t>
            </w:r>
            <w:r w:rsidRPr="0081634C">
              <w:rPr>
                <w:sz w:val="18"/>
                <w:szCs w:val="18"/>
                <w:vertAlign w:val="superscript"/>
                <w:lang w:val="pl-PL"/>
              </w:rPr>
              <w:t>2</w:t>
            </w:r>
            <w:r w:rsidRPr="0081634C">
              <w:rPr>
                <w:sz w:val="18"/>
                <w:szCs w:val="18"/>
                <w:vertAlign w:val="subscript"/>
                <w:lang w:val="pl-PL"/>
              </w:rPr>
              <w:t>ge</w:t>
            </w:r>
          </w:p>
        </w:tc>
        <w:tc>
          <w:tcPr>
            <w:tcW w:w="709" w:type="dxa"/>
            <w:tcBorders>
              <w:top w:val="single" w:sz="4" w:space="0" w:color="auto"/>
              <w:bottom w:val="single" w:sz="4" w:space="0" w:color="000000"/>
            </w:tcBorders>
            <w:vAlign w:val="center"/>
          </w:tcPr>
          <w:p w:rsidR="00B80DEE" w:rsidRPr="0081634C" w:rsidRDefault="00B80DEE" w:rsidP="0052600F">
            <w:pPr>
              <w:jc w:val="center"/>
              <w:rPr>
                <w:sz w:val="18"/>
                <w:szCs w:val="18"/>
                <w:lang w:val="pl-PL"/>
              </w:rPr>
            </w:pPr>
            <w:r w:rsidRPr="0081634C">
              <w:rPr>
                <w:sz w:val="18"/>
                <w:szCs w:val="18"/>
                <w:lang w:val="pl-PL"/>
              </w:rPr>
              <w:t>σ</w:t>
            </w:r>
            <w:r w:rsidRPr="0081634C">
              <w:rPr>
                <w:sz w:val="18"/>
                <w:szCs w:val="18"/>
                <w:vertAlign w:val="superscript"/>
                <w:lang w:val="pl-PL"/>
              </w:rPr>
              <w:t>2</w:t>
            </w:r>
            <w:r w:rsidRPr="0081634C">
              <w:rPr>
                <w:sz w:val="18"/>
                <w:szCs w:val="18"/>
                <w:vertAlign w:val="subscript"/>
                <w:lang w:val="pl-PL"/>
              </w:rPr>
              <w:t>e</w:t>
            </w:r>
            <w:r w:rsidRPr="0081634C">
              <w:rPr>
                <w:sz w:val="18"/>
                <w:szCs w:val="18"/>
                <w:lang w:val="pl-PL"/>
              </w:rPr>
              <w:t>/</w:t>
            </w:r>
          </w:p>
          <w:p w:rsidR="00B80DEE" w:rsidRPr="0081634C" w:rsidRDefault="00B80DEE" w:rsidP="0052600F">
            <w:pPr>
              <w:jc w:val="center"/>
              <w:rPr>
                <w:sz w:val="18"/>
                <w:szCs w:val="18"/>
                <w:lang w:val="pl-PL"/>
              </w:rPr>
            </w:pPr>
            <w:r w:rsidRPr="0081634C">
              <w:rPr>
                <w:sz w:val="18"/>
                <w:szCs w:val="18"/>
                <w:lang w:val="pl-PL"/>
              </w:rPr>
              <w:t>σ</w:t>
            </w:r>
            <w:r w:rsidRPr="0081634C">
              <w:rPr>
                <w:sz w:val="18"/>
                <w:szCs w:val="18"/>
                <w:vertAlign w:val="superscript"/>
                <w:lang w:val="pl-PL"/>
              </w:rPr>
              <w:t>2</w:t>
            </w:r>
            <w:r w:rsidRPr="0081634C">
              <w:rPr>
                <w:sz w:val="18"/>
                <w:szCs w:val="18"/>
                <w:vertAlign w:val="subscript"/>
                <w:lang w:val="pl-PL"/>
              </w:rPr>
              <w:t>e</w:t>
            </w:r>
          </w:p>
        </w:tc>
        <w:tc>
          <w:tcPr>
            <w:tcW w:w="796" w:type="dxa"/>
            <w:tcBorders>
              <w:top w:val="single" w:sz="4" w:space="0" w:color="auto"/>
              <w:bottom w:val="single" w:sz="4" w:space="0" w:color="000000"/>
            </w:tcBorders>
            <w:vAlign w:val="center"/>
          </w:tcPr>
          <w:p w:rsidR="00B80DEE" w:rsidRPr="0081634C" w:rsidRDefault="00B80DEE" w:rsidP="0052600F">
            <w:pPr>
              <w:jc w:val="center"/>
              <w:rPr>
                <w:sz w:val="18"/>
                <w:szCs w:val="18"/>
                <w:lang w:val="pl-PL"/>
              </w:rPr>
            </w:pPr>
            <w:r w:rsidRPr="0081634C">
              <w:rPr>
                <w:sz w:val="18"/>
                <w:szCs w:val="18"/>
                <w:lang w:val="pl-PL"/>
              </w:rPr>
              <w:t>σ</w:t>
            </w:r>
            <w:r w:rsidRPr="0081634C">
              <w:rPr>
                <w:sz w:val="18"/>
                <w:szCs w:val="18"/>
                <w:vertAlign w:val="superscript"/>
                <w:lang w:val="pl-PL"/>
              </w:rPr>
              <w:t>2</w:t>
            </w:r>
            <w:r w:rsidRPr="0081634C">
              <w:rPr>
                <w:sz w:val="18"/>
                <w:szCs w:val="18"/>
                <w:vertAlign w:val="subscript"/>
                <w:lang w:val="pl-PL"/>
              </w:rPr>
              <w:t>f</w:t>
            </w:r>
            <w:r w:rsidRPr="0081634C">
              <w:rPr>
                <w:sz w:val="18"/>
                <w:szCs w:val="18"/>
                <w:lang w:val="pl-PL"/>
              </w:rPr>
              <w:t>/</w:t>
            </w:r>
          </w:p>
          <w:p w:rsidR="00B80DEE" w:rsidRPr="0081634C" w:rsidRDefault="00B80DEE" w:rsidP="0052600F">
            <w:pPr>
              <w:jc w:val="center"/>
              <w:rPr>
                <w:sz w:val="18"/>
                <w:szCs w:val="18"/>
                <w:lang w:val="pl-PL"/>
              </w:rPr>
            </w:pPr>
            <w:r w:rsidRPr="0081634C">
              <w:rPr>
                <w:sz w:val="18"/>
                <w:szCs w:val="18"/>
                <w:lang w:val="pl-PL"/>
              </w:rPr>
              <w:t>σ</w:t>
            </w:r>
            <w:r w:rsidRPr="0081634C">
              <w:rPr>
                <w:sz w:val="18"/>
                <w:szCs w:val="18"/>
                <w:vertAlign w:val="superscript"/>
                <w:lang w:val="pl-PL"/>
              </w:rPr>
              <w:t>2</w:t>
            </w:r>
            <w:r w:rsidRPr="0081634C">
              <w:rPr>
                <w:sz w:val="18"/>
                <w:szCs w:val="18"/>
                <w:vertAlign w:val="subscript"/>
                <w:lang w:val="pl-PL"/>
              </w:rPr>
              <w:t>p</w:t>
            </w:r>
          </w:p>
        </w:tc>
        <w:tc>
          <w:tcPr>
            <w:tcW w:w="850" w:type="dxa"/>
            <w:tcBorders>
              <w:top w:val="single" w:sz="4" w:space="0" w:color="auto"/>
              <w:bottom w:val="single" w:sz="4" w:space="0" w:color="000000"/>
            </w:tcBorders>
            <w:vAlign w:val="center"/>
          </w:tcPr>
          <w:p w:rsidR="00B80DEE" w:rsidRPr="0081634C" w:rsidRDefault="00B80DEE" w:rsidP="0052600F">
            <w:pPr>
              <w:jc w:val="center"/>
              <w:rPr>
                <w:sz w:val="18"/>
                <w:szCs w:val="18"/>
              </w:rPr>
            </w:pPr>
            <w:r w:rsidRPr="0081634C">
              <w:rPr>
                <w:sz w:val="18"/>
                <w:szCs w:val="18"/>
                <w:lang w:val="pl-PL"/>
              </w:rPr>
              <w:t>h</w:t>
            </w:r>
            <w:r w:rsidRPr="0081634C">
              <w:rPr>
                <w:sz w:val="18"/>
                <w:szCs w:val="18"/>
                <w:vertAlign w:val="superscript"/>
                <w:lang w:val="pl-PL"/>
              </w:rPr>
              <w:t>2</w:t>
            </w:r>
            <w:r w:rsidRPr="0081634C">
              <w:rPr>
                <w:sz w:val="18"/>
                <w:szCs w:val="18"/>
                <w:lang w:val="pl-PL"/>
              </w:rPr>
              <w:t xml:space="preserve"> </w:t>
            </w:r>
            <w:r w:rsidRPr="0081634C">
              <w:rPr>
                <w:sz w:val="18"/>
                <w:szCs w:val="18"/>
              </w:rPr>
              <w:t>(%)</w:t>
            </w:r>
            <w:r w:rsidRPr="0081634C">
              <w:rPr>
                <w:sz w:val="18"/>
                <w:szCs w:val="18"/>
                <w:lang w:val="pl-PL"/>
              </w:rPr>
              <w:t>/</w:t>
            </w:r>
          </w:p>
          <w:p w:rsidR="00B80DEE" w:rsidRPr="0081634C" w:rsidRDefault="00B80DEE" w:rsidP="0052600F">
            <w:pPr>
              <w:jc w:val="center"/>
              <w:rPr>
                <w:sz w:val="18"/>
                <w:szCs w:val="18"/>
              </w:rPr>
            </w:pPr>
            <w:r w:rsidRPr="0081634C">
              <w:rPr>
                <w:sz w:val="18"/>
                <w:szCs w:val="18"/>
                <w:lang w:val="pl-PL"/>
              </w:rPr>
              <w:t>h</w:t>
            </w:r>
            <w:r w:rsidRPr="0081634C">
              <w:rPr>
                <w:sz w:val="18"/>
                <w:szCs w:val="18"/>
                <w:vertAlign w:val="superscript"/>
                <w:lang w:val="pl-PL"/>
              </w:rPr>
              <w:t>2</w:t>
            </w:r>
            <w:r w:rsidRPr="0081634C">
              <w:rPr>
                <w:sz w:val="18"/>
                <w:szCs w:val="18"/>
                <w:lang w:val="pl-PL"/>
              </w:rPr>
              <w:t xml:space="preserve"> </w:t>
            </w:r>
            <w:r w:rsidRPr="0081634C">
              <w:rPr>
                <w:sz w:val="18"/>
                <w:szCs w:val="18"/>
              </w:rPr>
              <w:t>(%)</w:t>
            </w:r>
          </w:p>
        </w:tc>
        <w:tc>
          <w:tcPr>
            <w:tcW w:w="1077" w:type="dxa"/>
            <w:tcBorders>
              <w:top w:val="single" w:sz="4" w:space="0" w:color="auto"/>
              <w:bottom w:val="single" w:sz="4" w:space="0" w:color="000000"/>
            </w:tcBorders>
            <w:vAlign w:val="center"/>
          </w:tcPr>
          <w:p w:rsidR="00B80DEE" w:rsidRPr="0081634C" w:rsidRDefault="00B80DEE" w:rsidP="0052600F">
            <w:pPr>
              <w:jc w:val="center"/>
              <w:rPr>
                <w:color w:val="000000"/>
                <w:sz w:val="18"/>
                <w:szCs w:val="18"/>
              </w:rPr>
            </w:pPr>
            <w:r w:rsidRPr="0081634C">
              <w:rPr>
                <w:color w:val="000000"/>
                <w:sz w:val="18"/>
                <w:szCs w:val="18"/>
              </w:rPr>
              <w:t>CV</w:t>
            </w:r>
            <w:r w:rsidRPr="0081634C">
              <w:rPr>
                <w:color w:val="000000"/>
                <w:sz w:val="18"/>
                <w:szCs w:val="18"/>
                <w:vertAlign w:val="subscript"/>
              </w:rPr>
              <w:t xml:space="preserve">g </w:t>
            </w:r>
            <w:r w:rsidRPr="0081634C">
              <w:rPr>
                <w:color w:val="000000"/>
                <w:sz w:val="18"/>
                <w:szCs w:val="18"/>
              </w:rPr>
              <w:t>(%)</w:t>
            </w:r>
            <w:r w:rsidRPr="0081634C">
              <w:rPr>
                <w:sz w:val="18"/>
                <w:szCs w:val="18"/>
                <w:lang w:val="pl-PL"/>
              </w:rPr>
              <w:t>/</w:t>
            </w:r>
          </w:p>
          <w:p w:rsidR="00B80DEE" w:rsidRPr="0081634C" w:rsidRDefault="00B80DEE" w:rsidP="0052600F">
            <w:pPr>
              <w:jc w:val="center"/>
              <w:rPr>
                <w:color w:val="000000"/>
                <w:sz w:val="18"/>
                <w:szCs w:val="18"/>
              </w:rPr>
            </w:pPr>
            <w:r w:rsidRPr="0081634C">
              <w:rPr>
                <w:color w:val="000000"/>
                <w:sz w:val="18"/>
                <w:szCs w:val="18"/>
              </w:rPr>
              <w:t>CV</w:t>
            </w:r>
            <w:r w:rsidRPr="0081634C">
              <w:rPr>
                <w:color w:val="000000"/>
                <w:sz w:val="18"/>
                <w:szCs w:val="18"/>
                <w:vertAlign w:val="subscript"/>
              </w:rPr>
              <w:t xml:space="preserve">g </w:t>
            </w:r>
            <w:r w:rsidRPr="0081634C">
              <w:rPr>
                <w:color w:val="000000"/>
                <w:sz w:val="18"/>
                <w:szCs w:val="18"/>
              </w:rPr>
              <w:t>(%)</w:t>
            </w:r>
          </w:p>
        </w:tc>
        <w:tc>
          <w:tcPr>
            <w:tcW w:w="850" w:type="dxa"/>
            <w:tcBorders>
              <w:top w:val="single" w:sz="4" w:space="0" w:color="auto"/>
              <w:bottom w:val="single" w:sz="4" w:space="0" w:color="000000"/>
            </w:tcBorders>
            <w:vAlign w:val="center"/>
          </w:tcPr>
          <w:p w:rsidR="00B80DEE" w:rsidRPr="0081634C" w:rsidRDefault="00B80DEE" w:rsidP="0052600F">
            <w:pPr>
              <w:jc w:val="center"/>
              <w:rPr>
                <w:color w:val="000000"/>
                <w:sz w:val="18"/>
                <w:szCs w:val="18"/>
              </w:rPr>
            </w:pPr>
            <w:r w:rsidRPr="0081634C">
              <w:rPr>
                <w:color w:val="000000"/>
                <w:sz w:val="18"/>
                <w:szCs w:val="18"/>
              </w:rPr>
              <w:t>CV</w:t>
            </w:r>
            <w:r w:rsidRPr="0081634C">
              <w:rPr>
                <w:color w:val="000000"/>
                <w:sz w:val="18"/>
                <w:szCs w:val="18"/>
                <w:vertAlign w:val="subscript"/>
              </w:rPr>
              <w:t xml:space="preserve">f </w:t>
            </w:r>
            <w:r w:rsidRPr="0081634C">
              <w:rPr>
                <w:color w:val="000000"/>
                <w:sz w:val="18"/>
                <w:szCs w:val="18"/>
              </w:rPr>
              <w:t>(%)</w:t>
            </w:r>
            <w:r w:rsidRPr="0081634C">
              <w:rPr>
                <w:sz w:val="18"/>
                <w:szCs w:val="18"/>
                <w:lang w:val="pl-PL"/>
              </w:rPr>
              <w:t>/</w:t>
            </w:r>
          </w:p>
          <w:p w:rsidR="00B80DEE" w:rsidRPr="0081634C" w:rsidRDefault="00B80DEE" w:rsidP="0052600F">
            <w:pPr>
              <w:jc w:val="center"/>
              <w:rPr>
                <w:color w:val="000000"/>
                <w:sz w:val="18"/>
                <w:szCs w:val="18"/>
              </w:rPr>
            </w:pPr>
            <w:r w:rsidRPr="0081634C">
              <w:rPr>
                <w:color w:val="000000"/>
                <w:sz w:val="18"/>
                <w:szCs w:val="18"/>
              </w:rPr>
              <w:t>CV</w:t>
            </w:r>
            <w:r w:rsidRPr="0081634C">
              <w:rPr>
                <w:color w:val="000000"/>
                <w:sz w:val="18"/>
                <w:szCs w:val="18"/>
                <w:vertAlign w:val="subscript"/>
              </w:rPr>
              <w:t>p</w:t>
            </w:r>
            <w:r w:rsidRPr="0081634C">
              <w:rPr>
                <w:color w:val="000000"/>
                <w:sz w:val="18"/>
                <w:szCs w:val="18"/>
              </w:rPr>
              <w:t>(%)</w:t>
            </w:r>
          </w:p>
        </w:tc>
        <w:tc>
          <w:tcPr>
            <w:tcW w:w="737" w:type="dxa"/>
            <w:tcBorders>
              <w:top w:val="single" w:sz="4" w:space="0" w:color="auto"/>
              <w:bottom w:val="single" w:sz="4" w:space="0" w:color="000000"/>
            </w:tcBorders>
            <w:vAlign w:val="center"/>
          </w:tcPr>
          <w:p w:rsidR="00B80DEE" w:rsidRPr="0081634C" w:rsidRDefault="00B80DEE" w:rsidP="0052600F">
            <w:pPr>
              <w:jc w:val="center"/>
              <w:rPr>
                <w:color w:val="000000"/>
                <w:sz w:val="18"/>
                <w:szCs w:val="18"/>
              </w:rPr>
            </w:pPr>
            <w:r w:rsidRPr="0081634C">
              <w:rPr>
                <w:color w:val="000000"/>
                <w:sz w:val="18"/>
                <w:szCs w:val="18"/>
              </w:rPr>
              <w:t>GA</w:t>
            </w:r>
            <w:r w:rsidRPr="0081634C">
              <w:rPr>
                <w:sz w:val="18"/>
                <w:szCs w:val="18"/>
                <w:lang w:val="pl-PL"/>
              </w:rPr>
              <w:t>/</w:t>
            </w:r>
          </w:p>
          <w:p w:rsidR="00B80DEE" w:rsidRPr="0081634C" w:rsidRDefault="00B80DEE" w:rsidP="0052600F">
            <w:pPr>
              <w:jc w:val="center"/>
              <w:rPr>
                <w:color w:val="000000"/>
                <w:sz w:val="18"/>
                <w:szCs w:val="18"/>
              </w:rPr>
            </w:pPr>
            <w:r w:rsidRPr="0081634C">
              <w:rPr>
                <w:color w:val="000000"/>
                <w:sz w:val="18"/>
                <w:szCs w:val="18"/>
              </w:rPr>
              <w:t>GA</w:t>
            </w:r>
          </w:p>
        </w:tc>
        <w:tc>
          <w:tcPr>
            <w:tcW w:w="851" w:type="dxa"/>
            <w:tcBorders>
              <w:top w:val="single" w:sz="4" w:space="0" w:color="auto"/>
              <w:bottom w:val="single" w:sz="4" w:space="0" w:color="000000"/>
            </w:tcBorders>
            <w:vAlign w:val="center"/>
          </w:tcPr>
          <w:p w:rsidR="00B80DEE" w:rsidRPr="0081634C" w:rsidRDefault="00B80DEE" w:rsidP="0052600F">
            <w:pPr>
              <w:jc w:val="center"/>
              <w:rPr>
                <w:color w:val="000000"/>
                <w:sz w:val="18"/>
                <w:szCs w:val="18"/>
              </w:rPr>
            </w:pPr>
            <w:r w:rsidRPr="0081634C">
              <w:rPr>
                <w:color w:val="000000"/>
                <w:sz w:val="18"/>
                <w:szCs w:val="18"/>
              </w:rPr>
              <w:t>GAM (%)</w:t>
            </w:r>
            <w:r w:rsidRPr="0081634C">
              <w:rPr>
                <w:sz w:val="18"/>
                <w:szCs w:val="18"/>
                <w:lang w:val="pl-PL"/>
              </w:rPr>
              <w:t>/</w:t>
            </w:r>
          </w:p>
          <w:p w:rsidR="00B80DEE" w:rsidRPr="0081634C" w:rsidRDefault="00B80DEE" w:rsidP="0052600F">
            <w:pPr>
              <w:jc w:val="center"/>
              <w:rPr>
                <w:color w:val="000000"/>
                <w:sz w:val="18"/>
                <w:szCs w:val="18"/>
              </w:rPr>
            </w:pPr>
            <w:r w:rsidRPr="0081634C">
              <w:rPr>
                <w:color w:val="000000"/>
                <w:sz w:val="18"/>
                <w:szCs w:val="18"/>
              </w:rPr>
              <w:t>GAM (%)</w:t>
            </w:r>
          </w:p>
        </w:tc>
      </w:tr>
      <w:tr w:rsidR="00B80DEE" w:rsidRPr="0081634C" w:rsidTr="00C7688F">
        <w:trPr>
          <w:trHeight w:val="283"/>
          <w:jc w:val="center"/>
        </w:trPr>
        <w:tc>
          <w:tcPr>
            <w:tcW w:w="7370" w:type="dxa"/>
            <w:gridSpan w:val="9"/>
            <w:tcBorders>
              <w:top w:val="nil"/>
            </w:tcBorders>
            <w:vAlign w:val="center"/>
          </w:tcPr>
          <w:p w:rsidR="00B80DEE" w:rsidRPr="0081634C" w:rsidRDefault="00B80DEE" w:rsidP="0052600F">
            <w:pPr>
              <w:jc w:val="center"/>
              <w:rPr>
                <w:color w:val="000000"/>
                <w:sz w:val="18"/>
                <w:szCs w:val="18"/>
              </w:rPr>
            </w:pPr>
            <w:r w:rsidRPr="0081634C">
              <w:rPr>
                <w:i/>
                <w:iCs/>
                <w:sz w:val="18"/>
                <w:szCs w:val="18"/>
                <w:lang w:val="sr-Latn-CS"/>
              </w:rPr>
              <w:t>Triticum aestivum</w:t>
            </w:r>
            <w:r w:rsidRPr="0081634C">
              <w:rPr>
                <w:sz w:val="18"/>
                <w:szCs w:val="18"/>
                <w:lang w:val="sr-Latn-CS"/>
              </w:rPr>
              <w:t xml:space="preserve"> L.</w:t>
            </w:r>
            <w:r w:rsidRPr="0081634C">
              <w:rPr>
                <w:iCs/>
                <w:sz w:val="18"/>
                <w:szCs w:val="18"/>
                <w:lang w:val="sr-Latn-CS"/>
              </w:rPr>
              <w:t xml:space="preserve"> ssp</w:t>
            </w:r>
            <w:r w:rsidRPr="0081634C">
              <w:rPr>
                <w:i/>
                <w:iCs/>
                <w:sz w:val="18"/>
                <w:szCs w:val="18"/>
                <w:lang w:val="sr-Latn-CS"/>
              </w:rPr>
              <w:t>. aestivum</w:t>
            </w:r>
          </w:p>
        </w:tc>
      </w:tr>
      <w:tr w:rsidR="00B80DEE" w:rsidRPr="0081634C" w:rsidTr="0052600F">
        <w:trPr>
          <w:trHeight w:val="283"/>
          <w:jc w:val="center"/>
        </w:trPr>
        <w:tc>
          <w:tcPr>
            <w:tcW w:w="792" w:type="dxa"/>
            <w:tcBorders>
              <w:top w:val="nil"/>
            </w:tcBorders>
            <w:vAlign w:val="center"/>
          </w:tcPr>
          <w:p w:rsidR="00B80DEE" w:rsidRPr="0081634C" w:rsidRDefault="00B80DEE" w:rsidP="0052600F">
            <w:pPr>
              <w:jc w:val="center"/>
              <w:rPr>
                <w:color w:val="000000"/>
                <w:sz w:val="18"/>
                <w:szCs w:val="18"/>
              </w:rPr>
            </w:pPr>
            <w:r w:rsidRPr="0081634C">
              <w:rPr>
                <w:color w:val="000000"/>
                <w:sz w:val="18"/>
                <w:szCs w:val="18"/>
              </w:rPr>
              <w:t>10,28</w:t>
            </w:r>
          </w:p>
        </w:tc>
        <w:tc>
          <w:tcPr>
            <w:tcW w:w="708" w:type="dxa"/>
            <w:tcBorders>
              <w:top w:val="nil"/>
            </w:tcBorders>
            <w:vAlign w:val="center"/>
          </w:tcPr>
          <w:p w:rsidR="00B80DEE" w:rsidRPr="0081634C" w:rsidRDefault="00B80DEE" w:rsidP="0052600F">
            <w:pPr>
              <w:jc w:val="center"/>
              <w:rPr>
                <w:color w:val="000000"/>
                <w:sz w:val="18"/>
                <w:szCs w:val="18"/>
              </w:rPr>
            </w:pPr>
            <w:r w:rsidRPr="0081634C">
              <w:rPr>
                <w:color w:val="000000"/>
                <w:sz w:val="18"/>
                <w:szCs w:val="18"/>
              </w:rPr>
              <w:t>2,18</w:t>
            </w:r>
          </w:p>
        </w:tc>
        <w:tc>
          <w:tcPr>
            <w:tcW w:w="709" w:type="dxa"/>
            <w:tcBorders>
              <w:top w:val="nil"/>
            </w:tcBorders>
            <w:vAlign w:val="center"/>
          </w:tcPr>
          <w:p w:rsidR="00B80DEE" w:rsidRPr="0081634C" w:rsidRDefault="00B80DEE" w:rsidP="0052600F">
            <w:pPr>
              <w:jc w:val="center"/>
              <w:rPr>
                <w:color w:val="000000"/>
                <w:sz w:val="18"/>
                <w:szCs w:val="18"/>
              </w:rPr>
            </w:pPr>
            <w:r w:rsidRPr="0081634C">
              <w:rPr>
                <w:color w:val="000000"/>
                <w:sz w:val="18"/>
                <w:szCs w:val="18"/>
              </w:rPr>
              <w:t>0,42</w:t>
            </w:r>
          </w:p>
        </w:tc>
        <w:tc>
          <w:tcPr>
            <w:tcW w:w="796" w:type="dxa"/>
            <w:tcBorders>
              <w:top w:val="nil"/>
            </w:tcBorders>
            <w:vAlign w:val="center"/>
          </w:tcPr>
          <w:p w:rsidR="00B80DEE" w:rsidRPr="0081634C" w:rsidRDefault="00B80DEE" w:rsidP="0052600F">
            <w:pPr>
              <w:jc w:val="center"/>
              <w:rPr>
                <w:color w:val="000000"/>
                <w:sz w:val="18"/>
                <w:szCs w:val="18"/>
              </w:rPr>
            </w:pPr>
            <w:r w:rsidRPr="0081634C">
              <w:rPr>
                <w:color w:val="000000"/>
                <w:sz w:val="18"/>
                <w:szCs w:val="18"/>
              </w:rPr>
              <w:t>10,70</w:t>
            </w:r>
          </w:p>
        </w:tc>
        <w:tc>
          <w:tcPr>
            <w:tcW w:w="850" w:type="dxa"/>
            <w:tcBorders>
              <w:top w:val="nil"/>
            </w:tcBorders>
            <w:vAlign w:val="center"/>
          </w:tcPr>
          <w:p w:rsidR="00B80DEE" w:rsidRPr="0081634C" w:rsidRDefault="00B80DEE" w:rsidP="0052600F">
            <w:pPr>
              <w:jc w:val="center"/>
              <w:rPr>
                <w:color w:val="000000"/>
                <w:sz w:val="18"/>
                <w:szCs w:val="18"/>
              </w:rPr>
            </w:pPr>
            <w:r w:rsidRPr="0081634C">
              <w:rPr>
                <w:color w:val="000000"/>
                <w:sz w:val="18"/>
                <w:szCs w:val="18"/>
              </w:rPr>
              <w:t>96,1</w:t>
            </w:r>
          </w:p>
        </w:tc>
        <w:tc>
          <w:tcPr>
            <w:tcW w:w="1077" w:type="dxa"/>
            <w:tcBorders>
              <w:top w:val="nil"/>
            </w:tcBorders>
            <w:vAlign w:val="center"/>
          </w:tcPr>
          <w:p w:rsidR="00B80DEE" w:rsidRPr="0081634C" w:rsidRDefault="00B80DEE" w:rsidP="0052600F">
            <w:pPr>
              <w:jc w:val="center"/>
              <w:rPr>
                <w:color w:val="000000"/>
                <w:sz w:val="18"/>
                <w:szCs w:val="18"/>
              </w:rPr>
            </w:pPr>
            <w:r w:rsidRPr="0081634C">
              <w:rPr>
                <w:color w:val="000000"/>
                <w:sz w:val="18"/>
                <w:szCs w:val="18"/>
              </w:rPr>
              <w:t>7,8</w:t>
            </w:r>
          </w:p>
        </w:tc>
        <w:tc>
          <w:tcPr>
            <w:tcW w:w="850" w:type="dxa"/>
            <w:tcBorders>
              <w:top w:val="nil"/>
            </w:tcBorders>
            <w:vAlign w:val="center"/>
          </w:tcPr>
          <w:p w:rsidR="00B80DEE" w:rsidRPr="0081634C" w:rsidRDefault="00B80DEE" w:rsidP="0052600F">
            <w:pPr>
              <w:jc w:val="center"/>
              <w:rPr>
                <w:color w:val="000000"/>
                <w:sz w:val="18"/>
                <w:szCs w:val="18"/>
              </w:rPr>
            </w:pPr>
            <w:r w:rsidRPr="0081634C">
              <w:rPr>
                <w:color w:val="000000"/>
                <w:sz w:val="18"/>
                <w:szCs w:val="18"/>
              </w:rPr>
              <w:t>7,9</w:t>
            </w:r>
          </w:p>
        </w:tc>
        <w:tc>
          <w:tcPr>
            <w:tcW w:w="737" w:type="dxa"/>
            <w:tcBorders>
              <w:top w:val="nil"/>
            </w:tcBorders>
            <w:vAlign w:val="center"/>
          </w:tcPr>
          <w:p w:rsidR="00B80DEE" w:rsidRPr="0081634C" w:rsidRDefault="00B80DEE" w:rsidP="0052600F">
            <w:pPr>
              <w:jc w:val="center"/>
              <w:rPr>
                <w:color w:val="000000"/>
                <w:sz w:val="18"/>
                <w:szCs w:val="18"/>
              </w:rPr>
            </w:pPr>
            <w:r w:rsidRPr="0081634C">
              <w:rPr>
                <w:color w:val="000000"/>
                <w:sz w:val="18"/>
                <w:szCs w:val="18"/>
              </w:rPr>
              <w:t>6,5</w:t>
            </w:r>
          </w:p>
        </w:tc>
        <w:tc>
          <w:tcPr>
            <w:tcW w:w="851" w:type="dxa"/>
            <w:tcBorders>
              <w:top w:val="nil"/>
            </w:tcBorders>
            <w:vAlign w:val="center"/>
          </w:tcPr>
          <w:p w:rsidR="00B80DEE" w:rsidRPr="0081634C" w:rsidRDefault="00B80DEE" w:rsidP="0052600F">
            <w:pPr>
              <w:jc w:val="center"/>
              <w:rPr>
                <w:color w:val="000000"/>
                <w:sz w:val="18"/>
                <w:szCs w:val="18"/>
              </w:rPr>
            </w:pPr>
            <w:r w:rsidRPr="0081634C">
              <w:rPr>
                <w:color w:val="000000"/>
                <w:sz w:val="18"/>
                <w:szCs w:val="18"/>
              </w:rPr>
              <w:t>15,6</w:t>
            </w:r>
          </w:p>
        </w:tc>
      </w:tr>
      <w:tr w:rsidR="00B80DEE" w:rsidRPr="0081634C" w:rsidTr="00C7688F">
        <w:trPr>
          <w:trHeight w:val="283"/>
          <w:jc w:val="center"/>
        </w:trPr>
        <w:tc>
          <w:tcPr>
            <w:tcW w:w="7370" w:type="dxa"/>
            <w:gridSpan w:val="9"/>
            <w:vAlign w:val="center"/>
          </w:tcPr>
          <w:p w:rsidR="00B80DEE" w:rsidRPr="0081634C" w:rsidRDefault="00B80DEE" w:rsidP="0052600F">
            <w:pPr>
              <w:jc w:val="center"/>
              <w:rPr>
                <w:sz w:val="18"/>
                <w:szCs w:val="18"/>
              </w:rPr>
            </w:pPr>
            <w:r w:rsidRPr="0081634C">
              <w:rPr>
                <w:i/>
                <w:color w:val="000000"/>
                <w:sz w:val="18"/>
                <w:szCs w:val="18"/>
              </w:rPr>
              <w:t>Triticum durum</w:t>
            </w:r>
            <w:r w:rsidRPr="0081634C">
              <w:rPr>
                <w:color w:val="000000"/>
                <w:sz w:val="18"/>
                <w:szCs w:val="18"/>
              </w:rPr>
              <w:t xml:space="preserve"> Desf.</w:t>
            </w:r>
          </w:p>
        </w:tc>
      </w:tr>
      <w:tr w:rsidR="00B80DEE" w:rsidRPr="0081634C" w:rsidTr="0052600F">
        <w:trPr>
          <w:trHeight w:val="283"/>
          <w:jc w:val="center"/>
        </w:trPr>
        <w:tc>
          <w:tcPr>
            <w:tcW w:w="792" w:type="dxa"/>
            <w:vAlign w:val="center"/>
          </w:tcPr>
          <w:p w:rsidR="00B80DEE" w:rsidRPr="0081634C" w:rsidRDefault="00B80DEE" w:rsidP="0052600F">
            <w:pPr>
              <w:jc w:val="center"/>
              <w:rPr>
                <w:color w:val="000000"/>
                <w:sz w:val="18"/>
                <w:szCs w:val="18"/>
              </w:rPr>
            </w:pPr>
            <w:r w:rsidRPr="0081634C">
              <w:rPr>
                <w:color w:val="000000"/>
                <w:sz w:val="18"/>
                <w:szCs w:val="18"/>
              </w:rPr>
              <w:t>0,79</w:t>
            </w:r>
          </w:p>
        </w:tc>
        <w:tc>
          <w:tcPr>
            <w:tcW w:w="708" w:type="dxa"/>
            <w:vAlign w:val="center"/>
          </w:tcPr>
          <w:p w:rsidR="00B80DEE" w:rsidRPr="0081634C" w:rsidRDefault="00B80DEE" w:rsidP="0052600F">
            <w:pPr>
              <w:jc w:val="center"/>
              <w:rPr>
                <w:color w:val="000000"/>
                <w:sz w:val="18"/>
                <w:szCs w:val="18"/>
              </w:rPr>
            </w:pPr>
            <w:r w:rsidRPr="0081634C">
              <w:rPr>
                <w:color w:val="000000"/>
                <w:sz w:val="18"/>
                <w:szCs w:val="18"/>
              </w:rPr>
              <w:t>6,89</w:t>
            </w:r>
          </w:p>
        </w:tc>
        <w:tc>
          <w:tcPr>
            <w:tcW w:w="709" w:type="dxa"/>
            <w:vAlign w:val="center"/>
          </w:tcPr>
          <w:p w:rsidR="00B80DEE" w:rsidRPr="0081634C" w:rsidRDefault="00B80DEE" w:rsidP="0052600F">
            <w:pPr>
              <w:jc w:val="center"/>
              <w:rPr>
                <w:color w:val="000000"/>
                <w:sz w:val="18"/>
                <w:szCs w:val="18"/>
              </w:rPr>
            </w:pPr>
            <w:r w:rsidRPr="0081634C">
              <w:rPr>
                <w:color w:val="000000"/>
                <w:sz w:val="18"/>
                <w:szCs w:val="18"/>
              </w:rPr>
              <w:t>1,21</w:t>
            </w:r>
          </w:p>
        </w:tc>
        <w:tc>
          <w:tcPr>
            <w:tcW w:w="796" w:type="dxa"/>
            <w:vAlign w:val="center"/>
          </w:tcPr>
          <w:p w:rsidR="00B80DEE" w:rsidRPr="0081634C" w:rsidRDefault="00B80DEE" w:rsidP="0052600F">
            <w:pPr>
              <w:jc w:val="center"/>
              <w:rPr>
                <w:color w:val="000000"/>
                <w:sz w:val="18"/>
                <w:szCs w:val="18"/>
              </w:rPr>
            </w:pPr>
            <w:r w:rsidRPr="0081634C">
              <w:rPr>
                <w:color w:val="000000"/>
                <w:sz w:val="18"/>
                <w:szCs w:val="18"/>
              </w:rPr>
              <w:t>1,99</w:t>
            </w:r>
          </w:p>
        </w:tc>
        <w:tc>
          <w:tcPr>
            <w:tcW w:w="850" w:type="dxa"/>
            <w:vAlign w:val="center"/>
          </w:tcPr>
          <w:p w:rsidR="00B80DEE" w:rsidRPr="0081634C" w:rsidRDefault="00B80DEE" w:rsidP="0052600F">
            <w:pPr>
              <w:jc w:val="center"/>
              <w:rPr>
                <w:color w:val="000000"/>
                <w:sz w:val="18"/>
                <w:szCs w:val="18"/>
              </w:rPr>
            </w:pPr>
            <w:r w:rsidRPr="0081634C">
              <w:rPr>
                <w:color w:val="000000"/>
                <w:sz w:val="18"/>
                <w:szCs w:val="18"/>
              </w:rPr>
              <w:t>39,5</w:t>
            </w:r>
          </w:p>
        </w:tc>
        <w:tc>
          <w:tcPr>
            <w:tcW w:w="1077" w:type="dxa"/>
            <w:vAlign w:val="center"/>
          </w:tcPr>
          <w:p w:rsidR="00B80DEE" w:rsidRPr="0081634C" w:rsidRDefault="00B80DEE" w:rsidP="0052600F">
            <w:pPr>
              <w:jc w:val="center"/>
              <w:rPr>
                <w:color w:val="000000"/>
                <w:sz w:val="18"/>
                <w:szCs w:val="18"/>
              </w:rPr>
            </w:pPr>
            <w:r w:rsidRPr="0081634C">
              <w:rPr>
                <w:color w:val="000000"/>
                <w:sz w:val="18"/>
                <w:szCs w:val="18"/>
              </w:rPr>
              <w:t>2,2</w:t>
            </w:r>
          </w:p>
        </w:tc>
        <w:tc>
          <w:tcPr>
            <w:tcW w:w="850" w:type="dxa"/>
            <w:vAlign w:val="center"/>
          </w:tcPr>
          <w:p w:rsidR="00B80DEE" w:rsidRPr="0081634C" w:rsidRDefault="00B80DEE" w:rsidP="0052600F">
            <w:pPr>
              <w:jc w:val="center"/>
              <w:rPr>
                <w:color w:val="000000"/>
                <w:sz w:val="18"/>
                <w:szCs w:val="18"/>
              </w:rPr>
            </w:pPr>
            <w:r w:rsidRPr="0081634C">
              <w:rPr>
                <w:color w:val="000000"/>
                <w:sz w:val="18"/>
                <w:szCs w:val="18"/>
              </w:rPr>
              <w:t>3,4</w:t>
            </w:r>
          </w:p>
        </w:tc>
        <w:tc>
          <w:tcPr>
            <w:tcW w:w="737" w:type="dxa"/>
            <w:vAlign w:val="center"/>
          </w:tcPr>
          <w:p w:rsidR="00B80DEE" w:rsidRPr="0081634C" w:rsidRDefault="00B80DEE" w:rsidP="0052600F">
            <w:pPr>
              <w:jc w:val="center"/>
              <w:rPr>
                <w:color w:val="000000"/>
                <w:sz w:val="18"/>
                <w:szCs w:val="18"/>
              </w:rPr>
            </w:pPr>
            <w:r w:rsidRPr="0081634C">
              <w:rPr>
                <w:color w:val="000000"/>
                <w:sz w:val="18"/>
                <w:szCs w:val="18"/>
              </w:rPr>
              <w:t>1,1</w:t>
            </w:r>
          </w:p>
        </w:tc>
        <w:tc>
          <w:tcPr>
            <w:tcW w:w="850" w:type="dxa"/>
            <w:vAlign w:val="center"/>
          </w:tcPr>
          <w:p w:rsidR="00B80DEE" w:rsidRPr="0081634C" w:rsidRDefault="00B80DEE" w:rsidP="0052600F">
            <w:pPr>
              <w:jc w:val="center"/>
              <w:rPr>
                <w:color w:val="000000"/>
                <w:sz w:val="18"/>
                <w:szCs w:val="18"/>
              </w:rPr>
            </w:pPr>
            <w:r w:rsidRPr="0081634C">
              <w:rPr>
                <w:color w:val="000000"/>
                <w:sz w:val="18"/>
                <w:szCs w:val="18"/>
              </w:rPr>
              <w:t>2,8</w:t>
            </w:r>
          </w:p>
        </w:tc>
      </w:tr>
    </w:tbl>
    <w:p w:rsidR="002C0D5E" w:rsidRPr="00B80DEE" w:rsidRDefault="002C0D5E" w:rsidP="00C7688F">
      <w:pPr>
        <w:autoSpaceDE w:val="0"/>
        <w:autoSpaceDN w:val="0"/>
        <w:adjustRightInd w:val="0"/>
        <w:spacing w:before="40"/>
        <w:jc w:val="both"/>
        <w:rPr>
          <w:sz w:val="16"/>
          <w:szCs w:val="16"/>
          <w:lang w:val="sr-Latn-CS"/>
        </w:rPr>
      </w:pPr>
      <w:r w:rsidRPr="00B80DEE">
        <w:rPr>
          <w:sz w:val="16"/>
          <w:szCs w:val="16"/>
          <w:lang w:val="pl-PL"/>
        </w:rPr>
        <w:t>σ</w:t>
      </w:r>
      <w:r w:rsidRPr="00B80DEE">
        <w:rPr>
          <w:sz w:val="16"/>
          <w:szCs w:val="16"/>
          <w:vertAlign w:val="superscript"/>
          <w:lang w:val="pl-PL"/>
        </w:rPr>
        <w:t>2</w:t>
      </w:r>
      <w:r w:rsidRPr="00B80DEE">
        <w:rPr>
          <w:sz w:val="16"/>
          <w:szCs w:val="16"/>
          <w:vertAlign w:val="subscript"/>
          <w:lang w:val="pl-PL"/>
        </w:rPr>
        <w:t xml:space="preserve">g </w:t>
      </w:r>
      <w:r w:rsidRPr="00B80DEE">
        <w:rPr>
          <w:sz w:val="16"/>
          <w:szCs w:val="16"/>
          <w:lang w:val="pl-PL"/>
        </w:rPr>
        <w:t xml:space="preserve">– </w:t>
      </w:r>
      <w:r w:rsidRPr="00B80DEE">
        <w:rPr>
          <w:sz w:val="16"/>
          <w:szCs w:val="16"/>
        </w:rPr>
        <w:t>genetička varijansa,</w:t>
      </w:r>
      <w:r w:rsidRPr="00B80DEE">
        <w:rPr>
          <w:sz w:val="16"/>
          <w:szCs w:val="16"/>
          <w:lang w:val="pl-PL"/>
        </w:rPr>
        <w:t xml:space="preserve"> σ</w:t>
      </w:r>
      <w:r w:rsidRPr="00B80DEE">
        <w:rPr>
          <w:sz w:val="16"/>
          <w:szCs w:val="16"/>
          <w:vertAlign w:val="superscript"/>
          <w:lang w:val="pl-PL"/>
        </w:rPr>
        <w:t>2</w:t>
      </w:r>
      <w:r w:rsidRPr="00B80DEE">
        <w:rPr>
          <w:sz w:val="16"/>
          <w:szCs w:val="16"/>
          <w:vertAlign w:val="subscript"/>
          <w:lang w:val="pl-PL"/>
        </w:rPr>
        <w:t xml:space="preserve">ge </w:t>
      </w:r>
      <w:r w:rsidRPr="00B80DEE">
        <w:rPr>
          <w:sz w:val="16"/>
          <w:szCs w:val="16"/>
          <w:lang w:val="pl-PL"/>
        </w:rPr>
        <w:t xml:space="preserve">– </w:t>
      </w:r>
      <w:r w:rsidRPr="00B80DEE">
        <w:rPr>
          <w:sz w:val="16"/>
          <w:szCs w:val="16"/>
        </w:rPr>
        <w:t xml:space="preserve">varijansa interakcije genotip × sredina, </w:t>
      </w:r>
      <w:r w:rsidRPr="00B80DEE">
        <w:rPr>
          <w:sz w:val="16"/>
          <w:szCs w:val="16"/>
          <w:lang w:val="pl-PL"/>
        </w:rPr>
        <w:t>σ</w:t>
      </w:r>
      <w:r w:rsidRPr="00B80DEE">
        <w:rPr>
          <w:sz w:val="16"/>
          <w:szCs w:val="16"/>
          <w:vertAlign w:val="superscript"/>
          <w:lang w:val="pl-PL"/>
        </w:rPr>
        <w:t>2</w:t>
      </w:r>
      <w:r w:rsidRPr="00B80DEE">
        <w:rPr>
          <w:sz w:val="16"/>
          <w:szCs w:val="16"/>
          <w:vertAlign w:val="subscript"/>
          <w:lang w:val="pl-PL"/>
        </w:rPr>
        <w:t xml:space="preserve">e </w:t>
      </w:r>
      <w:r w:rsidRPr="00B80DEE">
        <w:rPr>
          <w:sz w:val="16"/>
          <w:szCs w:val="16"/>
          <w:lang w:val="pl-PL"/>
        </w:rPr>
        <w:t xml:space="preserve">– </w:t>
      </w:r>
      <w:r w:rsidRPr="00B80DEE">
        <w:rPr>
          <w:sz w:val="16"/>
          <w:szCs w:val="16"/>
        </w:rPr>
        <w:t>ekološka varijansa,</w:t>
      </w:r>
      <w:r w:rsidRPr="00B80DEE">
        <w:rPr>
          <w:sz w:val="16"/>
          <w:szCs w:val="16"/>
          <w:lang w:val="pl-PL"/>
        </w:rPr>
        <w:t xml:space="preserve"> σ</w:t>
      </w:r>
      <w:r w:rsidRPr="00B80DEE">
        <w:rPr>
          <w:sz w:val="16"/>
          <w:szCs w:val="16"/>
          <w:vertAlign w:val="superscript"/>
          <w:lang w:val="pl-PL"/>
        </w:rPr>
        <w:t>2</w:t>
      </w:r>
      <w:r w:rsidRPr="00B80DEE">
        <w:rPr>
          <w:sz w:val="16"/>
          <w:szCs w:val="16"/>
          <w:vertAlign w:val="subscript"/>
          <w:lang w:val="pl-PL"/>
        </w:rPr>
        <w:t xml:space="preserve">f </w:t>
      </w:r>
      <w:r w:rsidRPr="00B80DEE">
        <w:rPr>
          <w:sz w:val="16"/>
          <w:szCs w:val="16"/>
          <w:lang w:val="pl-PL"/>
        </w:rPr>
        <w:t xml:space="preserve">– </w:t>
      </w:r>
      <w:r w:rsidRPr="00B80DEE">
        <w:rPr>
          <w:sz w:val="16"/>
          <w:szCs w:val="16"/>
        </w:rPr>
        <w:t>fenotipska varijansa,</w:t>
      </w:r>
      <w:r w:rsidRPr="00B80DEE">
        <w:rPr>
          <w:sz w:val="16"/>
          <w:szCs w:val="16"/>
          <w:lang w:val="pl-PL"/>
        </w:rPr>
        <w:t xml:space="preserve"> h</w:t>
      </w:r>
      <w:r w:rsidRPr="00B80DEE">
        <w:rPr>
          <w:sz w:val="16"/>
          <w:szCs w:val="16"/>
          <w:vertAlign w:val="superscript"/>
          <w:lang w:val="pl-PL"/>
        </w:rPr>
        <w:t xml:space="preserve">2 </w:t>
      </w:r>
      <w:r w:rsidRPr="00B80DEE">
        <w:rPr>
          <w:sz w:val="16"/>
          <w:szCs w:val="16"/>
          <w:lang w:val="pl-PL"/>
        </w:rPr>
        <w:t xml:space="preserve">– </w:t>
      </w:r>
      <w:r w:rsidRPr="00B80DEE">
        <w:rPr>
          <w:sz w:val="16"/>
          <w:szCs w:val="16"/>
        </w:rPr>
        <w:t>heritabilnost u širem smislu,</w:t>
      </w:r>
      <w:r w:rsidRPr="00B80DEE">
        <w:rPr>
          <w:color w:val="000000"/>
          <w:sz w:val="16"/>
          <w:szCs w:val="16"/>
        </w:rPr>
        <w:t xml:space="preserve"> CV</w:t>
      </w:r>
      <w:r w:rsidRPr="00B80DEE">
        <w:rPr>
          <w:color w:val="000000"/>
          <w:sz w:val="16"/>
          <w:szCs w:val="16"/>
          <w:vertAlign w:val="subscript"/>
        </w:rPr>
        <w:t xml:space="preserve">g </w:t>
      </w:r>
      <w:r w:rsidRPr="00B80DEE">
        <w:rPr>
          <w:color w:val="000000"/>
          <w:sz w:val="16"/>
          <w:szCs w:val="16"/>
        </w:rPr>
        <w:t>– koeficijent genetičke varijacije,</w:t>
      </w:r>
      <w:r w:rsidRPr="00B80DEE">
        <w:rPr>
          <w:sz w:val="16"/>
          <w:szCs w:val="16"/>
        </w:rPr>
        <w:t xml:space="preserve">  </w:t>
      </w:r>
      <w:r w:rsidRPr="00B80DEE">
        <w:rPr>
          <w:color w:val="000000"/>
          <w:sz w:val="16"/>
          <w:szCs w:val="16"/>
        </w:rPr>
        <w:t>CV</w:t>
      </w:r>
      <w:r w:rsidRPr="00B80DEE">
        <w:rPr>
          <w:color w:val="000000"/>
          <w:sz w:val="16"/>
          <w:szCs w:val="16"/>
          <w:vertAlign w:val="subscript"/>
        </w:rPr>
        <w:t xml:space="preserve">f </w:t>
      </w:r>
      <w:r w:rsidRPr="00B80DEE">
        <w:rPr>
          <w:color w:val="000000"/>
          <w:sz w:val="16"/>
          <w:szCs w:val="16"/>
        </w:rPr>
        <w:t>– koeficijent fenotipske varijacije</w:t>
      </w:r>
      <w:r w:rsidRPr="00B80DEE">
        <w:rPr>
          <w:sz w:val="16"/>
          <w:szCs w:val="16"/>
        </w:rPr>
        <w:t>, GA – o</w:t>
      </w:r>
      <w:r w:rsidRPr="00B80DEE">
        <w:rPr>
          <w:sz w:val="16"/>
          <w:szCs w:val="16"/>
          <w:lang w:val="sr-Latn-CS"/>
        </w:rPr>
        <w:t>čekivana genetička dobit, GAM – očekivana genetička dobit izražena u procentima od proseka.</w:t>
      </w:r>
    </w:p>
    <w:p w:rsidR="002C0D5E" w:rsidRPr="00B80DEE" w:rsidRDefault="002C0D5E" w:rsidP="002C0D5E">
      <w:pPr>
        <w:tabs>
          <w:tab w:val="left" w:pos="0"/>
        </w:tabs>
        <w:jc w:val="both"/>
        <w:rPr>
          <w:i/>
          <w:sz w:val="16"/>
          <w:szCs w:val="16"/>
        </w:rPr>
      </w:pPr>
      <w:r w:rsidRPr="00B80DEE">
        <w:rPr>
          <w:i/>
          <w:sz w:val="16"/>
          <w:szCs w:val="16"/>
        </w:rPr>
        <w:t>σ</w:t>
      </w:r>
      <w:r w:rsidRPr="00B80DEE">
        <w:rPr>
          <w:i/>
          <w:sz w:val="16"/>
          <w:szCs w:val="16"/>
          <w:vertAlign w:val="superscript"/>
        </w:rPr>
        <w:t>2</w:t>
      </w:r>
      <w:r w:rsidRPr="00B80DEE">
        <w:rPr>
          <w:i/>
          <w:sz w:val="16"/>
          <w:szCs w:val="16"/>
          <w:vertAlign w:val="subscript"/>
        </w:rPr>
        <w:t xml:space="preserve">g </w:t>
      </w:r>
      <w:r w:rsidRPr="00B80DEE">
        <w:rPr>
          <w:i/>
          <w:sz w:val="16"/>
          <w:szCs w:val="16"/>
        </w:rPr>
        <w:t>– genetic variance, σ</w:t>
      </w:r>
      <w:r w:rsidRPr="00B80DEE">
        <w:rPr>
          <w:i/>
          <w:sz w:val="16"/>
          <w:szCs w:val="16"/>
          <w:vertAlign w:val="superscript"/>
        </w:rPr>
        <w:t>2</w:t>
      </w:r>
      <w:r w:rsidRPr="00B80DEE">
        <w:rPr>
          <w:i/>
          <w:sz w:val="16"/>
          <w:szCs w:val="16"/>
          <w:vertAlign w:val="subscript"/>
        </w:rPr>
        <w:t xml:space="preserve">ge </w:t>
      </w:r>
      <w:r w:rsidRPr="00B80DEE">
        <w:rPr>
          <w:i/>
          <w:sz w:val="16"/>
          <w:szCs w:val="16"/>
        </w:rPr>
        <w:t>– variance of the genotype × environment interaction, σ</w:t>
      </w:r>
      <w:r w:rsidRPr="00B80DEE">
        <w:rPr>
          <w:i/>
          <w:sz w:val="16"/>
          <w:szCs w:val="16"/>
          <w:vertAlign w:val="superscript"/>
        </w:rPr>
        <w:t>2</w:t>
      </w:r>
      <w:r w:rsidRPr="00B80DEE">
        <w:rPr>
          <w:i/>
          <w:sz w:val="16"/>
          <w:szCs w:val="16"/>
          <w:vertAlign w:val="subscript"/>
        </w:rPr>
        <w:t xml:space="preserve">e </w:t>
      </w:r>
      <w:r w:rsidRPr="00B80DEE">
        <w:rPr>
          <w:i/>
          <w:sz w:val="16"/>
          <w:szCs w:val="16"/>
        </w:rPr>
        <w:t>– environmental variance,</w:t>
      </w:r>
      <w:r w:rsidRPr="00B80DEE">
        <w:rPr>
          <w:i/>
          <w:sz w:val="16"/>
          <w:szCs w:val="16"/>
          <w:lang w:val="pl-PL"/>
        </w:rPr>
        <w:t xml:space="preserve"> σ</w:t>
      </w:r>
      <w:r w:rsidRPr="00B80DEE">
        <w:rPr>
          <w:i/>
          <w:sz w:val="16"/>
          <w:szCs w:val="16"/>
          <w:vertAlign w:val="superscript"/>
          <w:lang w:val="pl-PL"/>
        </w:rPr>
        <w:t>2</w:t>
      </w:r>
      <w:r w:rsidRPr="00B80DEE">
        <w:rPr>
          <w:i/>
          <w:sz w:val="16"/>
          <w:szCs w:val="16"/>
          <w:vertAlign w:val="subscript"/>
          <w:lang w:val="pl-PL"/>
        </w:rPr>
        <w:t xml:space="preserve">p </w:t>
      </w:r>
      <w:r w:rsidRPr="00B80DEE">
        <w:rPr>
          <w:i/>
          <w:sz w:val="16"/>
          <w:szCs w:val="16"/>
          <w:lang w:val="pl-PL"/>
        </w:rPr>
        <w:t xml:space="preserve">–phenotypic variance, </w:t>
      </w:r>
      <w:r w:rsidRPr="00B80DEE">
        <w:rPr>
          <w:i/>
          <w:sz w:val="16"/>
          <w:szCs w:val="16"/>
        </w:rPr>
        <w:t>h</w:t>
      </w:r>
      <w:r w:rsidRPr="00B80DEE">
        <w:rPr>
          <w:i/>
          <w:sz w:val="16"/>
          <w:szCs w:val="16"/>
          <w:vertAlign w:val="superscript"/>
        </w:rPr>
        <w:t xml:space="preserve">2 </w:t>
      </w:r>
      <w:r w:rsidRPr="00B80DEE">
        <w:rPr>
          <w:i/>
          <w:sz w:val="16"/>
          <w:szCs w:val="16"/>
        </w:rPr>
        <w:t>– broad-sense heritability, CV</w:t>
      </w:r>
      <w:r w:rsidRPr="00B80DEE">
        <w:rPr>
          <w:i/>
          <w:sz w:val="16"/>
          <w:szCs w:val="16"/>
          <w:vertAlign w:val="subscript"/>
        </w:rPr>
        <w:t xml:space="preserve">g </w:t>
      </w:r>
      <w:r w:rsidRPr="00B80DEE">
        <w:rPr>
          <w:i/>
          <w:sz w:val="16"/>
          <w:szCs w:val="16"/>
        </w:rPr>
        <w:t>– coefficient of genetic variation, CV</w:t>
      </w:r>
      <w:r w:rsidRPr="00B80DEE">
        <w:rPr>
          <w:i/>
          <w:sz w:val="16"/>
          <w:szCs w:val="16"/>
          <w:vertAlign w:val="subscript"/>
        </w:rPr>
        <w:t xml:space="preserve">p </w:t>
      </w:r>
      <w:r w:rsidRPr="00B80DEE">
        <w:rPr>
          <w:i/>
          <w:sz w:val="16"/>
          <w:szCs w:val="16"/>
        </w:rPr>
        <w:t>– coefficient of phenotypic variation, GA – expected genetic advance, GAM – expected genetic advance as percent of mean.</w:t>
      </w:r>
    </w:p>
    <w:p w:rsidR="002C0D5E" w:rsidRPr="00B80DEE" w:rsidRDefault="002C0D5E" w:rsidP="00B80DEE">
      <w:pPr>
        <w:ind w:firstLine="426"/>
        <w:jc w:val="both"/>
        <w:rPr>
          <w:sz w:val="22"/>
          <w:szCs w:val="22"/>
          <w:lang w:val="it-IT"/>
        </w:rPr>
      </w:pPr>
    </w:p>
    <w:p w:rsidR="002C0D5E" w:rsidRDefault="002C0D5E" w:rsidP="00B80DEE">
      <w:pPr>
        <w:ind w:firstLine="426"/>
        <w:jc w:val="both"/>
        <w:rPr>
          <w:sz w:val="22"/>
          <w:szCs w:val="22"/>
          <w:lang w:val="sr-Latn-CS"/>
        </w:rPr>
      </w:pPr>
      <w:r w:rsidRPr="00B80DEE">
        <w:rPr>
          <w:sz w:val="22"/>
          <w:szCs w:val="22"/>
          <w:lang w:val="it-IT"/>
        </w:rPr>
        <w:t>Najveći doprinos fenotipskoj varijansi (</w:t>
      </w:r>
      <w:r w:rsidRPr="00B80DEE">
        <w:rPr>
          <w:sz w:val="22"/>
          <w:szCs w:val="22"/>
          <w:lang w:val="pl-PL"/>
        </w:rPr>
        <w:t>σ</w:t>
      </w:r>
      <w:r w:rsidRPr="00B80DEE">
        <w:rPr>
          <w:sz w:val="22"/>
          <w:szCs w:val="22"/>
          <w:vertAlign w:val="superscript"/>
          <w:lang w:val="it-IT"/>
        </w:rPr>
        <w:t>2</w:t>
      </w:r>
      <w:r w:rsidRPr="00B80DEE">
        <w:rPr>
          <w:sz w:val="22"/>
          <w:szCs w:val="22"/>
          <w:vertAlign w:val="subscript"/>
          <w:lang w:val="it-IT"/>
        </w:rPr>
        <w:t>f</w:t>
      </w:r>
      <w:r w:rsidRPr="00B80DEE">
        <w:rPr>
          <w:sz w:val="22"/>
          <w:szCs w:val="22"/>
          <w:lang w:val="it-IT"/>
        </w:rPr>
        <w:t>) je ostvarila genetička komponenta varijanse (</w:t>
      </w:r>
      <w:r w:rsidRPr="00B80DEE">
        <w:rPr>
          <w:sz w:val="22"/>
          <w:szCs w:val="22"/>
          <w:lang w:val="pl-PL"/>
        </w:rPr>
        <w:t>σ</w:t>
      </w:r>
      <w:r w:rsidRPr="00B80DEE">
        <w:rPr>
          <w:sz w:val="22"/>
          <w:szCs w:val="22"/>
          <w:vertAlign w:val="superscript"/>
          <w:lang w:val="it-IT"/>
        </w:rPr>
        <w:t>2</w:t>
      </w:r>
      <w:r w:rsidRPr="00B80DEE">
        <w:rPr>
          <w:sz w:val="22"/>
          <w:szCs w:val="22"/>
          <w:vertAlign w:val="subscript"/>
          <w:lang w:val="it-IT"/>
        </w:rPr>
        <w:t>g</w:t>
      </w:r>
      <w:r w:rsidRPr="00B80DEE">
        <w:rPr>
          <w:sz w:val="22"/>
          <w:szCs w:val="22"/>
          <w:lang w:val="it-IT"/>
        </w:rPr>
        <w:t xml:space="preserve">) za MHZ hlebne i durum pšenice, kao i za </w:t>
      </w:r>
      <w:r w:rsidRPr="00B80DEE">
        <w:rPr>
          <w:sz w:val="22"/>
          <w:szCs w:val="22"/>
          <w:lang w:val="sr-Latn-CS"/>
        </w:rPr>
        <w:t>BZK</w:t>
      </w:r>
      <w:r w:rsidRPr="00B80DEE">
        <w:rPr>
          <w:sz w:val="22"/>
          <w:szCs w:val="22"/>
          <w:lang w:val="it-IT"/>
        </w:rPr>
        <w:t xml:space="preserve"> hlebne pšenice </w:t>
      </w:r>
      <w:r w:rsidRPr="00B80DEE">
        <w:rPr>
          <w:sz w:val="22"/>
          <w:szCs w:val="22"/>
          <w:lang w:val="sr-Latn-CS"/>
        </w:rPr>
        <w:t xml:space="preserve">(tabele 2 i 3). </w:t>
      </w:r>
      <w:r w:rsidRPr="00B80DEE">
        <w:rPr>
          <w:sz w:val="22"/>
          <w:szCs w:val="22"/>
          <w:lang w:val="it-IT"/>
        </w:rPr>
        <w:t>Komponenta varijanse interakcije genotip × sredina (</w:t>
      </w:r>
      <w:r w:rsidRPr="00B80DEE">
        <w:rPr>
          <w:sz w:val="22"/>
          <w:szCs w:val="22"/>
          <w:lang w:val="pl-PL"/>
        </w:rPr>
        <w:t>σ</w:t>
      </w:r>
      <w:r w:rsidRPr="00B80DEE">
        <w:rPr>
          <w:sz w:val="22"/>
          <w:szCs w:val="22"/>
          <w:vertAlign w:val="superscript"/>
          <w:lang w:val="it-IT"/>
        </w:rPr>
        <w:t>2</w:t>
      </w:r>
      <w:r w:rsidRPr="00B80DEE">
        <w:rPr>
          <w:sz w:val="22"/>
          <w:szCs w:val="22"/>
          <w:vertAlign w:val="subscript"/>
          <w:lang w:val="it-IT"/>
        </w:rPr>
        <w:t>ge</w:t>
      </w:r>
      <w:r w:rsidRPr="00B80DEE">
        <w:rPr>
          <w:sz w:val="22"/>
          <w:szCs w:val="22"/>
          <w:lang w:val="it-IT"/>
        </w:rPr>
        <w:t xml:space="preserve">) je imala najveći doprinos za </w:t>
      </w:r>
      <w:r w:rsidRPr="00B80DEE">
        <w:rPr>
          <w:sz w:val="22"/>
          <w:szCs w:val="22"/>
          <w:lang w:val="pl-PL"/>
        </w:rPr>
        <w:t>σ</w:t>
      </w:r>
      <w:r w:rsidRPr="00B80DEE">
        <w:rPr>
          <w:sz w:val="22"/>
          <w:szCs w:val="22"/>
          <w:vertAlign w:val="superscript"/>
          <w:lang w:val="it-IT"/>
        </w:rPr>
        <w:t>2</w:t>
      </w:r>
      <w:r w:rsidRPr="00B80DEE">
        <w:rPr>
          <w:sz w:val="22"/>
          <w:szCs w:val="22"/>
          <w:vertAlign w:val="subscript"/>
          <w:lang w:val="it-IT"/>
        </w:rPr>
        <w:t>f</w:t>
      </w:r>
      <w:r w:rsidRPr="00B80DEE">
        <w:rPr>
          <w:sz w:val="22"/>
          <w:szCs w:val="22"/>
          <w:lang w:val="it-IT"/>
        </w:rPr>
        <w:t xml:space="preserve"> za </w:t>
      </w:r>
      <w:r w:rsidRPr="00B80DEE">
        <w:rPr>
          <w:sz w:val="22"/>
          <w:szCs w:val="22"/>
          <w:lang w:val="sr-Latn-CS"/>
        </w:rPr>
        <w:t>BZK</w:t>
      </w:r>
      <w:r w:rsidRPr="00B80DEE">
        <w:rPr>
          <w:sz w:val="22"/>
          <w:szCs w:val="22"/>
          <w:lang w:val="it-IT"/>
        </w:rPr>
        <w:t xml:space="preserve"> durum pšenice </w:t>
      </w:r>
      <w:r w:rsidRPr="00B80DEE">
        <w:rPr>
          <w:sz w:val="22"/>
          <w:szCs w:val="22"/>
          <w:lang w:val="sr-Latn-CS"/>
        </w:rPr>
        <w:t xml:space="preserve">(tabela 3). </w:t>
      </w:r>
      <w:r w:rsidRPr="00B80DEE">
        <w:rPr>
          <w:sz w:val="22"/>
          <w:szCs w:val="22"/>
          <w:lang w:val="it-IT"/>
        </w:rPr>
        <w:t xml:space="preserve">Veći udeo </w:t>
      </w:r>
      <w:r w:rsidRPr="00B80DEE">
        <w:rPr>
          <w:sz w:val="22"/>
          <w:szCs w:val="22"/>
          <w:lang w:val="pl-PL"/>
        </w:rPr>
        <w:t>σ</w:t>
      </w:r>
      <w:r w:rsidRPr="00B80DEE">
        <w:rPr>
          <w:sz w:val="22"/>
          <w:szCs w:val="22"/>
          <w:vertAlign w:val="superscript"/>
          <w:lang w:val="it-IT"/>
        </w:rPr>
        <w:t>2</w:t>
      </w:r>
      <w:r w:rsidRPr="00B80DEE">
        <w:rPr>
          <w:sz w:val="22"/>
          <w:szCs w:val="22"/>
          <w:vertAlign w:val="subscript"/>
          <w:lang w:val="it-IT"/>
        </w:rPr>
        <w:t>g</w:t>
      </w:r>
      <w:r w:rsidRPr="00B80DEE">
        <w:rPr>
          <w:sz w:val="22"/>
          <w:szCs w:val="22"/>
          <w:lang w:val="it-IT"/>
        </w:rPr>
        <w:t xml:space="preserve"> u odnosu na </w:t>
      </w:r>
      <w:r w:rsidRPr="00B80DEE">
        <w:rPr>
          <w:sz w:val="22"/>
          <w:szCs w:val="22"/>
          <w:lang w:val="pl-PL"/>
        </w:rPr>
        <w:t>σ</w:t>
      </w:r>
      <w:r w:rsidRPr="00B80DEE">
        <w:rPr>
          <w:sz w:val="22"/>
          <w:szCs w:val="22"/>
          <w:vertAlign w:val="superscript"/>
          <w:lang w:val="it-IT"/>
        </w:rPr>
        <w:t>2</w:t>
      </w:r>
      <w:r w:rsidRPr="00B80DEE">
        <w:rPr>
          <w:sz w:val="22"/>
          <w:szCs w:val="22"/>
          <w:vertAlign w:val="subscript"/>
          <w:lang w:val="it-IT"/>
        </w:rPr>
        <w:t>ge</w:t>
      </w:r>
      <w:r w:rsidRPr="00B80DEE">
        <w:rPr>
          <w:sz w:val="22"/>
          <w:szCs w:val="22"/>
          <w:lang w:val="it-IT"/>
        </w:rPr>
        <w:t xml:space="preserve"> je utvrđen za MHZ hlebne (4,86 puta) i durum pšenice (1,21 puta) </w:t>
      </w:r>
      <w:r w:rsidRPr="00B80DEE">
        <w:rPr>
          <w:sz w:val="22"/>
          <w:szCs w:val="22"/>
          <w:lang w:val="sr-Latn-CS"/>
        </w:rPr>
        <w:t>(tabela 2)</w:t>
      </w:r>
      <w:r w:rsidRPr="00B80DEE">
        <w:rPr>
          <w:sz w:val="22"/>
          <w:szCs w:val="22"/>
          <w:lang w:val="it-IT"/>
        </w:rPr>
        <w:t xml:space="preserve">, kao i za BZK </w:t>
      </w:r>
      <w:r w:rsidRPr="00B80DEE">
        <w:rPr>
          <w:sz w:val="22"/>
          <w:szCs w:val="22"/>
          <w:lang w:val="sr-Latn-CS"/>
        </w:rPr>
        <w:t xml:space="preserve">hlebne pšenice (4,72 puta) (tabela 3). Preovladavanje </w:t>
      </w:r>
      <w:r w:rsidRPr="00B80DEE">
        <w:rPr>
          <w:sz w:val="22"/>
          <w:szCs w:val="22"/>
          <w:lang w:val="pl-PL"/>
        </w:rPr>
        <w:t>σ</w:t>
      </w:r>
      <w:r w:rsidRPr="00B80DEE">
        <w:rPr>
          <w:sz w:val="22"/>
          <w:szCs w:val="22"/>
          <w:vertAlign w:val="superscript"/>
          <w:lang w:val="sr-Latn-CS"/>
        </w:rPr>
        <w:t>2</w:t>
      </w:r>
      <w:r w:rsidRPr="00B80DEE">
        <w:rPr>
          <w:sz w:val="22"/>
          <w:szCs w:val="22"/>
          <w:vertAlign w:val="subscript"/>
          <w:lang w:val="sr-Latn-CS"/>
        </w:rPr>
        <w:t>ge</w:t>
      </w:r>
      <w:r w:rsidRPr="00B80DEE">
        <w:rPr>
          <w:sz w:val="22"/>
          <w:szCs w:val="22"/>
          <w:lang w:val="sr-Latn-CS"/>
        </w:rPr>
        <w:t xml:space="preserve"> u odnosu na </w:t>
      </w:r>
      <w:r w:rsidRPr="00B80DEE">
        <w:rPr>
          <w:sz w:val="22"/>
          <w:szCs w:val="22"/>
          <w:lang w:val="pl-PL"/>
        </w:rPr>
        <w:t>σ</w:t>
      </w:r>
      <w:r w:rsidRPr="00B80DEE">
        <w:rPr>
          <w:sz w:val="22"/>
          <w:szCs w:val="22"/>
          <w:vertAlign w:val="superscript"/>
          <w:lang w:val="sr-Latn-CS"/>
        </w:rPr>
        <w:t>2</w:t>
      </w:r>
      <w:r w:rsidRPr="00B80DEE">
        <w:rPr>
          <w:sz w:val="22"/>
          <w:szCs w:val="22"/>
          <w:vertAlign w:val="subscript"/>
          <w:lang w:val="sr-Latn-CS"/>
        </w:rPr>
        <w:t>g</w:t>
      </w:r>
      <w:r w:rsidRPr="00B80DEE">
        <w:rPr>
          <w:sz w:val="22"/>
          <w:szCs w:val="22"/>
          <w:lang w:val="sr-Latn-CS"/>
        </w:rPr>
        <w:t xml:space="preserve"> je utvrđeno za BZK durum pšenice (8,72 puta) (tabela 3). Ekološka varijansa </w:t>
      </w:r>
      <w:r w:rsidRPr="00B80DEE">
        <w:rPr>
          <w:sz w:val="22"/>
          <w:szCs w:val="22"/>
          <w:lang w:val="it-IT"/>
        </w:rPr>
        <w:t>(</w:t>
      </w:r>
      <w:r w:rsidRPr="00B80DEE">
        <w:rPr>
          <w:sz w:val="22"/>
          <w:szCs w:val="22"/>
          <w:lang w:val="pl-PL"/>
        </w:rPr>
        <w:t>σ</w:t>
      </w:r>
      <w:r w:rsidRPr="00B80DEE">
        <w:rPr>
          <w:sz w:val="22"/>
          <w:szCs w:val="22"/>
          <w:vertAlign w:val="superscript"/>
          <w:lang w:val="it-IT"/>
        </w:rPr>
        <w:t>2</w:t>
      </w:r>
      <w:r w:rsidRPr="00B80DEE">
        <w:rPr>
          <w:sz w:val="22"/>
          <w:szCs w:val="22"/>
          <w:vertAlign w:val="subscript"/>
          <w:lang w:val="it-IT"/>
        </w:rPr>
        <w:t>e</w:t>
      </w:r>
      <w:r w:rsidRPr="00B80DEE">
        <w:rPr>
          <w:sz w:val="22"/>
          <w:szCs w:val="22"/>
          <w:lang w:val="it-IT"/>
        </w:rPr>
        <w:t xml:space="preserve">) je najveći procentualni udeo u </w:t>
      </w:r>
      <w:r w:rsidRPr="00B80DEE">
        <w:rPr>
          <w:sz w:val="22"/>
          <w:szCs w:val="22"/>
          <w:lang w:val="pl-PL"/>
        </w:rPr>
        <w:t>σ</w:t>
      </w:r>
      <w:r w:rsidRPr="00B80DEE">
        <w:rPr>
          <w:sz w:val="22"/>
          <w:szCs w:val="22"/>
          <w:vertAlign w:val="superscript"/>
          <w:lang w:val="it-IT"/>
        </w:rPr>
        <w:t>2</w:t>
      </w:r>
      <w:r w:rsidRPr="00B80DEE">
        <w:rPr>
          <w:sz w:val="22"/>
          <w:szCs w:val="22"/>
          <w:vertAlign w:val="subscript"/>
          <w:lang w:val="it-IT"/>
        </w:rPr>
        <w:t>f</w:t>
      </w:r>
      <w:r w:rsidRPr="00B80DEE">
        <w:rPr>
          <w:sz w:val="22"/>
          <w:szCs w:val="22"/>
          <w:lang w:val="it-IT"/>
        </w:rPr>
        <w:t xml:space="preserve"> od 60,8% imala za </w:t>
      </w:r>
      <w:r w:rsidRPr="00B80DEE">
        <w:rPr>
          <w:sz w:val="22"/>
          <w:szCs w:val="22"/>
          <w:lang w:val="sr-Latn-CS"/>
        </w:rPr>
        <w:t>BZK</w:t>
      </w:r>
      <w:r w:rsidRPr="00B80DEE">
        <w:rPr>
          <w:sz w:val="22"/>
          <w:szCs w:val="22"/>
          <w:lang w:val="it-IT"/>
        </w:rPr>
        <w:t xml:space="preserve"> durum pšenice, potom za </w:t>
      </w:r>
      <w:r w:rsidRPr="00B80DEE">
        <w:rPr>
          <w:sz w:val="22"/>
          <w:szCs w:val="22"/>
          <w:lang w:val="sr-Latn-CS"/>
        </w:rPr>
        <w:t>BZK</w:t>
      </w:r>
      <w:r w:rsidRPr="00B80DEE">
        <w:rPr>
          <w:sz w:val="22"/>
          <w:szCs w:val="22"/>
          <w:lang w:val="it-IT"/>
        </w:rPr>
        <w:t xml:space="preserve"> hlebne pšenice sa 12,7%, dok je njen doprinos ukupnoj fenotipskoj varijansi za MHZ hlebne i durum pšenice bio znatno manji i ujednačeniji – 3,6% i 3,9% </w:t>
      </w:r>
      <w:r w:rsidRPr="00B80DEE">
        <w:rPr>
          <w:sz w:val="22"/>
          <w:szCs w:val="22"/>
          <w:lang w:val="sr-Latn-CS"/>
        </w:rPr>
        <w:t>(tabele 2 i 3).</w:t>
      </w:r>
      <w:r w:rsidRPr="00B80DEE">
        <w:rPr>
          <w:sz w:val="22"/>
          <w:szCs w:val="22"/>
          <w:lang w:val="it-IT"/>
        </w:rPr>
        <w:t xml:space="preserve"> </w:t>
      </w:r>
      <w:r w:rsidRPr="00B80DEE">
        <w:rPr>
          <w:sz w:val="22"/>
          <w:szCs w:val="22"/>
          <w:lang w:val="sr-Latn-CS"/>
        </w:rPr>
        <w:t>h</w:t>
      </w:r>
      <w:r w:rsidRPr="00B80DEE">
        <w:rPr>
          <w:sz w:val="22"/>
          <w:szCs w:val="22"/>
          <w:vertAlign w:val="superscript"/>
          <w:lang w:val="sr-Latn-CS"/>
        </w:rPr>
        <w:t>2</w:t>
      </w:r>
      <w:r w:rsidRPr="00B80DEE">
        <w:rPr>
          <w:sz w:val="22"/>
          <w:szCs w:val="22"/>
          <w:lang w:val="sr-Latn-CS"/>
        </w:rPr>
        <w:t xml:space="preserve"> je bila veoma visoka (&gt; 90%) za MHZ i BZK hlebne pšenice (tabele 2 i 3). Visoka h</w:t>
      </w:r>
      <w:r w:rsidRPr="00B80DEE">
        <w:rPr>
          <w:sz w:val="22"/>
          <w:szCs w:val="22"/>
          <w:vertAlign w:val="superscript"/>
          <w:lang w:val="sr-Latn-CS"/>
        </w:rPr>
        <w:t xml:space="preserve">2 </w:t>
      </w:r>
      <w:r w:rsidRPr="00B80DEE">
        <w:rPr>
          <w:sz w:val="22"/>
          <w:szCs w:val="22"/>
          <w:lang w:val="sr-Latn-CS"/>
        </w:rPr>
        <w:t xml:space="preserve">(80–90%) je dobijena za MHZ durum pšenice, dok je </w:t>
      </w:r>
      <w:r w:rsidRPr="00B80DEE">
        <w:rPr>
          <w:sz w:val="22"/>
          <w:szCs w:val="22"/>
          <w:lang w:val="pl-PL"/>
        </w:rPr>
        <w:t xml:space="preserve">niska </w:t>
      </w:r>
      <w:r w:rsidRPr="00B80DEE">
        <w:rPr>
          <w:sz w:val="22"/>
          <w:szCs w:val="22"/>
          <w:lang w:val="sr-Latn-CS"/>
        </w:rPr>
        <w:t>h</w:t>
      </w:r>
      <w:r w:rsidRPr="00B80DEE">
        <w:rPr>
          <w:sz w:val="22"/>
          <w:szCs w:val="22"/>
          <w:vertAlign w:val="superscript"/>
          <w:lang w:val="sr-Latn-CS"/>
        </w:rPr>
        <w:t>2</w:t>
      </w:r>
      <w:r w:rsidRPr="00B80DEE">
        <w:rPr>
          <w:sz w:val="22"/>
          <w:szCs w:val="22"/>
          <w:lang w:val="pl-PL"/>
        </w:rPr>
        <w:t xml:space="preserve"> (&lt; 40%) utvrđena za BZK durum pšenice (tabela 3). Visoka </w:t>
      </w:r>
      <w:r w:rsidRPr="00B80DEE">
        <w:rPr>
          <w:sz w:val="22"/>
          <w:szCs w:val="22"/>
          <w:lang w:val="sr-Latn-CS"/>
        </w:rPr>
        <w:t>h</w:t>
      </w:r>
      <w:r w:rsidRPr="00B80DEE">
        <w:rPr>
          <w:sz w:val="22"/>
          <w:szCs w:val="22"/>
          <w:vertAlign w:val="superscript"/>
          <w:lang w:val="sr-Latn-CS"/>
        </w:rPr>
        <w:t>2</w:t>
      </w:r>
      <w:r w:rsidRPr="00B80DEE">
        <w:rPr>
          <w:sz w:val="22"/>
          <w:szCs w:val="22"/>
          <w:lang w:val="sr-Latn-CS"/>
        </w:rPr>
        <w:t xml:space="preserve"> za MHZ kod genotipova hlebne pšenice i durum pšenice je u saglasnosti sa rezultatima do kojih su do</w:t>
      </w:r>
      <w:r w:rsidRPr="00AD6301">
        <w:rPr>
          <w:sz w:val="22"/>
          <w:szCs w:val="22"/>
          <w:lang w:val="pl-PL"/>
        </w:rPr>
        <w:t>šli</w:t>
      </w:r>
      <w:r w:rsidRPr="00B80DEE">
        <w:rPr>
          <w:sz w:val="22"/>
          <w:szCs w:val="22"/>
          <w:lang w:val="sr-Latn-CS"/>
        </w:rPr>
        <w:t xml:space="preserve"> Tsegaye et al. (2012) i Ali i Shakor (2012). Genetičko i fenotipsko variranje MHZ-a je bilo malo kod durum i hlebne pšenice, ali za trećinu veće kod hlebne pšenice. Kashif i Khaliq (2004) su na osnovu 5 × 5 dialela hlebne pšenice dobili da je h</w:t>
      </w:r>
      <w:r w:rsidRPr="00B80DEE">
        <w:rPr>
          <w:sz w:val="22"/>
          <w:szCs w:val="22"/>
          <w:vertAlign w:val="superscript"/>
          <w:lang w:val="sr-Latn-CS"/>
        </w:rPr>
        <w:t xml:space="preserve">2 </w:t>
      </w:r>
      <w:r w:rsidRPr="00B80DEE">
        <w:rPr>
          <w:sz w:val="22"/>
          <w:szCs w:val="22"/>
          <w:lang w:val="sr-Latn-CS"/>
        </w:rPr>
        <w:t>za MHZ iznosila</w:t>
      </w:r>
      <w:r w:rsidRPr="00B80DEE">
        <w:rPr>
          <w:sz w:val="22"/>
          <w:szCs w:val="22"/>
          <w:vertAlign w:val="superscript"/>
          <w:lang w:val="sr-Latn-CS"/>
        </w:rPr>
        <w:t xml:space="preserve"> </w:t>
      </w:r>
      <w:r w:rsidRPr="00B80DEE">
        <w:rPr>
          <w:sz w:val="22"/>
          <w:szCs w:val="22"/>
          <w:lang w:val="sr-Latn-CS"/>
        </w:rPr>
        <w:t>71,5% i da su CV</w:t>
      </w:r>
      <w:r w:rsidRPr="00B80DEE">
        <w:rPr>
          <w:sz w:val="22"/>
          <w:szCs w:val="22"/>
          <w:vertAlign w:val="subscript"/>
          <w:lang w:val="sr-Latn-CS"/>
        </w:rPr>
        <w:t>f</w:t>
      </w:r>
      <w:r w:rsidRPr="00B80DEE">
        <w:rPr>
          <w:sz w:val="22"/>
          <w:szCs w:val="22"/>
          <w:lang w:val="sr-Latn-CS"/>
        </w:rPr>
        <w:t xml:space="preserve"> i CV</w:t>
      </w:r>
      <w:r w:rsidRPr="00B80DEE">
        <w:rPr>
          <w:sz w:val="22"/>
          <w:szCs w:val="22"/>
          <w:vertAlign w:val="subscript"/>
          <w:lang w:val="sr-Latn-CS"/>
        </w:rPr>
        <w:t>g</w:t>
      </w:r>
      <w:r w:rsidRPr="00B80DEE">
        <w:rPr>
          <w:sz w:val="22"/>
          <w:szCs w:val="22"/>
          <w:lang w:val="sr-Latn-CS"/>
        </w:rPr>
        <w:t xml:space="preserve"> 8,5% i 7,2%, što je manje od vrednosti dobijenih u ovom radu. Koeficijent heritabilnosti i GA predstavljaju važne selekcione parametre, pri čemu kada se zajedno posmatraju su informativniji u predviđanju dobiti od selekcije, a ne </w:t>
      </w:r>
      <w:r w:rsidRPr="00B80DEE">
        <w:rPr>
          <w:sz w:val="22"/>
          <w:szCs w:val="22"/>
          <w:lang w:val="sr-Latn-CS"/>
        </w:rPr>
        <w:lastRenderedPageBreak/>
        <w:t>korišćenjem samo h</w:t>
      </w:r>
      <w:r w:rsidRPr="00B80DEE">
        <w:rPr>
          <w:sz w:val="22"/>
          <w:szCs w:val="22"/>
          <w:vertAlign w:val="superscript"/>
          <w:lang w:val="sr-Latn-CS"/>
        </w:rPr>
        <w:t>2</w:t>
      </w:r>
      <w:r w:rsidRPr="00B80DEE">
        <w:rPr>
          <w:sz w:val="22"/>
          <w:szCs w:val="22"/>
          <w:lang w:val="sr-Latn-CS"/>
        </w:rPr>
        <w:t xml:space="preserve"> kao individualnog pokazatelja. Visoka h</w:t>
      </w:r>
      <w:r w:rsidRPr="00B80DEE">
        <w:rPr>
          <w:sz w:val="22"/>
          <w:szCs w:val="22"/>
          <w:vertAlign w:val="superscript"/>
          <w:lang w:val="sr-Latn-CS"/>
        </w:rPr>
        <w:t>2</w:t>
      </w:r>
      <w:r w:rsidRPr="00B80DEE">
        <w:rPr>
          <w:sz w:val="22"/>
          <w:szCs w:val="22"/>
          <w:lang w:val="sr-Latn-CS"/>
        </w:rPr>
        <w:t xml:space="preserve"> praćena niskom GA je indikator neaditivne genske akcije u ispoljavanju osobine i tada se primenjuje oplemenjivanje zasnovano na iskorišćavanju heterozisa, dok su visoke vrednosti h</w:t>
      </w:r>
      <w:r w:rsidRPr="00B80DEE">
        <w:rPr>
          <w:sz w:val="22"/>
          <w:szCs w:val="22"/>
          <w:vertAlign w:val="superscript"/>
          <w:lang w:val="sr-Latn-CS"/>
        </w:rPr>
        <w:t>2</w:t>
      </w:r>
      <w:r w:rsidRPr="00B80DEE">
        <w:rPr>
          <w:sz w:val="22"/>
          <w:szCs w:val="22"/>
          <w:lang w:val="sr-Latn-CS"/>
        </w:rPr>
        <w:t xml:space="preserve"> i GA pokazatelji aditivnog dejstva gena i anticipiranog uspeha klasične selekcije (</w:t>
      </w:r>
      <w:r w:rsidRPr="00B80DEE">
        <w:rPr>
          <w:sz w:val="22"/>
          <w:szCs w:val="22"/>
          <w:lang w:val="pl-PL"/>
        </w:rPr>
        <w:t xml:space="preserve">Johnson et al., </w:t>
      </w:r>
      <w:r w:rsidRPr="00B80DEE">
        <w:rPr>
          <w:sz w:val="22"/>
          <w:szCs w:val="22"/>
          <w:lang w:val="sr-Latn-CS"/>
        </w:rPr>
        <w:t xml:space="preserve">1955). </w:t>
      </w:r>
      <w:r w:rsidRPr="00B80DEE">
        <w:rPr>
          <w:sz w:val="22"/>
          <w:szCs w:val="22"/>
          <w:lang w:val="pl-PL"/>
        </w:rPr>
        <w:t>S obzirom na klasifikaciju koju su dali Johnson et al. (1955),</w:t>
      </w:r>
      <w:r w:rsidRPr="00B80DEE">
        <w:rPr>
          <w:sz w:val="22"/>
          <w:szCs w:val="22"/>
          <w:lang w:val="sr-Latn-CS"/>
        </w:rPr>
        <w:t xml:space="preserve"> prema kojoj je GAM niska ako je </w:t>
      </w:r>
      <w:r w:rsidRPr="00B80DEE">
        <w:rPr>
          <w:sz w:val="22"/>
          <w:szCs w:val="22"/>
          <w:lang w:val="pl-PL"/>
        </w:rPr>
        <w:t>&lt; 10%, srednja ako je u intervalu 10–20% i visoka ako je &gt; 20%, srednja GAM je utvr</w:t>
      </w:r>
      <w:r w:rsidRPr="00B80DEE">
        <w:rPr>
          <w:sz w:val="22"/>
          <w:szCs w:val="22"/>
          <w:lang w:val="sr-Latn-CS"/>
        </w:rPr>
        <w:t xml:space="preserve">đena za MHZ hlebne i durum pšenice i BZK hlebne pšenice, dok je niska GAM utvrđena za BZK durum pšenice </w:t>
      </w:r>
      <w:r w:rsidRPr="00B80DEE">
        <w:rPr>
          <w:sz w:val="22"/>
          <w:szCs w:val="22"/>
          <w:lang w:val="pl-PL"/>
        </w:rPr>
        <w:t>(tabele 2 i 3). Najve</w:t>
      </w:r>
      <w:r w:rsidRPr="00B80DEE">
        <w:rPr>
          <w:sz w:val="22"/>
          <w:szCs w:val="22"/>
          <w:lang w:val="sr-Latn-CS"/>
        </w:rPr>
        <w:t xml:space="preserve">ća GAM je utvrđena za MHZ hlebne pšenice </w:t>
      </w:r>
      <w:r w:rsidRPr="00B80DEE">
        <w:rPr>
          <w:sz w:val="22"/>
          <w:szCs w:val="22"/>
          <w:lang w:val="pl-PL"/>
        </w:rPr>
        <w:t>(19,3%),</w:t>
      </w:r>
      <w:r w:rsidRPr="00B80DEE">
        <w:rPr>
          <w:sz w:val="22"/>
          <w:szCs w:val="22"/>
          <w:lang w:val="sr-Latn-CS"/>
        </w:rPr>
        <w:t xml:space="preserve"> potom za BZK hlebne pšenice (15,6%), dok su niže vrednosti zabeležene kod durum pšenice </w:t>
      </w:r>
      <w:r w:rsidRPr="00B80DEE">
        <w:rPr>
          <w:sz w:val="22"/>
          <w:szCs w:val="22"/>
          <w:lang w:val="pl-PL"/>
        </w:rPr>
        <w:t>(tabele 2 i 3).</w:t>
      </w:r>
      <w:r w:rsidRPr="00B80DEE">
        <w:rPr>
          <w:sz w:val="22"/>
          <w:szCs w:val="22"/>
          <w:lang w:val="sr-Latn-CS"/>
        </w:rPr>
        <w:t xml:space="preserve"> Višu GAM vrednost za MHZ kod hlebne pšenice od 24,2% i 20,9% su saopštili Ali et al. </w:t>
      </w:r>
      <w:r w:rsidRPr="00130094">
        <w:rPr>
          <w:sz w:val="22"/>
          <w:szCs w:val="22"/>
          <w:lang w:val="sr-Latn-CS"/>
        </w:rPr>
        <w:t xml:space="preserve">(2008) i Degewione et al. (2013), kao i Tsegaye et al. (2012) kod durum pšenice od 18,8%, dok su sličnu vrednost saopštenoj u ovom radu za GAM durum pšenice utvrdili Ali i Shakor (2012). </w:t>
      </w:r>
      <w:r w:rsidRPr="00ED683B">
        <w:rPr>
          <w:sz w:val="22"/>
          <w:szCs w:val="22"/>
          <w:lang w:val="sr-Latn-CS"/>
        </w:rPr>
        <w:t xml:space="preserve">Manji uspeh selekcije za MHZ anticipiranu preko niže GAM su utvrdili </w:t>
      </w:r>
      <w:r w:rsidRPr="00ED683B">
        <w:rPr>
          <w:rFonts w:eastAsia="AdvTimes"/>
          <w:sz w:val="22"/>
          <w:szCs w:val="22"/>
          <w:lang w:val="sr-Latn-CS"/>
        </w:rPr>
        <w:t>Akçura</w:t>
      </w:r>
      <w:r w:rsidRPr="00ED683B">
        <w:rPr>
          <w:sz w:val="22"/>
          <w:szCs w:val="22"/>
          <w:lang w:val="sr-Latn-CS"/>
        </w:rPr>
        <w:t xml:space="preserve"> (2009) od 3,7% kod hlebne pšenice i Mohammadi et al. (2011) od 9,4% kod durum pšenice. Eid (2009) je utvrdio ni</w:t>
      </w:r>
      <w:r w:rsidRPr="00B80DEE">
        <w:rPr>
          <w:sz w:val="22"/>
          <w:szCs w:val="22"/>
          <w:lang w:val="sr-Latn-CS"/>
        </w:rPr>
        <w:t>že vrednosti za h</w:t>
      </w:r>
      <w:r w:rsidRPr="00B80DEE">
        <w:rPr>
          <w:sz w:val="22"/>
          <w:szCs w:val="22"/>
          <w:vertAlign w:val="superscript"/>
          <w:lang w:val="sr-Latn-CS"/>
        </w:rPr>
        <w:t>2</w:t>
      </w:r>
      <w:r w:rsidRPr="00B80DEE">
        <w:rPr>
          <w:sz w:val="22"/>
          <w:szCs w:val="22"/>
          <w:lang w:val="sr-Latn-CS"/>
        </w:rPr>
        <w:t xml:space="preserve"> i GAM za MHZ – 42,9% i 6,1% hlebne pšenice u sušnim uslovima gajenja u odnosu na kontrolne uslove navodnjavanja kada su utvrđene više vrednosti – 73,8% i 24,1%. Više vrednosti za GAM za BZK od dobijenih u ovom radu su saopštili Ali i Shakor (2012) sa 76,1% i 7,9% za hlebnu pšenicu i durum pšenicu, kao i Ali et al. </w:t>
      </w:r>
      <w:r w:rsidRPr="00B80DEE">
        <w:rPr>
          <w:sz w:val="22"/>
          <w:szCs w:val="22"/>
        </w:rPr>
        <w:t xml:space="preserve">(2008) od 36,7% za hlebnu </w:t>
      </w:r>
      <w:r w:rsidRPr="00B80DEE">
        <w:rPr>
          <w:sz w:val="22"/>
          <w:szCs w:val="22"/>
          <w:lang w:val="sr-Latn-CS"/>
        </w:rPr>
        <w:t xml:space="preserve">pšenicu, i Mohammadi  et al. </w:t>
      </w:r>
      <w:r w:rsidRPr="00B80DEE">
        <w:rPr>
          <w:sz w:val="22"/>
          <w:szCs w:val="22"/>
        </w:rPr>
        <w:t xml:space="preserve">(2011) i Tsegaye et al. </w:t>
      </w:r>
      <w:r w:rsidRPr="00B80DEE">
        <w:rPr>
          <w:sz w:val="22"/>
          <w:szCs w:val="22"/>
          <w:lang w:val="sr-Latn-CS"/>
        </w:rPr>
        <w:t xml:space="preserve">(2012) </w:t>
      </w:r>
      <w:r w:rsidRPr="00B80DEE">
        <w:rPr>
          <w:sz w:val="22"/>
          <w:szCs w:val="22"/>
        </w:rPr>
        <w:t>sa 9,4% i 12,6% za durum p</w:t>
      </w:r>
      <w:r w:rsidRPr="00B80DEE">
        <w:rPr>
          <w:sz w:val="22"/>
          <w:szCs w:val="22"/>
          <w:lang w:val="sr-Latn-CS"/>
        </w:rPr>
        <w:t>šenicu. Veoma niske vrednosti za GAM za BZK hlebne pšenice je utvrdio Eid (2009) i u sušnim i u navodnjavanim uslovima gajenja od 1,7% i 1,1%, dok je Degewione et al. (2013) saopštio nešto nižu vrednost od dobijene u ovom radu (13,7%).</w:t>
      </w:r>
    </w:p>
    <w:p w:rsidR="00B80DEE" w:rsidRPr="00B80DEE" w:rsidRDefault="00B80DEE" w:rsidP="00B80DEE">
      <w:pPr>
        <w:jc w:val="center"/>
        <w:rPr>
          <w:sz w:val="22"/>
          <w:szCs w:val="22"/>
          <w:lang w:val="sr-Latn-CS"/>
        </w:rPr>
      </w:pPr>
    </w:p>
    <w:p w:rsidR="00B80DEE" w:rsidRPr="00B80DEE" w:rsidRDefault="00B80DEE" w:rsidP="00B80DEE">
      <w:pPr>
        <w:jc w:val="center"/>
        <w:rPr>
          <w:b/>
          <w:bCs/>
          <w:sz w:val="22"/>
          <w:szCs w:val="22"/>
          <w:lang w:val="sr-Latn-CS"/>
        </w:rPr>
      </w:pPr>
      <w:r w:rsidRPr="00B80DEE">
        <w:rPr>
          <w:b/>
          <w:bCs/>
          <w:sz w:val="22"/>
          <w:szCs w:val="22"/>
          <w:lang w:val="sr-Latn-CS"/>
        </w:rPr>
        <w:t>Zaključak</w:t>
      </w:r>
    </w:p>
    <w:p w:rsidR="002C0D5E" w:rsidRPr="00B80DEE" w:rsidRDefault="002C0D5E" w:rsidP="00B80DEE">
      <w:pPr>
        <w:pStyle w:val="BodyTextIndent"/>
        <w:ind w:firstLine="0"/>
        <w:jc w:val="center"/>
        <w:rPr>
          <w:rFonts w:eastAsia="MinionPro-Cn"/>
          <w:szCs w:val="22"/>
          <w:lang w:val="sr-Latn-CS"/>
        </w:rPr>
      </w:pPr>
    </w:p>
    <w:p w:rsidR="00B80DEE" w:rsidRDefault="00B80DEE" w:rsidP="00B80DEE">
      <w:pPr>
        <w:ind w:firstLine="426"/>
        <w:jc w:val="both"/>
        <w:rPr>
          <w:sz w:val="22"/>
          <w:szCs w:val="22"/>
          <w:lang w:val="sr-Latn-CS"/>
        </w:rPr>
      </w:pPr>
      <w:r w:rsidRPr="00B80DEE">
        <w:rPr>
          <w:sz w:val="22"/>
          <w:szCs w:val="22"/>
          <w:lang w:val="it-IT"/>
        </w:rPr>
        <w:t>Genetička komponenta varijanse</w:t>
      </w:r>
      <w:r w:rsidRPr="00B80DEE">
        <w:rPr>
          <w:sz w:val="22"/>
          <w:szCs w:val="22"/>
          <w:lang w:val="sr-Latn-CS"/>
        </w:rPr>
        <w:t xml:space="preserve"> (</w:t>
      </w:r>
      <w:r w:rsidRPr="00B80DEE">
        <w:rPr>
          <w:sz w:val="22"/>
          <w:szCs w:val="22"/>
          <w:lang w:val="pl-PL"/>
        </w:rPr>
        <w:t>σ</w:t>
      </w:r>
      <w:r w:rsidRPr="00B80DEE">
        <w:rPr>
          <w:sz w:val="22"/>
          <w:szCs w:val="22"/>
          <w:vertAlign w:val="superscript"/>
          <w:lang w:val="sr-Latn-CS"/>
        </w:rPr>
        <w:t>2</w:t>
      </w:r>
      <w:r w:rsidRPr="00B80DEE">
        <w:rPr>
          <w:sz w:val="22"/>
          <w:szCs w:val="22"/>
          <w:vertAlign w:val="subscript"/>
          <w:lang w:val="sr-Latn-CS"/>
        </w:rPr>
        <w:t>g</w:t>
      </w:r>
      <w:r w:rsidRPr="00B80DEE">
        <w:rPr>
          <w:sz w:val="22"/>
          <w:szCs w:val="22"/>
          <w:lang w:val="sr-Latn-CS"/>
        </w:rPr>
        <w:t xml:space="preserve">) </w:t>
      </w:r>
      <w:r w:rsidRPr="00B80DEE">
        <w:rPr>
          <w:sz w:val="22"/>
          <w:szCs w:val="22"/>
          <w:lang w:val="it-IT"/>
        </w:rPr>
        <w:t xml:space="preserve">je ostvarila najveći doprinos ukupnoj fenotipskoj varijansi za MHZ hlebne i durum pšenice, kao i za </w:t>
      </w:r>
      <w:r w:rsidRPr="00B80DEE">
        <w:rPr>
          <w:sz w:val="22"/>
          <w:szCs w:val="22"/>
          <w:lang w:val="sr-Latn-CS"/>
        </w:rPr>
        <w:t>BZK</w:t>
      </w:r>
      <w:r w:rsidRPr="00B80DEE">
        <w:rPr>
          <w:sz w:val="22"/>
          <w:szCs w:val="22"/>
          <w:lang w:val="it-IT"/>
        </w:rPr>
        <w:t xml:space="preserve"> hlebne pšenice</w:t>
      </w:r>
      <w:r w:rsidRPr="00B80DEE">
        <w:rPr>
          <w:sz w:val="22"/>
          <w:szCs w:val="22"/>
          <w:lang w:val="sr-Latn-CS"/>
        </w:rPr>
        <w:t xml:space="preserve">. </w:t>
      </w:r>
      <w:r w:rsidRPr="00B80DEE">
        <w:rPr>
          <w:sz w:val="22"/>
          <w:szCs w:val="22"/>
          <w:lang w:val="it-IT"/>
        </w:rPr>
        <w:t xml:space="preserve">Komponenta varijanse interakcije genotip × sredina </w:t>
      </w:r>
      <w:r w:rsidRPr="00B80DEE">
        <w:rPr>
          <w:sz w:val="22"/>
          <w:szCs w:val="22"/>
          <w:lang w:val="sr-Latn-CS"/>
        </w:rPr>
        <w:t>(</w:t>
      </w:r>
      <w:r w:rsidRPr="00B80DEE">
        <w:rPr>
          <w:sz w:val="22"/>
          <w:szCs w:val="22"/>
          <w:lang w:val="pl-PL"/>
        </w:rPr>
        <w:t>σ</w:t>
      </w:r>
      <w:r w:rsidRPr="00B80DEE">
        <w:rPr>
          <w:sz w:val="22"/>
          <w:szCs w:val="22"/>
          <w:vertAlign w:val="superscript"/>
          <w:lang w:val="sr-Latn-CS"/>
        </w:rPr>
        <w:t>2</w:t>
      </w:r>
      <w:r w:rsidRPr="00B80DEE">
        <w:rPr>
          <w:sz w:val="22"/>
          <w:szCs w:val="22"/>
          <w:vertAlign w:val="subscript"/>
          <w:lang w:val="sr-Latn-CS"/>
        </w:rPr>
        <w:t>ge</w:t>
      </w:r>
      <w:r w:rsidRPr="00B80DEE">
        <w:rPr>
          <w:sz w:val="22"/>
          <w:szCs w:val="22"/>
          <w:lang w:val="sr-Latn-CS"/>
        </w:rPr>
        <w:t>)</w:t>
      </w:r>
      <w:r w:rsidRPr="00B80DEE">
        <w:rPr>
          <w:sz w:val="22"/>
          <w:szCs w:val="22"/>
          <w:lang w:val="it-IT"/>
        </w:rPr>
        <w:t xml:space="preserve"> </w:t>
      </w:r>
      <w:r w:rsidRPr="00B80DEE">
        <w:rPr>
          <w:sz w:val="22"/>
          <w:szCs w:val="22"/>
          <w:lang w:val="sr-Latn-CS"/>
        </w:rPr>
        <w:t xml:space="preserve">je bila veća 8,72 puta u odnosu na </w:t>
      </w:r>
      <w:r w:rsidRPr="00B80DEE">
        <w:rPr>
          <w:sz w:val="22"/>
          <w:szCs w:val="22"/>
          <w:lang w:val="pl-PL"/>
        </w:rPr>
        <w:t>σ</w:t>
      </w:r>
      <w:r w:rsidRPr="00B80DEE">
        <w:rPr>
          <w:sz w:val="22"/>
          <w:szCs w:val="22"/>
          <w:vertAlign w:val="superscript"/>
          <w:lang w:val="sr-Latn-CS"/>
        </w:rPr>
        <w:t>2</w:t>
      </w:r>
      <w:r w:rsidRPr="00B80DEE">
        <w:rPr>
          <w:sz w:val="22"/>
          <w:szCs w:val="22"/>
          <w:vertAlign w:val="subscript"/>
          <w:lang w:val="sr-Latn-CS"/>
        </w:rPr>
        <w:t>g</w:t>
      </w:r>
      <w:r w:rsidRPr="00B80DEE">
        <w:rPr>
          <w:sz w:val="22"/>
          <w:szCs w:val="22"/>
          <w:lang w:val="sr-Latn-CS"/>
        </w:rPr>
        <w:t xml:space="preserve"> za BZK durum pšenice i ukazala je na veću nestabilnost genotipova u pogledu te osobine. Vrednosti koeficijenata heritabilnosti u širem smislu (h</w:t>
      </w:r>
      <w:r w:rsidRPr="00B80DEE">
        <w:rPr>
          <w:sz w:val="22"/>
          <w:szCs w:val="22"/>
          <w:vertAlign w:val="superscript"/>
          <w:lang w:val="sr-Latn-CS"/>
        </w:rPr>
        <w:t>2</w:t>
      </w:r>
      <w:r w:rsidRPr="00B80DEE">
        <w:rPr>
          <w:sz w:val="22"/>
          <w:szCs w:val="22"/>
          <w:lang w:val="sr-Latn-CS"/>
        </w:rPr>
        <w:t xml:space="preserve">) u opadajućem nizu iznosile su: 96,4% i 96,1% za MHZ hlebne i durum pšenice, 87,3% i 39,5% za BZK hlebne i durum pšenice. S obzirom na dosta visoku vrednost </w:t>
      </w:r>
      <w:r w:rsidRPr="00B80DEE">
        <w:rPr>
          <w:bCs/>
          <w:sz w:val="22"/>
          <w:szCs w:val="22"/>
          <w:lang w:val="sr-Latn-CS"/>
        </w:rPr>
        <w:t xml:space="preserve">očekivane genetičke dobiti izražene u procentima od proseka (GAM) </w:t>
      </w:r>
      <w:r w:rsidRPr="00B80DEE">
        <w:rPr>
          <w:sz w:val="22"/>
          <w:szCs w:val="22"/>
          <w:lang w:val="sr-Latn-CS"/>
        </w:rPr>
        <w:t>za MHZ hlebne pšenice (19,3%) i veoma visoku vrednost h</w:t>
      </w:r>
      <w:r w:rsidRPr="00B80DEE">
        <w:rPr>
          <w:sz w:val="22"/>
          <w:szCs w:val="22"/>
          <w:vertAlign w:val="superscript"/>
          <w:lang w:val="sr-Latn-CS"/>
        </w:rPr>
        <w:t>2</w:t>
      </w:r>
      <w:r w:rsidRPr="00B80DEE">
        <w:rPr>
          <w:sz w:val="22"/>
          <w:szCs w:val="22"/>
          <w:lang w:val="sr-Latn-CS"/>
        </w:rPr>
        <w:t xml:space="preserve"> može se očekivati uspeh u oplemenjivanju ove komponente prinosa.</w:t>
      </w:r>
    </w:p>
    <w:p w:rsidR="00B80DEE" w:rsidRDefault="00B80DEE" w:rsidP="00B80DEE">
      <w:pPr>
        <w:jc w:val="both"/>
        <w:rPr>
          <w:sz w:val="22"/>
          <w:szCs w:val="22"/>
          <w:lang w:val="sr-Latn-CS"/>
        </w:rPr>
      </w:pPr>
    </w:p>
    <w:p w:rsidR="00C7688F" w:rsidRPr="00B80DEE" w:rsidRDefault="00C7688F" w:rsidP="00B80DEE">
      <w:pPr>
        <w:jc w:val="both"/>
        <w:rPr>
          <w:sz w:val="22"/>
          <w:szCs w:val="22"/>
          <w:lang w:val="sr-Latn-CS"/>
        </w:rPr>
      </w:pPr>
    </w:p>
    <w:p w:rsidR="00B80DEE" w:rsidRPr="00B80DEE" w:rsidRDefault="00B80DEE" w:rsidP="00B80DEE">
      <w:pPr>
        <w:rPr>
          <w:b/>
          <w:bCs/>
          <w:sz w:val="22"/>
          <w:szCs w:val="22"/>
        </w:rPr>
      </w:pPr>
      <w:r w:rsidRPr="00B80DEE">
        <w:rPr>
          <w:b/>
          <w:bCs/>
          <w:sz w:val="22"/>
          <w:szCs w:val="22"/>
        </w:rPr>
        <w:lastRenderedPageBreak/>
        <w:t>Zahvalnica</w:t>
      </w:r>
    </w:p>
    <w:p w:rsidR="00B80DEE" w:rsidRPr="00B80DEE" w:rsidRDefault="00B80DEE" w:rsidP="00B80DEE">
      <w:pPr>
        <w:rPr>
          <w:bCs/>
          <w:sz w:val="22"/>
          <w:szCs w:val="22"/>
        </w:rPr>
      </w:pPr>
    </w:p>
    <w:p w:rsidR="00B80DEE" w:rsidRPr="00B80DEE" w:rsidRDefault="00B80DEE" w:rsidP="00B80DEE">
      <w:pPr>
        <w:ind w:firstLine="426"/>
        <w:jc w:val="both"/>
        <w:rPr>
          <w:sz w:val="22"/>
          <w:szCs w:val="22"/>
        </w:rPr>
      </w:pPr>
      <w:r w:rsidRPr="00B80DEE">
        <w:rPr>
          <w:sz w:val="22"/>
          <w:szCs w:val="22"/>
        </w:rPr>
        <w:t>Rad je deo naučnog projekta TR-31092 finansiranog od strane Ministarstva prosvete, nauke i tehnološkog razvoja Republike Srbije.</w:t>
      </w:r>
    </w:p>
    <w:p w:rsidR="00B80DEE" w:rsidRPr="00B80DEE" w:rsidRDefault="00B80DEE" w:rsidP="00B80DEE">
      <w:pPr>
        <w:ind w:firstLine="720"/>
        <w:jc w:val="both"/>
        <w:rPr>
          <w:sz w:val="22"/>
          <w:szCs w:val="22"/>
        </w:rPr>
      </w:pPr>
    </w:p>
    <w:p w:rsidR="00B80DEE" w:rsidRPr="00B80DEE" w:rsidRDefault="00B80DEE" w:rsidP="00B80DEE">
      <w:pPr>
        <w:jc w:val="center"/>
        <w:rPr>
          <w:b/>
          <w:sz w:val="22"/>
          <w:szCs w:val="22"/>
        </w:rPr>
      </w:pPr>
      <w:r w:rsidRPr="00B80DEE">
        <w:rPr>
          <w:b/>
          <w:sz w:val="22"/>
          <w:szCs w:val="22"/>
        </w:rPr>
        <w:t>Literatura</w:t>
      </w:r>
    </w:p>
    <w:p w:rsidR="00B80DEE" w:rsidRPr="00B80DEE" w:rsidRDefault="00B80DEE" w:rsidP="00B80DEE">
      <w:pPr>
        <w:jc w:val="center"/>
        <w:rPr>
          <w:sz w:val="22"/>
          <w:szCs w:val="22"/>
        </w:rPr>
      </w:pPr>
    </w:p>
    <w:p w:rsidR="00B80DEE" w:rsidRPr="00B80DEE" w:rsidRDefault="00B80DEE" w:rsidP="00B80DEE">
      <w:pPr>
        <w:tabs>
          <w:tab w:val="left" w:pos="426"/>
        </w:tabs>
        <w:ind w:left="425" w:hanging="425"/>
        <w:jc w:val="both"/>
        <w:rPr>
          <w:rFonts w:eastAsia="AdvTimes"/>
          <w:sz w:val="18"/>
          <w:szCs w:val="18"/>
        </w:rPr>
      </w:pPr>
      <w:r w:rsidRPr="00B80DEE">
        <w:rPr>
          <w:rFonts w:eastAsia="AdvTimes"/>
          <w:sz w:val="18"/>
          <w:szCs w:val="18"/>
        </w:rPr>
        <w:t xml:space="preserve">Ahmed, M., Hassan, F.U., Aslam, M.A., Akram, M.N., &amp; Akmal, M. (2011). Regression model for the study of sole and cumulative effect of temperature and solar radiation on wheat yield. </w:t>
      </w:r>
      <w:r w:rsidRPr="00B80DEE">
        <w:rPr>
          <w:rFonts w:eastAsia="AdvTimes"/>
          <w:i/>
          <w:sz w:val="18"/>
          <w:szCs w:val="18"/>
        </w:rPr>
        <w:t>African Journal of Biotechnology</w:t>
      </w:r>
      <w:r w:rsidRPr="00B80DEE">
        <w:rPr>
          <w:rFonts w:eastAsia="AdvTimes"/>
          <w:sz w:val="18"/>
          <w:szCs w:val="18"/>
        </w:rPr>
        <w:t xml:space="preserve">, </w:t>
      </w:r>
      <w:r w:rsidRPr="00B80DEE">
        <w:rPr>
          <w:rFonts w:eastAsia="AdvTimes"/>
          <w:i/>
          <w:sz w:val="18"/>
          <w:szCs w:val="18"/>
        </w:rPr>
        <w:t>10</w:t>
      </w:r>
      <w:r w:rsidRPr="00B80DEE">
        <w:rPr>
          <w:rFonts w:eastAsia="AdvTimes"/>
          <w:sz w:val="18"/>
          <w:szCs w:val="18"/>
        </w:rPr>
        <w:t>, 9114</w:t>
      </w:r>
      <w:r>
        <w:rPr>
          <w:sz w:val="18"/>
          <w:szCs w:val="18"/>
        </w:rPr>
        <w:t>-</w:t>
      </w:r>
      <w:r w:rsidRPr="00B80DEE">
        <w:rPr>
          <w:rFonts w:eastAsia="AdvTimes"/>
          <w:sz w:val="18"/>
          <w:szCs w:val="18"/>
        </w:rPr>
        <w:t>9121.</w:t>
      </w:r>
    </w:p>
    <w:p w:rsidR="00B80DEE" w:rsidRPr="00B80DEE" w:rsidRDefault="00B80DEE" w:rsidP="00B80DEE">
      <w:pPr>
        <w:tabs>
          <w:tab w:val="left" w:pos="426"/>
        </w:tabs>
        <w:ind w:left="425" w:hanging="425"/>
        <w:jc w:val="both"/>
        <w:rPr>
          <w:rFonts w:eastAsia="AdvTimes"/>
          <w:spacing w:val="-2"/>
          <w:sz w:val="18"/>
          <w:szCs w:val="18"/>
        </w:rPr>
      </w:pPr>
      <w:r w:rsidRPr="00B80DEE">
        <w:rPr>
          <w:rFonts w:eastAsia="AdvTimes"/>
          <w:spacing w:val="-2"/>
          <w:sz w:val="18"/>
          <w:szCs w:val="18"/>
        </w:rPr>
        <w:t xml:space="preserve">Akçura, M. (2009). Genetic variability and interrelationship among grain yield and some quality traits in Turkish winter durum wheat landraces. </w:t>
      </w:r>
      <w:r w:rsidRPr="00B80DEE">
        <w:rPr>
          <w:rFonts w:eastAsia="AdvTimes"/>
          <w:i/>
          <w:spacing w:val="-2"/>
          <w:sz w:val="18"/>
          <w:szCs w:val="18"/>
        </w:rPr>
        <w:t>Turkish Journal of Agriculture and Forestry</w:t>
      </w:r>
      <w:r w:rsidRPr="00B80DEE">
        <w:rPr>
          <w:rFonts w:eastAsia="AdvTimes"/>
          <w:spacing w:val="-2"/>
          <w:sz w:val="18"/>
          <w:szCs w:val="18"/>
        </w:rPr>
        <w:t xml:space="preserve">, </w:t>
      </w:r>
      <w:r w:rsidRPr="00B80DEE">
        <w:rPr>
          <w:rFonts w:eastAsia="AdvTimes"/>
          <w:i/>
          <w:spacing w:val="-2"/>
          <w:sz w:val="18"/>
          <w:szCs w:val="18"/>
        </w:rPr>
        <w:t>33</w:t>
      </w:r>
      <w:r w:rsidRPr="00B80DEE">
        <w:rPr>
          <w:rFonts w:eastAsia="AdvTimes"/>
          <w:spacing w:val="-2"/>
          <w:sz w:val="18"/>
          <w:szCs w:val="18"/>
        </w:rPr>
        <w:t>, 547</w:t>
      </w:r>
      <w:r w:rsidRPr="00B80DEE">
        <w:rPr>
          <w:spacing w:val="-2"/>
          <w:sz w:val="18"/>
          <w:szCs w:val="18"/>
        </w:rPr>
        <w:t>-</w:t>
      </w:r>
      <w:r w:rsidRPr="00B80DEE">
        <w:rPr>
          <w:rFonts w:eastAsia="AdvTimes"/>
          <w:spacing w:val="-2"/>
          <w:sz w:val="18"/>
          <w:szCs w:val="18"/>
        </w:rPr>
        <w:t>556.</w:t>
      </w:r>
    </w:p>
    <w:p w:rsidR="00B80DEE" w:rsidRPr="00B80DEE" w:rsidRDefault="00B80DEE" w:rsidP="00B80DEE">
      <w:pPr>
        <w:tabs>
          <w:tab w:val="left" w:pos="426"/>
        </w:tabs>
        <w:ind w:left="425" w:hanging="425"/>
        <w:jc w:val="both"/>
        <w:rPr>
          <w:rFonts w:eastAsia="AdvTimes"/>
          <w:sz w:val="18"/>
          <w:szCs w:val="18"/>
        </w:rPr>
      </w:pPr>
      <w:r w:rsidRPr="00B80DEE">
        <w:rPr>
          <w:rFonts w:eastAsia="AdvTimes"/>
          <w:sz w:val="18"/>
          <w:szCs w:val="18"/>
        </w:rPr>
        <w:t xml:space="preserve">Ali, I.H., &amp; Shakor, E.F. (2012). Heritability, variability, genetic correlation and path analysis for quantitative traits in durum and bread wheat under dry farming conditions. </w:t>
      </w:r>
      <w:r w:rsidRPr="00B80DEE">
        <w:rPr>
          <w:rFonts w:eastAsia="AdvTimes"/>
          <w:i/>
          <w:sz w:val="18"/>
          <w:szCs w:val="18"/>
        </w:rPr>
        <w:t>Mesopotamia Journal of Agriculture</w:t>
      </w:r>
      <w:r w:rsidRPr="00B80DEE">
        <w:rPr>
          <w:rFonts w:eastAsia="AdvTimes"/>
          <w:sz w:val="18"/>
          <w:szCs w:val="18"/>
        </w:rPr>
        <w:t xml:space="preserve">, </w:t>
      </w:r>
      <w:r w:rsidRPr="00B80DEE">
        <w:rPr>
          <w:rFonts w:eastAsia="AdvTimes"/>
          <w:i/>
          <w:sz w:val="18"/>
          <w:szCs w:val="18"/>
        </w:rPr>
        <w:t>40</w:t>
      </w:r>
      <w:r w:rsidRPr="00B80DEE">
        <w:rPr>
          <w:rFonts w:eastAsia="AdvTimes"/>
          <w:sz w:val="18"/>
          <w:szCs w:val="18"/>
        </w:rPr>
        <w:t>, 27</w:t>
      </w:r>
      <w:r>
        <w:rPr>
          <w:sz w:val="18"/>
          <w:szCs w:val="18"/>
        </w:rPr>
        <w:t>-</w:t>
      </w:r>
      <w:r w:rsidRPr="00B80DEE">
        <w:rPr>
          <w:rFonts w:eastAsia="AdvTimes"/>
          <w:sz w:val="18"/>
          <w:szCs w:val="18"/>
        </w:rPr>
        <w:t>39.</w:t>
      </w:r>
    </w:p>
    <w:p w:rsidR="00B80DEE" w:rsidRPr="00B80DEE" w:rsidRDefault="00B80DEE" w:rsidP="00B80DEE">
      <w:pPr>
        <w:tabs>
          <w:tab w:val="left" w:pos="426"/>
          <w:tab w:val="left" w:pos="975"/>
        </w:tabs>
        <w:ind w:left="425" w:hanging="425"/>
        <w:jc w:val="both"/>
        <w:rPr>
          <w:rFonts w:eastAsia="AdvTimes"/>
          <w:sz w:val="18"/>
          <w:szCs w:val="18"/>
        </w:rPr>
      </w:pPr>
      <w:r w:rsidRPr="00B80DEE">
        <w:rPr>
          <w:rFonts w:eastAsia="AdvTimes"/>
          <w:sz w:val="18"/>
          <w:szCs w:val="18"/>
        </w:rPr>
        <w:t xml:space="preserve">Ali, Y., Atta, B.M., Akhter, J., Monneveux, P., &amp; Lateef, Z. (2008). Genetic variability, association and diversity studies in wheat (Triticum aestivum L.) germplasm. </w:t>
      </w:r>
      <w:r w:rsidRPr="00B80DEE">
        <w:rPr>
          <w:rFonts w:eastAsia="AdvTimes"/>
          <w:i/>
          <w:sz w:val="18"/>
          <w:szCs w:val="18"/>
        </w:rPr>
        <w:t>Pakistan Journal of Botany</w:t>
      </w:r>
      <w:r w:rsidRPr="00B80DEE">
        <w:rPr>
          <w:rFonts w:eastAsia="AdvTimes"/>
          <w:sz w:val="18"/>
          <w:szCs w:val="18"/>
        </w:rPr>
        <w:t xml:space="preserve">, </w:t>
      </w:r>
      <w:r w:rsidRPr="00B80DEE">
        <w:rPr>
          <w:rFonts w:eastAsia="AdvTimes"/>
          <w:i/>
          <w:sz w:val="18"/>
          <w:szCs w:val="18"/>
        </w:rPr>
        <w:t>40</w:t>
      </w:r>
      <w:r w:rsidRPr="00B80DEE">
        <w:rPr>
          <w:rFonts w:eastAsia="AdvTimes"/>
          <w:sz w:val="18"/>
          <w:szCs w:val="18"/>
        </w:rPr>
        <w:t>, 2087</w:t>
      </w:r>
      <w:r>
        <w:rPr>
          <w:sz w:val="18"/>
          <w:szCs w:val="18"/>
        </w:rPr>
        <w:t>-</w:t>
      </w:r>
      <w:r w:rsidRPr="00B80DEE">
        <w:rPr>
          <w:rFonts w:eastAsia="AdvTimes"/>
          <w:sz w:val="18"/>
          <w:szCs w:val="18"/>
        </w:rPr>
        <w:t>2097.</w:t>
      </w:r>
    </w:p>
    <w:p w:rsidR="00B80DEE" w:rsidRPr="00B80DEE" w:rsidRDefault="00B80DEE" w:rsidP="00B80DEE">
      <w:pPr>
        <w:tabs>
          <w:tab w:val="left" w:pos="426"/>
        </w:tabs>
        <w:autoSpaceDE w:val="0"/>
        <w:autoSpaceDN w:val="0"/>
        <w:adjustRightInd w:val="0"/>
        <w:ind w:left="425" w:hanging="425"/>
        <w:jc w:val="both"/>
        <w:rPr>
          <w:sz w:val="18"/>
          <w:szCs w:val="18"/>
        </w:rPr>
      </w:pPr>
      <w:r w:rsidRPr="00B80DEE">
        <w:rPr>
          <w:sz w:val="18"/>
          <w:szCs w:val="18"/>
        </w:rPr>
        <w:t xml:space="preserve">Aycicek, M., &amp; Yildirim, T. (2006). Heritability of yield and some yield components in bread wheat (Triticum aestivum L.) genotypes. </w:t>
      </w:r>
      <w:r w:rsidRPr="00B80DEE">
        <w:rPr>
          <w:i/>
          <w:sz w:val="18"/>
          <w:szCs w:val="18"/>
        </w:rPr>
        <w:t>Bangladesh Journal of Botany</w:t>
      </w:r>
      <w:r w:rsidRPr="00B80DEE">
        <w:rPr>
          <w:sz w:val="18"/>
          <w:szCs w:val="18"/>
        </w:rPr>
        <w:t xml:space="preserve">, </w:t>
      </w:r>
      <w:r w:rsidRPr="00B80DEE">
        <w:rPr>
          <w:i/>
          <w:sz w:val="18"/>
          <w:szCs w:val="18"/>
        </w:rPr>
        <w:t>35</w:t>
      </w:r>
      <w:r w:rsidRPr="00B80DEE">
        <w:rPr>
          <w:sz w:val="18"/>
          <w:szCs w:val="18"/>
        </w:rPr>
        <w:t>, 17</w:t>
      </w:r>
      <w:r>
        <w:rPr>
          <w:sz w:val="18"/>
          <w:szCs w:val="18"/>
        </w:rPr>
        <w:t>-</w:t>
      </w:r>
      <w:r w:rsidRPr="00B80DEE">
        <w:rPr>
          <w:sz w:val="18"/>
          <w:szCs w:val="18"/>
        </w:rPr>
        <w:t>22.</w:t>
      </w:r>
    </w:p>
    <w:p w:rsidR="00B80DEE" w:rsidRPr="00B80DEE" w:rsidRDefault="00B80DEE" w:rsidP="00B80DEE">
      <w:pPr>
        <w:tabs>
          <w:tab w:val="left" w:pos="426"/>
        </w:tabs>
        <w:autoSpaceDE w:val="0"/>
        <w:autoSpaceDN w:val="0"/>
        <w:adjustRightInd w:val="0"/>
        <w:ind w:left="425" w:hanging="425"/>
        <w:jc w:val="both"/>
        <w:rPr>
          <w:bCs/>
          <w:sz w:val="18"/>
          <w:szCs w:val="18"/>
        </w:rPr>
      </w:pPr>
      <w:r w:rsidRPr="00B80DEE">
        <w:rPr>
          <w:bCs/>
          <w:sz w:val="18"/>
          <w:szCs w:val="18"/>
        </w:rPr>
        <w:t xml:space="preserve">Baril, C.P. (1992). Factor regression for interpreting genotype × environment interaction in bread-wheat trials. </w:t>
      </w:r>
      <w:r w:rsidRPr="00B80DEE">
        <w:rPr>
          <w:bCs/>
          <w:i/>
          <w:sz w:val="18"/>
          <w:szCs w:val="18"/>
        </w:rPr>
        <w:t>Theoretical and Applied Genetics</w:t>
      </w:r>
      <w:r w:rsidRPr="00B80DEE">
        <w:rPr>
          <w:bCs/>
          <w:sz w:val="18"/>
          <w:szCs w:val="18"/>
        </w:rPr>
        <w:t xml:space="preserve">, </w:t>
      </w:r>
      <w:r w:rsidRPr="00B80DEE">
        <w:rPr>
          <w:bCs/>
          <w:i/>
          <w:sz w:val="18"/>
          <w:szCs w:val="18"/>
        </w:rPr>
        <w:t>83</w:t>
      </w:r>
      <w:r w:rsidRPr="00B80DEE">
        <w:rPr>
          <w:bCs/>
          <w:sz w:val="18"/>
          <w:szCs w:val="18"/>
        </w:rPr>
        <w:t>, 1022</w:t>
      </w:r>
      <w:r>
        <w:rPr>
          <w:sz w:val="18"/>
          <w:szCs w:val="18"/>
        </w:rPr>
        <w:t>-</w:t>
      </w:r>
      <w:r w:rsidRPr="00B80DEE">
        <w:rPr>
          <w:bCs/>
          <w:sz w:val="18"/>
          <w:szCs w:val="18"/>
        </w:rPr>
        <w:t>1026.</w:t>
      </w:r>
    </w:p>
    <w:p w:rsidR="00B80DEE" w:rsidRPr="00B80DEE" w:rsidRDefault="00B80DEE" w:rsidP="00B80DEE">
      <w:pPr>
        <w:tabs>
          <w:tab w:val="left" w:pos="426"/>
          <w:tab w:val="left" w:pos="1140"/>
        </w:tabs>
        <w:ind w:left="425" w:hanging="425"/>
        <w:jc w:val="both"/>
        <w:rPr>
          <w:rFonts w:eastAsia="LiberationSans-Identity-H"/>
          <w:sz w:val="18"/>
          <w:szCs w:val="18"/>
        </w:rPr>
      </w:pPr>
      <w:r w:rsidRPr="00B80DEE">
        <w:rPr>
          <w:rFonts w:eastAsia="LiberationSans-Identity-H"/>
          <w:sz w:val="18"/>
          <w:szCs w:val="18"/>
        </w:rPr>
        <w:t>Baum, M., Impiglia, A., Ketata, H., &amp; Nachit, M. (1995).</w:t>
      </w:r>
      <w:r w:rsidRPr="00B80DEE">
        <w:rPr>
          <w:rFonts w:eastAsia="LiberationSans-Identity-H"/>
          <w:color w:val="666666"/>
          <w:sz w:val="18"/>
          <w:szCs w:val="18"/>
        </w:rPr>
        <w:t xml:space="preserve"> </w:t>
      </w:r>
      <w:r w:rsidRPr="00B80DEE">
        <w:rPr>
          <w:rFonts w:eastAsia="LiberationSans-Bold-Identity-H"/>
          <w:bCs/>
          <w:sz w:val="18"/>
          <w:szCs w:val="18"/>
        </w:rPr>
        <w:t xml:space="preserve">Studies on some grain quality traits in durum wheat grown in Mediterranean environments. </w:t>
      </w:r>
      <w:r w:rsidRPr="00B80DEE">
        <w:rPr>
          <w:rFonts w:eastAsia="LiberationSans-Identity-H"/>
          <w:sz w:val="18"/>
          <w:szCs w:val="18"/>
        </w:rPr>
        <w:t xml:space="preserve">In N. Di Fonzo, F. Kaan, &amp; M. Nachit (Eds.), </w:t>
      </w:r>
      <w:r w:rsidRPr="00B80DEE">
        <w:rPr>
          <w:rFonts w:eastAsia="LiberationSans-Italic-Identity-"/>
          <w:i/>
          <w:iCs/>
          <w:sz w:val="18"/>
          <w:szCs w:val="18"/>
        </w:rPr>
        <w:t>Durum wheat quality in the Mediterranean region</w:t>
      </w:r>
      <w:r w:rsidRPr="00B80DEE">
        <w:rPr>
          <w:rFonts w:eastAsia="LiberationSans-Italic-Identity-"/>
          <w:iCs/>
          <w:sz w:val="18"/>
          <w:szCs w:val="18"/>
        </w:rPr>
        <w:t>.</w:t>
      </w:r>
      <w:r w:rsidRPr="00B80DEE">
        <w:rPr>
          <w:rFonts w:eastAsia="LiberationSans-Identity-H"/>
          <w:sz w:val="18"/>
          <w:szCs w:val="18"/>
        </w:rPr>
        <w:t xml:space="preserve"> (pp. 181</w:t>
      </w:r>
      <w:r w:rsidRPr="00B80DEE">
        <w:rPr>
          <w:sz w:val="18"/>
          <w:szCs w:val="18"/>
        </w:rPr>
        <w:t>–</w:t>
      </w:r>
      <w:r w:rsidRPr="00B80DEE">
        <w:rPr>
          <w:rFonts w:eastAsia="LiberationSans-Identity-H"/>
          <w:sz w:val="18"/>
          <w:szCs w:val="18"/>
        </w:rPr>
        <w:t>187).</w:t>
      </w:r>
      <w:r w:rsidRPr="00B80DEE">
        <w:rPr>
          <w:rFonts w:eastAsia="LiberationSans-Italic-Identity-"/>
          <w:i/>
          <w:iCs/>
          <w:sz w:val="18"/>
          <w:szCs w:val="18"/>
        </w:rPr>
        <w:t xml:space="preserve"> </w:t>
      </w:r>
      <w:r w:rsidRPr="00B80DEE">
        <w:rPr>
          <w:rFonts w:eastAsia="LiberationSans-Identity-H"/>
          <w:sz w:val="18"/>
          <w:szCs w:val="18"/>
        </w:rPr>
        <w:t xml:space="preserve">Zaragoza: CIHEAM. </w:t>
      </w:r>
    </w:p>
    <w:p w:rsidR="00B80DEE" w:rsidRPr="00B80DEE" w:rsidRDefault="00B80DEE" w:rsidP="00B80DEE">
      <w:pPr>
        <w:tabs>
          <w:tab w:val="left" w:pos="426"/>
        </w:tabs>
        <w:ind w:left="425" w:hanging="425"/>
        <w:jc w:val="both"/>
        <w:rPr>
          <w:sz w:val="18"/>
          <w:szCs w:val="18"/>
        </w:rPr>
      </w:pPr>
      <w:r w:rsidRPr="00B80DEE">
        <w:rPr>
          <w:sz w:val="18"/>
          <w:szCs w:val="18"/>
        </w:rPr>
        <w:t xml:space="preserve">Bell, M.A., Fischer, R.A., Byerlee, D., &amp; Sayre, K. (1995). Genetic and agronomic contributions to yield gains: a case study for wheat. </w:t>
      </w:r>
      <w:r w:rsidRPr="00B80DEE">
        <w:rPr>
          <w:i/>
          <w:sz w:val="18"/>
          <w:szCs w:val="18"/>
        </w:rPr>
        <w:t>Field Crops Research</w:t>
      </w:r>
      <w:r w:rsidRPr="00B80DEE">
        <w:rPr>
          <w:sz w:val="18"/>
          <w:szCs w:val="18"/>
        </w:rPr>
        <w:t xml:space="preserve">, </w:t>
      </w:r>
      <w:r w:rsidRPr="00B80DEE">
        <w:rPr>
          <w:i/>
          <w:sz w:val="18"/>
          <w:szCs w:val="18"/>
        </w:rPr>
        <w:t>44</w:t>
      </w:r>
      <w:r w:rsidRPr="00B80DEE">
        <w:rPr>
          <w:sz w:val="18"/>
          <w:szCs w:val="18"/>
        </w:rPr>
        <w:t>, 55–65.</w:t>
      </w:r>
    </w:p>
    <w:p w:rsidR="00B80DEE" w:rsidRPr="00B80DEE" w:rsidRDefault="00B80DEE" w:rsidP="00B80DEE">
      <w:pPr>
        <w:tabs>
          <w:tab w:val="left" w:pos="426"/>
        </w:tabs>
        <w:ind w:left="425" w:hanging="425"/>
        <w:jc w:val="both"/>
        <w:rPr>
          <w:sz w:val="18"/>
          <w:szCs w:val="18"/>
        </w:rPr>
      </w:pPr>
      <w:r w:rsidRPr="00B80DEE">
        <w:rPr>
          <w:sz w:val="18"/>
          <w:szCs w:val="18"/>
        </w:rPr>
        <w:t>Berger, M., &amp; Planchon, C. (1990). Physiological factors determining yield in bread wheat- effects of introducing dwarfism genes.</w:t>
      </w:r>
      <w:r w:rsidRPr="00B80DEE">
        <w:rPr>
          <w:i/>
          <w:sz w:val="18"/>
          <w:szCs w:val="18"/>
        </w:rPr>
        <w:t xml:space="preserve"> Euphytica</w:t>
      </w:r>
      <w:r w:rsidRPr="00B80DEE">
        <w:rPr>
          <w:sz w:val="18"/>
          <w:szCs w:val="18"/>
        </w:rPr>
        <w:t xml:space="preserve">, </w:t>
      </w:r>
      <w:r w:rsidRPr="00B80DEE">
        <w:rPr>
          <w:i/>
          <w:sz w:val="18"/>
          <w:szCs w:val="18"/>
        </w:rPr>
        <w:t>51</w:t>
      </w:r>
      <w:r w:rsidRPr="00B80DEE">
        <w:rPr>
          <w:sz w:val="18"/>
          <w:szCs w:val="18"/>
        </w:rPr>
        <w:t>, 33</w:t>
      </w:r>
      <w:r>
        <w:rPr>
          <w:sz w:val="18"/>
          <w:szCs w:val="18"/>
        </w:rPr>
        <w:t>-</w:t>
      </w:r>
      <w:r w:rsidRPr="00B80DEE">
        <w:rPr>
          <w:sz w:val="18"/>
          <w:szCs w:val="18"/>
        </w:rPr>
        <w:t>39.</w:t>
      </w:r>
    </w:p>
    <w:p w:rsidR="00B80DEE" w:rsidRPr="00B80DEE" w:rsidRDefault="00B80DEE" w:rsidP="00B80DEE">
      <w:pPr>
        <w:tabs>
          <w:tab w:val="left" w:pos="426"/>
        </w:tabs>
        <w:ind w:left="425" w:hanging="425"/>
        <w:jc w:val="both"/>
        <w:rPr>
          <w:sz w:val="18"/>
          <w:szCs w:val="18"/>
        </w:rPr>
      </w:pPr>
      <w:r w:rsidRPr="00B80DEE">
        <w:rPr>
          <w:sz w:val="18"/>
          <w:szCs w:val="18"/>
        </w:rPr>
        <w:t xml:space="preserve">Blakeney, A.B., Cracknell, R.L., Crosbie, G.B., Jefferies, S.P., Miskelly, D.M., O’Brien, L., Panozzo, J.F., Suter, D.A.I., Solah, V., Watts, T., Westcott, T., &amp; Williams, R.M. (2009). </w:t>
      </w:r>
      <w:r w:rsidRPr="00B80DEE">
        <w:rPr>
          <w:i/>
          <w:sz w:val="18"/>
          <w:szCs w:val="18"/>
        </w:rPr>
        <w:t>Understanding Australian wheat quality</w:t>
      </w:r>
      <w:r w:rsidRPr="00B80DEE">
        <w:rPr>
          <w:sz w:val="18"/>
          <w:szCs w:val="18"/>
        </w:rPr>
        <w:t>. Kingston, Australia: Wheat quality objectives Group.</w:t>
      </w:r>
    </w:p>
    <w:p w:rsidR="00B80DEE" w:rsidRPr="00B80DEE" w:rsidRDefault="00B80DEE" w:rsidP="00B80DEE">
      <w:pPr>
        <w:tabs>
          <w:tab w:val="left" w:pos="426"/>
          <w:tab w:val="left" w:pos="1140"/>
        </w:tabs>
        <w:ind w:left="425" w:hanging="425"/>
        <w:jc w:val="both"/>
        <w:rPr>
          <w:sz w:val="18"/>
          <w:szCs w:val="18"/>
        </w:rPr>
      </w:pPr>
      <w:r w:rsidRPr="00B80DEE">
        <w:rPr>
          <w:color w:val="131313"/>
          <w:sz w:val="18"/>
          <w:szCs w:val="18"/>
        </w:rPr>
        <w:t xml:space="preserve">Cseuz, L., Fonad, P., Kertesz, C., Kertesz, Z., Kovacs, I., Matuz, J., &amp; Ovari, J. (2008). Progress in yield components and yield potential in bread wheat and durum wheat genotypes. In J.L. Molina-Cano, </w:t>
      </w:r>
      <w:r w:rsidRPr="00B80DEE">
        <w:rPr>
          <w:sz w:val="18"/>
          <w:szCs w:val="18"/>
        </w:rPr>
        <w:t xml:space="preserve">P. Christou, A. Graner, K. Hammer, N. Jouve, B. Keller, J.M. Lasa, W. Powell, C. Royo, P. Shewry, &amp; A.M. Stanca </w:t>
      </w:r>
      <w:r w:rsidRPr="00B80DEE">
        <w:rPr>
          <w:color w:val="131313"/>
          <w:sz w:val="18"/>
          <w:szCs w:val="18"/>
        </w:rPr>
        <w:t xml:space="preserve">(Eds.), </w:t>
      </w:r>
      <w:r w:rsidRPr="00B80DEE">
        <w:rPr>
          <w:i/>
          <w:color w:val="131313"/>
          <w:sz w:val="18"/>
          <w:szCs w:val="18"/>
        </w:rPr>
        <w:t>Cereal science and technology for feeding ten billion people: genomics era and beyond</w:t>
      </w:r>
      <w:r w:rsidRPr="00B80DEE">
        <w:rPr>
          <w:color w:val="131313"/>
          <w:sz w:val="18"/>
          <w:szCs w:val="18"/>
        </w:rPr>
        <w:t>. (pp. 383</w:t>
      </w:r>
      <w:r w:rsidRPr="00B80DEE">
        <w:rPr>
          <w:sz w:val="18"/>
          <w:szCs w:val="18"/>
        </w:rPr>
        <w:t>–</w:t>
      </w:r>
      <w:r w:rsidRPr="00B80DEE">
        <w:rPr>
          <w:color w:val="131313"/>
          <w:sz w:val="18"/>
          <w:szCs w:val="18"/>
        </w:rPr>
        <w:t>386). Zaragoza: CIHEAM/IRTA.</w:t>
      </w:r>
    </w:p>
    <w:p w:rsidR="00B80DEE" w:rsidRPr="00B80DEE" w:rsidRDefault="00B80DEE" w:rsidP="00B80DEE">
      <w:pPr>
        <w:tabs>
          <w:tab w:val="left" w:pos="426"/>
        </w:tabs>
        <w:ind w:left="425" w:hanging="425"/>
        <w:jc w:val="both"/>
        <w:rPr>
          <w:sz w:val="18"/>
          <w:szCs w:val="18"/>
        </w:rPr>
      </w:pPr>
      <w:r w:rsidRPr="00B80DEE">
        <w:rPr>
          <w:color w:val="131313"/>
          <w:sz w:val="18"/>
          <w:szCs w:val="18"/>
        </w:rPr>
        <w:t xml:space="preserve"> </w:t>
      </w:r>
      <w:r w:rsidRPr="00B80DEE">
        <w:rPr>
          <w:sz w:val="18"/>
          <w:szCs w:val="18"/>
        </w:rPr>
        <w:t xml:space="preserve">Degewione, A., Dejene, T., &amp; Sharif, M. (2013). Genetic variability and traits association in bread wheat (Triticum aestivum L.) genotypes. </w:t>
      </w:r>
      <w:r w:rsidRPr="00B80DEE">
        <w:rPr>
          <w:i/>
          <w:sz w:val="18"/>
          <w:szCs w:val="18"/>
        </w:rPr>
        <w:t>International Research Journal of Agricultural Sciences</w:t>
      </w:r>
      <w:r w:rsidRPr="00B80DEE">
        <w:rPr>
          <w:sz w:val="18"/>
          <w:szCs w:val="18"/>
        </w:rPr>
        <w:t xml:space="preserve">, </w:t>
      </w:r>
      <w:r w:rsidRPr="00B80DEE">
        <w:rPr>
          <w:i/>
          <w:sz w:val="18"/>
          <w:szCs w:val="18"/>
        </w:rPr>
        <w:t>1</w:t>
      </w:r>
      <w:r w:rsidRPr="00B80DEE">
        <w:rPr>
          <w:sz w:val="18"/>
          <w:szCs w:val="18"/>
        </w:rPr>
        <w:t>, 19</w:t>
      </w:r>
      <w:r>
        <w:rPr>
          <w:sz w:val="18"/>
          <w:szCs w:val="18"/>
        </w:rPr>
        <w:t>-</w:t>
      </w:r>
      <w:r w:rsidRPr="00B80DEE">
        <w:rPr>
          <w:sz w:val="18"/>
          <w:szCs w:val="18"/>
        </w:rPr>
        <w:t>29.</w:t>
      </w:r>
    </w:p>
    <w:p w:rsidR="00B80DEE" w:rsidRPr="00B80DEE" w:rsidRDefault="00B80DEE" w:rsidP="00B80DEE">
      <w:pPr>
        <w:tabs>
          <w:tab w:val="left" w:pos="426"/>
        </w:tabs>
        <w:ind w:left="425" w:hanging="425"/>
        <w:jc w:val="both"/>
        <w:rPr>
          <w:sz w:val="18"/>
          <w:szCs w:val="18"/>
        </w:rPr>
      </w:pPr>
      <w:r w:rsidRPr="00B80DEE">
        <w:rPr>
          <w:sz w:val="18"/>
          <w:szCs w:val="18"/>
        </w:rPr>
        <w:t xml:space="preserve">Eid, M.H. (2009). Estimation of heritability and genetic advance of yield traits in wheat (Triticum aestivum L.) under drought condition. </w:t>
      </w:r>
      <w:r w:rsidRPr="00B80DEE">
        <w:rPr>
          <w:i/>
          <w:sz w:val="18"/>
          <w:szCs w:val="18"/>
        </w:rPr>
        <w:t>International Journal of Genetics and Molecular Biology</w:t>
      </w:r>
      <w:r w:rsidRPr="00B80DEE">
        <w:rPr>
          <w:sz w:val="18"/>
          <w:szCs w:val="18"/>
        </w:rPr>
        <w:t xml:space="preserve">, </w:t>
      </w:r>
      <w:r w:rsidRPr="00B80DEE">
        <w:rPr>
          <w:i/>
          <w:sz w:val="18"/>
          <w:szCs w:val="18"/>
        </w:rPr>
        <w:t>1</w:t>
      </w:r>
      <w:r w:rsidRPr="00B80DEE">
        <w:rPr>
          <w:sz w:val="18"/>
          <w:szCs w:val="18"/>
        </w:rPr>
        <w:t>, 115</w:t>
      </w:r>
      <w:r w:rsidR="00C7688F">
        <w:rPr>
          <w:sz w:val="18"/>
          <w:szCs w:val="18"/>
        </w:rPr>
        <w:t>-</w:t>
      </w:r>
      <w:r w:rsidRPr="00B80DEE">
        <w:rPr>
          <w:sz w:val="18"/>
          <w:szCs w:val="18"/>
        </w:rPr>
        <w:t>120.</w:t>
      </w:r>
    </w:p>
    <w:p w:rsidR="00B80DEE" w:rsidRPr="00B80DEE" w:rsidRDefault="00B80DEE" w:rsidP="00B80DEE">
      <w:pPr>
        <w:tabs>
          <w:tab w:val="left" w:pos="426"/>
        </w:tabs>
        <w:autoSpaceDE w:val="0"/>
        <w:autoSpaceDN w:val="0"/>
        <w:adjustRightInd w:val="0"/>
        <w:ind w:left="425" w:hanging="425"/>
        <w:jc w:val="both"/>
        <w:rPr>
          <w:sz w:val="18"/>
          <w:szCs w:val="18"/>
        </w:rPr>
      </w:pPr>
      <w:r w:rsidRPr="00B80DEE">
        <w:rPr>
          <w:sz w:val="18"/>
          <w:szCs w:val="18"/>
        </w:rPr>
        <w:t xml:space="preserve">Erkul, A., Ünay, A., &amp; Konak, C. (2010). Inheritance of yield and yield components in a bread wheat (Triticum aestivum L.) cross. </w:t>
      </w:r>
      <w:r w:rsidRPr="00B80DEE">
        <w:rPr>
          <w:i/>
          <w:sz w:val="18"/>
          <w:szCs w:val="18"/>
        </w:rPr>
        <w:t>Turkish Journal of Field Crops</w:t>
      </w:r>
      <w:r w:rsidRPr="00B80DEE">
        <w:rPr>
          <w:sz w:val="18"/>
          <w:szCs w:val="18"/>
        </w:rPr>
        <w:t xml:space="preserve">, </w:t>
      </w:r>
      <w:r w:rsidRPr="00B80DEE">
        <w:rPr>
          <w:i/>
          <w:sz w:val="18"/>
          <w:szCs w:val="18"/>
        </w:rPr>
        <w:t>15</w:t>
      </w:r>
      <w:r w:rsidRPr="00B80DEE">
        <w:rPr>
          <w:sz w:val="18"/>
          <w:szCs w:val="18"/>
        </w:rPr>
        <w:t>, 137</w:t>
      </w:r>
      <w:r>
        <w:rPr>
          <w:sz w:val="18"/>
          <w:szCs w:val="18"/>
        </w:rPr>
        <w:t>-</w:t>
      </w:r>
      <w:r w:rsidRPr="00B80DEE">
        <w:rPr>
          <w:sz w:val="18"/>
          <w:szCs w:val="18"/>
        </w:rPr>
        <w:t>140.</w:t>
      </w:r>
    </w:p>
    <w:p w:rsidR="00B80DEE" w:rsidRPr="00B80DEE" w:rsidRDefault="00B80DEE" w:rsidP="00B80DEE">
      <w:pPr>
        <w:tabs>
          <w:tab w:val="left" w:pos="0"/>
          <w:tab w:val="left" w:pos="426"/>
        </w:tabs>
        <w:ind w:left="425" w:hanging="425"/>
        <w:jc w:val="both"/>
        <w:rPr>
          <w:sz w:val="18"/>
          <w:szCs w:val="18"/>
        </w:rPr>
      </w:pPr>
      <w:r w:rsidRPr="00B80DEE">
        <w:rPr>
          <w:sz w:val="18"/>
          <w:szCs w:val="18"/>
        </w:rPr>
        <w:t xml:space="preserve">Falconer, D.S. (1981). </w:t>
      </w:r>
      <w:r w:rsidRPr="00B80DEE">
        <w:rPr>
          <w:i/>
          <w:sz w:val="18"/>
          <w:szCs w:val="18"/>
        </w:rPr>
        <w:t>Introduction to quantitative genetics</w:t>
      </w:r>
      <w:r w:rsidRPr="00B80DEE">
        <w:rPr>
          <w:sz w:val="18"/>
          <w:szCs w:val="18"/>
        </w:rPr>
        <w:t>. London: Longman.</w:t>
      </w:r>
    </w:p>
    <w:p w:rsidR="00B80DEE" w:rsidRPr="00B80DEE" w:rsidRDefault="00B80DEE" w:rsidP="00B80DEE">
      <w:pPr>
        <w:tabs>
          <w:tab w:val="left" w:pos="426"/>
          <w:tab w:val="left" w:pos="2835"/>
        </w:tabs>
        <w:ind w:left="425" w:hanging="425"/>
        <w:jc w:val="both"/>
        <w:rPr>
          <w:sz w:val="18"/>
          <w:szCs w:val="18"/>
        </w:rPr>
      </w:pPr>
      <w:r w:rsidRPr="00B80DEE">
        <w:rPr>
          <w:sz w:val="18"/>
          <w:szCs w:val="18"/>
        </w:rPr>
        <w:t xml:space="preserve">Fethi, B., &amp; Mohamed, E.G. (2010). Epistasis and genotype-by-environment interaction of grain yield related traits in durum wheat. </w:t>
      </w:r>
      <w:r w:rsidRPr="00B80DEE">
        <w:rPr>
          <w:i/>
          <w:sz w:val="18"/>
          <w:szCs w:val="18"/>
        </w:rPr>
        <w:t>Journal of Plant Breeding and Crop Science</w:t>
      </w:r>
      <w:r w:rsidRPr="00B80DEE">
        <w:rPr>
          <w:sz w:val="18"/>
          <w:szCs w:val="18"/>
        </w:rPr>
        <w:t xml:space="preserve">, </w:t>
      </w:r>
      <w:r w:rsidRPr="00B80DEE">
        <w:rPr>
          <w:i/>
          <w:sz w:val="18"/>
          <w:szCs w:val="18"/>
        </w:rPr>
        <w:t>2</w:t>
      </w:r>
      <w:r w:rsidRPr="00B80DEE">
        <w:rPr>
          <w:sz w:val="18"/>
          <w:szCs w:val="18"/>
        </w:rPr>
        <w:t>, 024</w:t>
      </w:r>
      <w:r>
        <w:rPr>
          <w:sz w:val="18"/>
          <w:szCs w:val="18"/>
        </w:rPr>
        <w:t>-</w:t>
      </w:r>
      <w:r w:rsidRPr="00B80DEE">
        <w:rPr>
          <w:sz w:val="18"/>
          <w:szCs w:val="18"/>
        </w:rPr>
        <w:t>029.</w:t>
      </w:r>
    </w:p>
    <w:p w:rsidR="00B80DEE" w:rsidRPr="00B80DEE" w:rsidRDefault="00B80DEE" w:rsidP="00B80DEE">
      <w:pPr>
        <w:tabs>
          <w:tab w:val="left" w:pos="0"/>
          <w:tab w:val="left" w:pos="426"/>
        </w:tabs>
        <w:autoSpaceDE w:val="0"/>
        <w:autoSpaceDN w:val="0"/>
        <w:adjustRightInd w:val="0"/>
        <w:ind w:left="425" w:hanging="425"/>
        <w:jc w:val="both"/>
        <w:rPr>
          <w:color w:val="000000"/>
          <w:sz w:val="18"/>
          <w:szCs w:val="18"/>
        </w:rPr>
      </w:pPr>
      <w:r w:rsidRPr="00B80DEE">
        <w:rPr>
          <w:color w:val="000000"/>
          <w:sz w:val="18"/>
          <w:szCs w:val="18"/>
        </w:rPr>
        <w:t xml:space="preserve">Gate, P. (2007). Le blé face au changement climatique. </w:t>
      </w:r>
      <w:r w:rsidRPr="00B80DEE">
        <w:rPr>
          <w:i/>
          <w:color w:val="000000"/>
          <w:sz w:val="18"/>
          <w:szCs w:val="18"/>
        </w:rPr>
        <w:t>Perspectives Agriculture</w:t>
      </w:r>
      <w:r w:rsidRPr="00B80DEE">
        <w:rPr>
          <w:color w:val="000000"/>
          <w:sz w:val="18"/>
          <w:szCs w:val="18"/>
        </w:rPr>
        <w:t xml:space="preserve">, </w:t>
      </w:r>
      <w:r w:rsidRPr="00B80DEE">
        <w:rPr>
          <w:i/>
          <w:color w:val="000000"/>
          <w:sz w:val="18"/>
          <w:szCs w:val="18"/>
        </w:rPr>
        <w:t>336</w:t>
      </w:r>
      <w:r w:rsidRPr="00B80DEE">
        <w:rPr>
          <w:color w:val="000000"/>
          <w:sz w:val="18"/>
          <w:szCs w:val="18"/>
        </w:rPr>
        <w:t>, 20</w:t>
      </w:r>
      <w:r>
        <w:rPr>
          <w:sz w:val="18"/>
          <w:szCs w:val="18"/>
        </w:rPr>
        <w:t>-</w:t>
      </w:r>
      <w:r w:rsidRPr="00B80DEE">
        <w:rPr>
          <w:color w:val="000000"/>
          <w:sz w:val="18"/>
          <w:szCs w:val="18"/>
        </w:rPr>
        <w:t>56.</w:t>
      </w:r>
    </w:p>
    <w:p w:rsidR="00B80DEE" w:rsidRPr="00B80DEE" w:rsidRDefault="00B80DEE" w:rsidP="00B80DEE">
      <w:pPr>
        <w:tabs>
          <w:tab w:val="left" w:pos="426"/>
          <w:tab w:val="left" w:pos="2175"/>
        </w:tabs>
        <w:ind w:left="425" w:hanging="425"/>
        <w:jc w:val="both"/>
        <w:rPr>
          <w:sz w:val="18"/>
          <w:szCs w:val="18"/>
        </w:rPr>
      </w:pPr>
      <w:r w:rsidRPr="00B80DEE">
        <w:rPr>
          <w:sz w:val="18"/>
          <w:szCs w:val="18"/>
        </w:rPr>
        <w:lastRenderedPageBreak/>
        <w:t xml:space="preserve">Johnson, H.W., Robinson H.F., &amp; Comstock, R.E. (1955). Estimates of genetic and environmental variability in soyabean. </w:t>
      </w:r>
      <w:r w:rsidRPr="00B80DEE">
        <w:rPr>
          <w:i/>
          <w:sz w:val="18"/>
          <w:szCs w:val="18"/>
        </w:rPr>
        <w:t>Agronomy Journal</w:t>
      </w:r>
      <w:r w:rsidRPr="00B80DEE">
        <w:rPr>
          <w:sz w:val="18"/>
          <w:szCs w:val="18"/>
        </w:rPr>
        <w:t xml:space="preserve">, </w:t>
      </w:r>
      <w:r w:rsidRPr="00B80DEE">
        <w:rPr>
          <w:i/>
          <w:sz w:val="18"/>
          <w:szCs w:val="18"/>
        </w:rPr>
        <w:t>47</w:t>
      </w:r>
      <w:r w:rsidRPr="00B80DEE">
        <w:rPr>
          <w:sz w:val="18"/>
          <w:szCs w:val="18"/>
        </w:rPr>
        <w:t>, 314</w:t>
      </w:r>
      <w:r>
        <w:rPr>
          <w:sz w:val="18"/>
          <w:szCs w:val="18"/>
        </w:rPr>
        <w:t>-</w:t>
      </w:r>
      <w:r w:rsidRPr="00B80DEE">
        <w:rPr>
          <w:sz w:val="18"/>
          <w:szCs w:val="18"/>
        </w:rPr>
        <w:t xml:space="preserve">318. </w:t>
      </w:r>
    </w:p>
    <w:p w:rsidR="00B80DEE" w:rsidRPr="00B80DEE" w:rsidRDefault="00B80DEE" w:rsidP="00B80DEE">
      <w:pPr>
        <w:tabs>
          <w:tab w:val="left" w:pos="426"/>
        </w:tabs>
        <w:autoSpaceDE w:val="0"/>
        <w:autoSpaceDN w:val="0"/>
        <w:adjustRightInd w:val="0"/>
        <w:ind w:left="425" w:hanging="425"/>
        <w:jc w:val="both"/>
        <w:rPr>
          <w:sz w:val="18"/>
          <w:szCs w:val="18"/>
        </w:rPr>
      </w:pPr>
      <w:r w:rsidRPr="00B80DEE">
        <w:rPr>
          <w:sz w:val="18"/>
          <w:szCs w:val="18"/>
        </w:rPr>
        <w:t xml:space="preserve">Kashif, M., &amp; Khaliq, I. (2004). Heritability, correlation and path coefficient analysis for some metric traits in wheat. </w:t>
      </w:r>
      <w:r w:rsidRPr="00B80DEE">
        <w:rPr>
          <w:i/>
          <w:sz w:val="18"/>
          <w:szCs w:val="18"/>
        </w:rPr>
        <w:t>International Journal of Agriculture and Biology</w:t>
      </w:r>
      <w:r w:rsidRPr="00B80DEE">
        <w:rPr>
          <w:sz w:val="18"/>
          <w:szCs w:val="18"/>
        </w:rPr>
        <w:t xml:space="preserve">, </w:t>
      </w:r>
      <w:r w:rsidRPr="00B80DEE">
        <w:rPr>
          <w:i/>
          <w:sz w:val="18"/>
          <w:szCs w:val="18"/>
        </w:rPr>
        <w:t>6</w:t>
      </w:r>
      <w:r w:rsidRPr="00B80DEE">
        <w:rPr>
          <w:sz w:val="18"/>
          <w:szCs w:val="18"/>
        </w:rPr>
        <w:t>, 138</w:t>
      </w:r>
      <w:r>
        <w:rPr>
          <w:sz w:val="18"/>
          <w:szCs w:val="18"/>
        </w:rPr>
        <w:t>-</w:t>
      </w:r>
      <w:r w:rsidRPr="00B80DEE">
        <w:rPr>
          <w:sz w:val="18"/>
          <w:szCs w:val="18"/>
        </w:rPr>
        <w:t>142.</w:t>
      </w:r>
    </w:p>
    <w:p w:rsidR="00B80DEE" w:rsidRPr="00B80DEE" w:rsidRDefault="00B80DEE" w:rsidP="00B80DEE">
      <w:pPr>
        <w:tabs>
          <w:tab w:val="left" w:pos="426"/>
        </w:tabs>
        <w:autoSpaceDE w:val="0"/>
        <w:autoSpaceDN w:val="0"/>
        <w:adjustRightInd w:val="0"/>
        <w:ind w:left="425" w:hanging="425"/>
        <w:jc w:val="both"/>
        <w:rPr>
          <w:sz w:val="18"/>
          <w:szCs w:val="18"/>
        </w:rPr>
      </w:pPr>
      <w:r w:rsidRPr="00B80DEE">
        <w:rPr>
          <w:sz w:val="18"/>
          <w:szCs w:val="18"/>
        </w:rPr>
        <w:t xml:space="preserve">Kumar, A.B.N., &amp; Hunshal, C.S. (1998). Correlation and path coefficient analysis in durum wheats (Triticum durum Desf.) under different planting dates. </w:t>
      </w:r>
      <w:r w:rsidRPr="00B80DEE">
        <w:rPr>
          <w:i/>
          <w:sz w:val="18"/>
          <w:szCs w:val="18"/>
        </w:rPr>
        <w:t>Crop Research Hisar</w:t>
      </w:r>
      <w:r w:rsidRPr="00B80DEE">
        <w:rPr>
          <w:sz w:val="18"/>
          <w:szCs w:val="18"/>
        </w:rPr>
        <w:t xml:space="preserve">, </w:t>
      </w:r>
      <w:r w:rsidRPr="00B80DEE">
        <w:rPr>
          <w:i/>
          <w:sz w:val="18"/>
          <w:szCs w:val="18"/>
        </w:rPr>
        <w:t>16</w:t>
      </w:r>
      <w:r w:rsidRPr="00B80DEE">
        <w:rPr>
          <w:sz w:val="18"/>
          <w:szCs w:val="18"/>
        </w:rPr>
        <w:t>, 358</w:t>
      </w:r>
      <w:r>
        <w:rPr>
          <w:sz w:val="18"/>
          <w:szCs w:val="18"/>
        </w:rPr>
        <w:t>-</w:t>
      </w:r>
      <w:r w:rsidRPr="00B80DEE">
        <w:rPr>
          <w:sz w:val="18"/>
          <w:szCs w:val="18"/>
        </w:rPr>
        <w:t>361.</w:t>
      </w:r>
    </w:p>
    <w:p w:rsidR="00B80DEE" w:rsidRPr="00B80DEE" w:rsidRDefault="00B80DEE" w:rsidP="00B80DEE">
      <w:pPr>
        <w:tabs>
          <w:tab w:val="left" w:pos="426"/>
        </w:tabs>
        <w:ind w:left="425" w:hanging="425"/>
        <w:jc w:val="both"/>
        <w:rPr>
          <w:sz w:val="18"/>
          <w:szCs w:val="18"/>
        </w:rPr>
      </w:pPr>
      <w:r w:rsidRPr="00B80DEE">
        <w:rPr>
          <w:sz w:val="18"/>
          <w:szCs w:val="18"/>
        </w:rPr>
        <w:t xml:space="preserve">Lv, L., Yao, Y., Zhang, L., Dong Z.,, Jia, X., Liang, S., &amp; Ji, J. (2013). Winter wheat grain yield and its components in the North China Plain: irrigation management, cultivation, and climate. </w:t>
      </w:r>
      <w:r w:rsidRPr="00B80DEE">
        <w:rPr>
          <w:i/>
          <w:sz w:val="18"/>
          <w:szCs w:val="18"/>
        </w:rPr>
        <w:t>Chilean Journal of Agricultural Research</w:t>
      </w:r>
      <w:r w:rsidRPr="00B80DEE">
        <w:rPr>
          <w:sz w:val="18"/>
          <w:szCs w:val="18"/>
        </w:rPr>
        <w:t xml:space="preserve">, </w:t>
      </w:r>
      <w:r w:rsidRPr="00B80DEE">
        <w:rPr>
          <w:i/>
          <w:sz w:val="18"/>
          <w:szCs w:val="18"/>
        </w:rPr>
        <w:t>73</w:t>
      </w:r>
      <w:r w:rsidRPr="00B80DEE">
        <w:rPr>
          <w:sz w:val="18"/>
          <w:szCs w:val="18"/>
        </w:rPr>
        <w:t>, 233</w:t>
      </w:r>
      <w:r>
        <w:rPr>
          <w:sz w:val="18"/>
          <w:szCs w:val="18"/>
        </w:rPr>
        <w:t>-</w:t>
      </w:r>
      <w:r w:rsidRPr="00B80DEE">
        <w:rPr>
          <w:sz w:val="18"/>
          <w:szCs w:val="18"/>
        </w:rPr>
        <w:t>242.</w:t>
      </w:r>
    </w:p>
    <w:p w:rsidR="00B80DEE" w:rsidRPr="00B80DEE" w:rsidRDefault="00B80DEE" w:rsidP="00B80DEE">
      <w:pPr>
        <w:tabs>
          <w:tab w:val="left" w:pos="426"/>
          <w:tab w:val="left" w:pos="2175"/>
        </w:tabs>
        <w:ind w:left="425" w:hanging="425"/>
        <w:jc w:val="both"/>
        <w:rPr>
          <w:sz w:val="18"/>
          <w:szCs w:val="18"/>
        </w:rPr>
      </w:pPr>
      <w:r w:rsidRPr="00B80DEE">
        <w:rPr>
          <w:sz w:val="18"/>
          <w:szCs w:val="18"/>
        </w:rPr>
        <w:t xml:space="preserve">Mohammadi, M., Karimizadeh, R., Shefazadeh, M.K., &amp; Sadeghzadeh, B. (2011). Statistical analysis of durum wheat yield under semi-warm dryland condition. </w:t>
      </w:r>
      <w:r w:rsidRPr="00B80DEE">
        <w:rPr>
          <w:i/>
          <w:sz w:val="18"/>
          <w:szCs w:val="18"/>
        </w:rPr>
        <w:t>Australian Journal of Crop Science</w:t>
      </w:r>
      <w:r w:rsidRPr="00B80DEE">
        <w:rPr>
          <w:sz w:val="18"/>
          <w:szCs w:val="18"/>
        </w:rPr>
        <w:t xml:space="preserve">, </w:t>
      </w:r>
      <w:r w:rsidRPr="00B80DEE">
        <w:rPr>
          <w:i/>
          <w:sz w:val="18"/>
          <w:szCs w:val="18"/>
        </w:rPr>
        <w:t>5</w:t>
      </w:r>
      <w:r w:rsidRPr="00B80DEE">
        <w:rPr>
          <w:sz w:val="18"/>
          <w:szCs w:val="18"/>
        </w:rPr>
        <w:t>, 1292</w:t>
      </w:r>
      <w:r>
        <w:rPr>
          <w:sz w:val="18"/>
          <w:szCs w:val="18"/>
        </w:rPr>
        <w:t>-</w:t>
      </w:r>
      <w:r w:rsidRPr="00B80DEE">
        <w:rPr>
          <w:sz w:val="18"/>
          <w:szCs w:val="18"/>
        </w:rPr>
        <w:t xml:space="preserve">1297. </w:t>
      </w:r>
    </w:p>
    <w:p w:rsidR="00B80DEE" w:rsidRPr="00B80DEE" w:rsidRDefault="00B80DEE" w:rsidP="00B80DEE">
      <w:pPr>
        <w:tabs>
          <w:tab w:val="left" w:pos="426"/>
        </w:tabs>
        <w:ind w:left="425" w:hanging="425"/>
        <w:jc w:val="both"/>
        <w:rPr>
          <w:sz w:val="18"/>
          <w:szCs w:val="18"/>
        </w:rPr>
      </w:pPr>
      <w:r w:rsidRPr="00B80DEE">
        <w:rPr>
          <w:sz w:val="18"/>
          <w:szCs w:val="18"/>
        </w:rPr>
        <w:t xml:space="preserve">Poehlman, J.M. (1987). </w:t>
      </w:r>
      <w:r w:rsidRPr="00B80DEE">
        <w:rPr>
          <w:i/>
          <w:sz w:val="18"/>
          <w:szCs w:val="18"/>
        </w:rPr>
        <w:t>Breeding Field Crops</w:t>
      </w:r>
      <w:r w:rsidRPr="00B80DEE">
        <w:rPr>
          <w:sz w:val="18"/>
          <w:szCs w:val="18"/>
        </w:rPr>
        <w:t xml:space="preserve">. Westport, Connecticut: Avi Publishing Company, Inc. </w:t>
      </w:r>
    </w:p>
    <w:p w:rsidR="00B80DEE" w:rsidRPr="00B80DEE" w:rsidRDefault="00B80DEE" w:rsidP="00B80DEE">
      <w:pPr>
        <w:tabs>
          <w:tab w:val="left" w:pos="426"/>
        </w:tabs>
        <w:autoSpaceDE w:val="0"/>
        <w:autoSpaceDN w:val="0"/>
        <w:adjustRightInd w:val="0"/>
        <w:ind w:left="425" w:hanging="425"/>
        <w:jc w:val="both"/>
        <w:rPr>
          <w:sz w:val="18"/>
          <w:szCs w:val="18"/>
        </w:rPr>
      </w:pPr>
      <w:r w:rsidRPr="00B80DEE">
        <w:rPr>
          <w:sz w:val="18"/>
          <w:szCs w:val="18"/>
        </w:rPr>
        <w:t xml:space="preserve">Reynolds, M.P., Rajaram, S., &amp; Sayre, K.D. (1999). Physiological and genetic changes of irrigated wheat in the post-green revolution period and approaches for meeting projected global demand. </w:t>
      </w:r>
      <w:r w:rsidRPr="00B80DEE">
        <w:rPr>
          <w:i/>
          <w:sz w:val="18"/>
          <w:szCs w:val="18"/>
        </w:rPr>
        <w:t>Crop Science</w:t>
      </w:r>
      <w:r w:rsidRPr="00B80DEE">
        <w:rPr>
          <w:sz w:val="18"/>
          <w:szCs w:val="18"/>
        </w:rPr>
        <w:t xml:space="preserve">, </w:t>
      </w:r>
      <w:r w:rsidRPr="00B80DEE">
        <w:rPr>
          <w:i/>
          <w:sz w:val="18"/>
          <w:szCs w:val="18"/>
        </w:rPr>
        <w:t>39</w:t>
      </w:r>
      <w:r w:rsidRPr="00B80DEE">
        <w:rPr>
          <w:sz w:val="18"/>
          <w:szCs w:val="18"/>
        </w:rPr>
        <w:t>, 1611</w:t>
      </w:r>
      <w:r>
        <w:rPr>
          <w:sz w:val="18"/>
          <w:szCs w:val="18"/>
        </w:rPr>
        <w:t>-</w:t>
      </w:r>
      <w:r w:rsidRPr="00B80DEE">
        <w:rPr>
          <w:sz w:val="18"/>
          <w:szCs w:val="18"/>
        </w:rPr>
        <w:t>1621.</w:t>
      </w:r>
    </w:p>
    <w:p w:rsidR="00B80DEE" w:rsidRPr="00B80DEE" w:rsidRDefault="00B80DEE" w:rsidP="00B80DEE">
      <w:pPr>
        <w:tabs>
          <w:tab w:val="left" w:pos="0"/>
          <w:tab w:val="left" w:pos="426"/>
          <w:tab w:val="left" w:pos="2175"/>
        </w:tabs>
        <w:ind w:left="425" w:hanging="425"/>
        <w:jc w:val="both"/>
        <w:rPr>
          <w:sz w:val="18"/>
          <w:szCs w:val="18"/>
        </w:rPr>
      </w:pPr>
      <w:r w:rsidRPr="00B80DEE">
        <w:rPr>
          <w:sz w:val="18"/>
          <w:szCs w:val="18"/>
        </w:rPr>
        <w:t xml:space="preserve">Statsoft, (2009). </w:t>
      </w:r>
      <w:r w:rsidRPr="00B80DEE">
        <w:rPr>
          <w:i/>
          <w:sz w:val="18"/>
          <w:szCs w:val="18"/>
        </w:rPr>
        <w:t>Statistica for windows</w:t>
      </w:r>
      <w:r w:rsidRPr="00B80DEE">
        <w:rPr>
          <w:sz w:val="18"/>
          <w:szCs w:val="18"/>
        </w:rPr>
        <w:t>. Tulsa: StatSoft, Inc.</w:t>
      </w:r>
    </w:p>
    <w:p w:rsidR="00B80DEE" w:rsidRPr="00B80DEE" w:rsidRDefault="00B80DEE" w:rsidP="00B80DEE">
      <w:pPr>
        <w:tabs>
          <w:tab w:val="left" w:pos="426"/>
        </w:tabs>
        <w:ind w:left="425" w:hanging="425"/>
        <w:jc w:val="both"/>
        <w:rPr>
          <w:sz w:val="18"/>
          <w:szCs w:val="18"/>
        </w:rPr>
      </w:pPr>
      <w:r w:rsidRPr="00B80DEE">
        <w:rPr>
          <w:bCs/>
          <w:sz w:val="18"/>
          <w:szCs w:val="18"/>
        </w:rPr>
        <w:t>Tsegaye, D., Dessalegn, T., Dessalegn, Y., &amp; Share, G. (2012). Genetic variability, correlation and path analysis in durum wheat germplasm (Triticum durum Desf).</w:t>
      </w:r>
      <w:r w:rsidRPr="00B80DEE">
        <w:rPr>
          <w:sz w:val="18"/>
          <w:szCs w:val="18"/>
        </w:rPr>
        <w:t xml:space="preserve"> </w:t>
      </w:r>
      <w:r w:rsidRPr="00B80DEE">
        <w:rPr>
          <w:i/>
          <w:sz w:val="18"/>
          <w:szCs w:val="18"/>
        </w:rPr>
        <w:t>Agricultural Research and Reviews</w:t>
      </w:r>
      <w:r w:rsidRPr="00B80DEE">
        <w:rPr>
          <w:sz w:val="18"/>
          <w:szCs w:val="18"/>
        </w:rPr>
        <w:t xml:space="preserve">, </w:t>
      </w:r>
      <w:r w:rsidRPr="00B80DEE">
        <w:rPr>
          <w:i/>
          <w:sz w:val="18"/>
          <w:szCs w:val="18"/>
        </w:rPr>
        <w:t>1</w:t>
      </w:r>
      <w:r w:rsidRPr="00B80DEE">
        <w:rPr>
          <w:sz w:val="18"/>
          <w:szCs w:val="18"/>
        </w:rPr>
        <w:t>, 107</w:t>
      </w:r>
      <w:r>
        <w:rPr>
          <w:sz w:val="18"/>
          <w:szCs w:val="18"/>
        </w:rPr>
        <w:t>-</w:t>
      </w:r>
      <w:r w:rsidRPr="00B80DEE">
        <w:rPr>
          <w:sz w:val="18"/>
          <w:szCs w:val="18"/>
        </w:rPr>
        <w:t>112.</w:t>
      </w:r>
    </w:p>
    <w:p w:rsidR="002C0D5E" w:rsidRDefault="002C0D5E" w:rsidP="00934EEA">
      <w:pPr>
        <w:pStyle w:val="BodyTextIndent"/>
        <w:ind w:firstLine="426"/>
        <w:rPr>
          <w:rFonts w:eastAsia="MinionPro-Cn"/>
          <w:szCs w:val="22"/>
          <w:lang w:val="sr-Latn-CS"/>
        </w:rPr>
      </w:pPr>
    </w:p>
    <w:p w:rsidR="00B80DEE" w:rsidRDefault="00B80DEE" w:rsidP="00934EEA">
      <w:pPr>
        <w:pStyle w:val="BodyTextIndent"/>
        <w:ind w:firstLine="426"/>
        <w:rPr>
          <w:rFonts w:eastAsia="MinionPro-Cn"/>
          <w:szCs w:val="22"/>
          <w:lang w:val="sr-Latn-CS"/>
        </w:rPr>
      </w:pPr>
    </w:p>
    <w:p w:rsidR="00B80DEE" w:rsidRDefault="00B80DEE" w:rsidP="00934EEA">
      <w:pPr>
        <w:pStyle w:val="BodyTextIndent"/>
        <w:ind w:firstLine="426"/>
        <w:rPr>
          <w:rFonts w:eastAsia="MinionPro-Cn"/>
          <w:szCs w:val="22"/>
          <w:lang w:val="sr-Latn-CS"/>
        </w:rPr>
      </w:pPr>
    </w:p>
    <w:p w:rsidR="00D31CE6" w:rsidRPr="00D31CE6" w:rsidRDefault="00D31CE6" w:rsidP="00D31CE6">
      <w:pPr>
        <w:pStyle w:val="BodyTextIndent"/>
        <w:ind w:firstLine="0"/>
        <w:rPr>
          <w:rStyle w:val="hps"/>
          <w:szCs w:val="22"/>
          <w:lang w:val="sr-Latn-CS"/>
        </w:rPr>
      </w:pPr>
    </w:p>
    <w:p w:rsidR="00D31CE6" w:rsidRPr="00130094" w:rsidRDefault="00D31CE6" w:rsidP="00D31CE6">
      <w:pPr>
        <w:autoSpaceDE w:val="0"/>
        <w:autoSpaceDN w:val="0"/>
        <w:adjustRightInd w:val="0"/>
        <w:ind w:left="709" w:hanging="709"/>
        <w:jc w:val="right"/>
        <w:rPr>
          <w:sz w:val="18"/>
          <w:szCs w:val="18"/>
        </w:rPr>
      </w:pPr>
      <w:r w:rsidRPr="00130094">
        <w:rPr>
          <w:sz w:val="18"/>
          <w:szCs w:val="18"/>
        </w:rPr>
        <w:t xml:space="preserve">Primljeno: </w:t>
      </w:r>
      <w:r w:rsidR="00130094" w:rsidRPr="00130094">
        <w:rPr>
          <w:sz w:val="18"/>
          <w:szCs w:val="18"/>
        </w:rPr>
        <w:t>21</w:t>
      </w:r>
      <w:r w:rsidRPr="00130094">
        <w:rPr>
          <w:sz w:val="18"/>
          <w:szCs w:val="18"/>
        </w:rPr>
        <w:t xml:space="preserve">. </w:t>
      </w:r>
      <w:r w:rsidR="00130094" w:rsidRPr="00130094">
        <w:rPr>
          <w:sz w:val="18"/>
          <w:szCs w:val="18"/>
        </w:rPr>
        <w:t>januara</w:t>
      </w:r>
      <w:r w:rsidRPr="00130094">
        <w:rPr>
          <w:sz w:val="18"/>
          <w:szCs w:val="18"/>
        </w:rPr>
        <w:t xml:space="preserve"> 201</w:t>
      </w:r>
      <w:r w:rsidR="00130094" w:rsidRPr="00130094">
        <w:rPr>
          <w:sz w:val="18"/>
          <w:szCs w:val="18"/>
        </w:rPr>
        <w:t>6</w:t>
      </w:r>
      <w:r w:rsidRPr="00130094">
        <w:rPr>
          <w:sz w:val="18"/>
          <w:szCs w:val="18"/>
        </w:rPr>
        <w:t>.</w:t>
      </w:r>
    </w:p>
    <w:p w:rsidR="00D31CE6" w:rsidRDefault="00D31CE6" w:rsidP="00D31CE6">
      <w:pPr>
        <w:autoSpaceDE w:val="0"/>
        <w:autoSpaceDN w:val="0"/>
        <w:adjustRightInd w:val="0"/>
        <w:ind w:left="709" w:hanging="709"/>
        <w:jc w:val="right"/>
        <w:rPr>
          <w:sz w:val="18"/>
          <w:szCs w:val="18"/>
        </w:rPr>
      </w:pPr>
      <w:r w:rsidRPr="00130094">
        <w:rPr>
          <w:sz w:val="18"/>
          <w:szCs w:val="18"/>
        </w:rPr>
        <w:t xml:space="preserve">Odobreno: </w:t>
      </w:r>
      <w:r w:rsidR="00130094" w:rsidRPr="00130094">
        <w:rPr>
          <w:sz w:val="18"/>
          <w:szCs w:val="18"/>
        </w:rPr>
        <w:t>20</w:t>
      </w:r>
      <w:r w:rsidRPr="00130094">
        <w:rPr>
          <w:sz w:val="18"/>
          <w:szCs w:val="18"/>
        </w:rPr>
        <w:t xml:space="preserve">. </w:t>
      </w:r>
      <w:r w:rsidR="00130094" w:rsidRPr="00130094">
        <w:rPr>
          <w:sz w:val="18"/>
          <w:szCs w:val="18"/>
        </w:rPr>
        <w:t>maja</w:t>
      </w:r>
      <w:r w:rsidRPr="00130094">
        <w:rPr>
          <w:sz w:val="18"/>
          <w:szCs w:val="18"/>
        </w:rPr>
        <w:t xml:space="preserve"> 201</w:t>
      </w:r>
      <w:r w:rsidR="00130094" w:rsidRPr="00130094">
        <w:rPr>
          <w:sz w:val="18"/>
          <w:szCs w:val="18"/>
        </w:rPr>
        <w:t>6</w:t>
      </w:r>
      <w:r w:rsidRPr="00130094">
        <w:rPr>
          <w:sz w:val="18"/>
          <w:szCs w:val="18"/>
        </w:rPr>
        <w:t>.</w:t>
      </w:r>
    </w:p>
    <w:p w:rsidR="00D31CE6" w:rsidRDefault="00D31CE6" w:rsidP="00D31CE6">
      <w:pPr>
        <w:pStyle w:val="BodyTextIndent"/>
        <w:ind w:left="1440" w:hanging="720"/>
        <w:jc w:val="center"/>
        <w:rPr>
          <w:rStyle w:val="hps"/>
          <w:lang w:val="sr-Latn-CS"/>
        </w:rPr>
      </w:pPr>
    </w:p>
    <w:p w:rsidR="00402C5C" w:rsidRDefault="00402C5C" w:rsidP="00D31CE6">
      <w:pPr>
        <w:pStyle w:val="BodyTextIndent"/>
        <w:ind w:left="1440" w:hanging="720"/>
        <w:jc w:val="center"/>
        <w:rPr>
          <w:rStyle w:val="hps"/>
          <w:lang w:val="sr-Latn-CS"/>
        </w:rPr>
      </w:pPr>
    </w:p>
    <w:p w:rsidR="00402C5C" w:rsidRDefault="00402C5C" w:rsidP="00D31CE6">
      <w:pPr>
        <w:pStyle w:val="BodyTextIndent"/>
        <w:ind w:left="1440" w:hanging="720"/>
        <w:jc w:val="center"/>
        <w:rPr>
          <w:rStyle w:val="hps"/>
          <w:lang w:val="sr-Latn-CS"/>
        </w:rPr>
      </w:pPr>
    </w:p>
    <w:p w:rsidR="00C7688F" w:rsidRDefault="00C7688F" w:rsidP="00D31CE6">
      <w:pPr>
        <w:pStyle w:val="BodyTextIndent"/>
        <w:ind w:left="1440" w:hanging="720"/>
        <w:jc w:val="center"/>
        <w:rPr>
          <w:rStyle w:val="hps"/>
          <w:lang w:val="sr-Latn-CS"/>
        </w:rPr>
      </w:pPr>
    </w:p>
    <w:p w:rsidR="00C7688F" w:rsidRDefault="00C7688F" w:rsidP="00D31CE6">
      <w:pPr>
        <w:pStyle w:val="BodyTextIndent"/>
        <w:ind w:left="1440" w:hanging="720"/>
        <w:jc w:val="center"/>
        <w:rPr>
          <w:rStyle w:val="hps"/>
          <w:lang w:val="sr-Latn-CS"/>
        </w:rPr>
      </w:pPr>
    </w:p>
    <w:p w:rsidR="00C7688F" w:rsidRDefault="00C7688F" w:rsidP="00D31CE6">
      <w:pPr>
        <w:pStyle w:val="BodyTextIndent"/>
        <w:ind w:left="1440" w:hanging="720"/>
        <w:jc w:val="center"/>
        <w:rPr>
          <w:rStyle w:val="hps"/>
          <w:lang w:val="sr-Latn-CS"/>
        </w:rPr>
      </w:pPr>
    </w:p>
    <w:p w:rsidR="00C7688F" w:rsidRDefault="00C7688F" w:rsidP="00D31CE6">
      <w:pPr>
        <w:pStyle w:val="BodyTextIndent"/>
        <w:ind w:left="1440" w:hanging="720"/>
        <w:jc w:val="center"/>
        <w:rPr>
          <w:rStyle w:val="hps"/>
          <w:lang w:val="sr-Latn-CS"/>
        </w:rPr>
      </w:pPr>
    </w:p>
    <w:p w:rsidR="00C7688F" w:rsidRDefault="00C7688F" w:rsidP="00D31CE6">
      <w:pPr>
        <w:pStyle w:val="BodyTextIndent"/>
        <w:ind w:left="1440" w:hanging="720"/>
        <w:jc w:val="center"/>
        <w:rPr>
          <w:rStyle w:val="hps"/>
          <w:lang w:val="sr-Latn-CS"/>
        </w:rPr>
      </w:pPr>
    </w:p>
    <w:p w:rsidR="00C7688F" w:rsidRDefault="00C7688F" w:rsidP="00D31CE6">
      <w:pPr>
        <w:pStyle w:val="BodyTextIndent"/>
        <w:ind w:left="1440" w:hanging="720"/>
        <w:jc w:val="center"/>
        <w:rPr>
          <w:rStyle w:val="hps"/>
          <w:lang w:val="sr-Latn-CS"/>
        </w:rPr>
      </w:pPr>
    </w:p>
    <w:p w:rsidR="00C7688F" w:rsidRDefault="00C7688F" w:rsidP="00D31CE6">
      <w:pPr>
        <w:pStyle w:val="BodyTextIndent"/>
        <w:ind w:left="1440" w:hanging="720"/>
        <w:jc w:val="center"/>
        <w:rPr>
          <w:rStyle w:val="hps"/>
          <w:lang w:val="sr-Latn-CS"/>
        </w:rPr>
      </w:pPr>
    </w:p>
    <w:p w:rsidR="00C7688F" w:rsidRDefault="00C7688F" w:rsidP="00D31CE6">
      <w:pPr>
        <w:pStyle w:val="BodyTextIndent"/>
        <w:ind w:left="1440" w:hanging="720"/>
        <w:jc w:val="center"/>
        <w:rPr>
          <w:rStyle w:val="hps"/>
          <w:lang w:val="sr-Latn-CS"/>
        </w:rPr>
      </w:pPr>
    </w:p>
    <w:p w:rsidR="00C7688F" w:rsidRDefault="00C7688F" w:rsidP="00D31CE6">
      <w:pPr>
        <w:pStyle w:val="BodyTextIndent"/>
        <w:ind w:left="1440" w:hanging="720"/>
        <w:jc w:val="center"/>
        <w:rPr>
          <w:rStyle w:val="hps"/>
          <w:lang w:val="sr-Latn-CS"/>
        </w:rPr>
      </w:pPr>
    </w:p>
    <w:p w:rsidR="00C7688F" w:rsidRDefault="00C7688F" w:rsidP="00D31CE6">
      <w:pPr>
        <w:pStyle w:val="BodyTextIndent"/>
        <w:ind w:left="1440" w:hanging="720"/>
        <w:jc w:val="center"/>
        <w:rPr>
          <w:rStyle w:val="hps"/>
          <w:lang w:val="sr-Latn-CS"/>
        </w:rPr>
      </w:pPr>
    </w:p>
    <w:p w:rsidR="00C7688F" w:rsidRDefault="00C7688F" w:rsidP="00D31CE6">
      <w:pPr>
        <w:pStyle w:val="BodyTextIndent"/>
        <w:ind w:left="1440" w:hanging="720"/>
        <w:jc w:val="center"/>
        <w:rPr>
          <w:rStyle w:val="hps"/>
          <w:lang w:val="sr-Latn-CS"/>
        </w:rPr>
      </w:pPr>
    </w:p>
    <w:p w:rsidR="00C7688F" w:rsidRDefault="00C7688F" w:rsidP="00D31CE6">
      <w:pPr>
        <w:pStyle w:val="BodyTextIndent"/>
        <w:ind w:left="1440" w:hanging="720"/>
        <w:jc w:val="center"/>
        <w:rPr>
          <w:rStyle w:val="hps"/>
          <w:lang w:val="sr-Latn-CS"/>
        </w:rPr>
      </w:pPr>
    </w:p>
    <w:p w:rsidR="00402C5C" w:rsidRDefault="00402C5C" w:rsidP="00D31CE6">
      <w:pPr>
        <w:pStyle w:val="BodyTextIndent"/>
        <w:ind w:left="1440" w:hanging="720"/>
        <w:jc w:val="center"/>
        <w:rPr>
          <w:rStyle w:val="hps"/>
          <w:lang w:val="sr-Latn-CS"/>
        </w:rPr>
      </w:pPr>
    </w:p>
    <w:p w:rsidR="00D31CE6" w:rsidRDefault="00D31CE6" w:rsidP="00D31CE6">
      <w:pPr>
        <w:pStyle w:val="BodyTextIndent"/>
        <w:ind w:left="1440" w:hanging="720"/>
        <w:jc w:val="center"/>
        <w:rPr>
          <w:rStyle w:val="hps"/>
          <w:lang w:val="sr-Latn-CS"/>
        </w:rPr>
      </w:pPr>
    </w:p>
    <w:p w:rsidR="00D31CE6" w:rsidRDefault="00D31CE6" w:rsidP="00D31CE6">
      <w:pPr>
        <w:pStyle w:val="BodyTextIndent"/>
        <w:ind w:left="1440" w:hanging="720"/>
        <w:jc w:val="center"/>
        <w:rPr>
          <w:rStyle w:val="hps"/>
          <w:lang w:val="sr-Latn-CS"/>
        </w:rPr>
      </w:pPr>
    </w:p>
    <w:p w:rsidR="00402C5C" w:rsidRPr="00402C5C" w:rsidRDefault="00402C5C" w:rsidP="0040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402C5C">
        <w:rPr>
          <w:sz w:val="22"/>
          <w:szCs w:val="22"/>
        </w:rPr>
        <w:lastRenderedPageBreak/>
        <w:t>EXPECTED GENETIC ADVANCE FOR THOUSAND GRAIN WEIGHT AND GRAIN NUMBER PER SPIKE OF BREAD WHEAT AND DURUM WHEAT</w:t>
      </w:r>
    </w:p>
    <w:p w:rsidR="00402C5C" w:rsidRPr="00402C5C" w:rsidRDefault="00402C5C" w:rsidP="0040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sr-Latn-CS"/>
        </w:rPr>
      </w:pPr>
    </w:p>
    <w:p w:rsidR="00402C5C" w:rsidRDefault="00402C5C" w:rsidP="0040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sr-Latn-CS"/>
        </w:rPr>
      </w:pPr>
      <w:r w:rsidRPr="00402C5C">
        <w:rPr>
          <w:b/>
          <w:sz w:val="22"/>
          <w:szCs w:val="22"/>
          <w:lang w:val="sr-Latn-CS"/>
        </w:rPr>
        <w:t>Gordana R. Branković</w:t>
      </w:r>
      <w:r w:rsidRPr="00402C5C">
        <w:rPr>
          <w:b/>
          <w:sz w:val="22"/>
          <w:szCs w:val="22"/>
          <w:vertAlign w:val="superscript"/>
          <w:lang w:val="sr-Latn-CS"/>
        </w:rPr>
        <w:t>1</w:t>
      </w:r>
      <w:r w:rsidRPr="00402C5C">
        <w:rPr>
          <w:rStyle w:val="FootnoteReference"/>
          <w:b/>
          <w:sz w:val="22"/>
          <w:szCs w:val="22"/>
          <w:lang w:val="sr-Latn-CS"/>
        </w:rPr>
        <w:footnoteReference w:customMarkFollows="1" w:id="3"/>
        <w:sym w:font="Symbol" w:char="F02A"/>
      </w:r>
      <w:r w:rsidRPr="00402C5C">
        <w:rPr>
          <w:b/>
          <w:sz w:val="22"/>
          <w:szCs w:val="22"/>
          <w:lang w:val="sr-Latn-CS"/>
        </w:rPr>
        <w:t>, Dejan B. Dodig</w:t>
      </w:r>
      <w:r w:rsidRPr="00402C5C">
        <w:rPr>
          <w:b/>
          <w:sz w:val="22"/>
          <w:szCs w:val="22"/>
          <w:vertAlign w:val="superscript"/>
          <w:lang w:val="sr-Latn-CS"/>
        </w:rPr>
        <w:t>2</w:t>
      </w:r>
      <w:r w:rsidRPr="00402C5C">
        <w:rPr>
          <w:b/>
          <w:sz w:val="22"/>
          <w:szCs w:val="22"/>
          <w:lang w:val="sr-Latn-CS"/>
        </w:rPr>
        <w:t>, Desimir S. Knežević</w:t>
      </w:r>
      <w:r w:rsidRPr="00402C5C">
        <w:rPr>
          <w:b/>
          <w:sz w:val="22"/>
          <w:szCs w:val="22"/>
          <w:vertAlign w:val="superscript"/>
          <w:lang w:val="sr-Latn-CS"/>
        </w:rPr>
        <w:t>3</w:t>
      </w:r>
      <w:r w:rsidRPr="00402C5C">
        <w:rPr>
          <w:b/>
          <w:sz w:val="22"/>
          <w:szCs w:val="22"/>
          <w:lang w:val="sr-Latn-CS"/>
        </w:rPr>
        <w:t xml:space="preserve">, </w:t>
      </w:r>
    </w:p>
    <w:p w:rsidR="00402C5C" w:rsidRPr="00402C5C" w:rsidRDefault="00402C5C" w:rsidP="0040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vertAlign w:val="superscript"/>
          <w:lang w:val="sr-Latn-CS"/>
        </w:rPr>
      </w:pPr>
      <w:r w:rsidRPr="00402C5C">
        <w:rPr>
          <w:b/>
          <w:sz w:val="22"/>
          <w:szCs w:val="22"/>
          <w:lang w:val="sr-Latn-CS"/>
        </w:rPr>
        <w:t>Vesna G. Kandić</w:t>
      </w:r>
      <w:r w:rsidRPr="00402C5C">
        <w:rPr>
          <w:b/>
          <w:sz w:val="22"/>
          <w:szCs w:val="22"/>
          <w:vertAlign w:val="superscript"/>
          <w:lang w:val="sr-Latn-CS"/>
        </w:rPr>
        <w:t>2</w:t>
      </w:r>
      <w:r w:rsidR="0000183B">
        <w:rPr>
          <w:b/>
          <w:sz w:val="22"/>
          <w:szCs w:val="22"/>
          <w:lang w:val="sr-Latn-CS"/>
        </w:rPr>
        <w:t xml:space="preserve"> and</w:t>
      </w:r>
      <w:r w:rsidRPr="00402C5C">
        <w:rPr>
          <w:b/>
          <w:sz w:val="22"/>
          <w:szCs w:val="22"/>
          <w:lang w:val="sr-Latn-CS"/>
        </w:rPr>
        <w:t xml:space="preserve"> Jovan M. Pavlov</w:t>
      </w:r>
      <w:r w:rsidRPr="00402C5C">
        <w:rPr>
          <w:b/>
          <w:sz w:val="22"/>
          <w:szCs w:val="22"/>
          <w:vertAlign w:val="superscript"/>
          <w:lang w:val="sr-Latn-CS"/>
        </w:rPr>
        <w:t>2</w:t>
      </w:r>
    </w:p>
    <w:p w:rsidR="00402C5C" w:rsidRPr="00402C5C" w:rsidRDefault="00402C5C" w:rsidP="0040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p>
    <w:p w:rsidR="00402C5C" w:rsidRDefault="00402C5C" w:rsidP="00402C5C">
      <w:pPr>
        <w:jc w:val="center"/>
        <w:rPr>
          <w:sz w:val="22"/>
          <w:szCs w:val="22"/>
        </w:rPr>
      </w:pPr>
      <w:r w:rsidRPr="00402C5C">
        <w:rPr>
          <w:sz w:val="22"/>
          <w:szCs w:val="22"/>
          <w:vertAlign w:val="superscript"/>
        </w:rPr>
        <w:t>1</w:t>
      </w:r>
      <w:r w:rsidRPr="00402C5C">
        <w:rPr>
          <w:sz w:val="22"/>
          <w:szCs w:val="22"/>
        </w:rPr>
        <w:t xml:space="preserve">University of Belgrade, Faculty of Agriculture, </w:t>
      </w:r>
    </w:p>
    <w:p w:rsidR="00402C5C" w:rsidRPr="00402C5C" w:rsidRDefault="00402C5C" w:rsidP="00402C5C">
      <w:pPr>
        <w:jc w:val="center"/>
        <w:rPr>
          <w:sz w:val="22"/>
          <w:szCs w:val="22"/>
        </w:rPr>
      </w:pPr>
      <w:r w:rsidRPr="00402C5C">
        <w:rPr>
          <w:sz w:val="22"/>
          <w:szCs w:val="22"/>
        </w:rPr>
        <w:t>Nemanjina 6, 11080 Belgrade</w:t>
      </w:r>
      <w:r>
        <w:rPr>
          <w:sz w:val="22"/>
          <w:szCs w:val="22"/>
        </w:rPr>
        <w:t>-Zemun</w:t>
      </w:r>
      <w:r w:rsidRPr="00402C5C">
        <w:rPr>
          <w:sz w:val="22"/>
          <w:szCs w:val="22"/>
        </w:rPr>
        <w:t>, Serbia</w:t>
      </w:r>
    </w:p>
    <w:p w:rsidR="00402C5C" w:rsidRDefault="00402C5C" w:rsidP="00402C5C">
      <w:pPr>
        <w:jc w:val="center"/>
        <w:rPr>
          <w:sz w:val="22"/>
          <w:szCs w:val="22"/>
        </w:rPr>
      </w:pPr>
      <w:r w:rsidRPr="00402C5C">
        <w:rPr>
          <w:sz w:val="22"/>
          <w:szCs w:val="22"/>
          <w:vertAlign w:val="superscript"/>
        </w:rPr>
        <w:t>2</w:t>
      </w:r>
      <w:r w:rsidRPr="00402C5C">
        <w:rPr>
          <w:sz w:val="22"/>
          <w:szCs w:val="22"/>
        </w:rPr>
        <w:t xml:space="preserve">Maize Research Institute “Zemun Polje”, </w:t>
      </w:r>
    </w:p>
    <w:p w:rsidR="00402C5C" w:rsidRPr="00402C5C" w:rsidRDefault="00402C5C" w:rsidP="00402C5C">
      <w:pPr>
        <w:jc w:val="center"/>
        <w:rPr>
          <w:sz w:val="22"/>
          <w:szCs w:val="22"/>
        </w:rPr>
      </w:pPr>
      <w:r w:rsidRPr="00402C5C">
        <w:rPr>
          <w:sz w:val="22"/>
          <w:szCs w:val="22"/>
        </w:rPr>
        <w:t>Slobodana Bajića 1, 11185 Belgrade, Serbia</w:t>
      </w:r>
    </w:p>
    <w:p w:rsidR="00402C5C" w:rsidRDefault="00402C5C" w:rsidP="00402C5C">
      <w:pPr>
        <w:ind w:right="-1"/>
        <w:jc w:val="center"/>
        <w:rPr>
          <w:sz w:val="22"/>
          <w:szCs w:val="22"/>
          <w:lang w:val="sr-Latn-CS"/>
        </w:rPr>
      </w:pPr>
      <w:r w:rsidRPr="00402C5C">
        <w:rPr>
          <w:sz w:val="22"/>
          <w:szCs w:val="22"/>
          <w:vertAlign w:val="superscript"/>
        </w:rPr>
        <w:t>3</w:t>
      </w:r>
      <w:r w:rsidRPr="00402C5C">
        <w:rPr>
          <w:sz w:val="22"/>
          <w:szCs w:val="22"/>
        </w:rPr>
        <w:t>University of Pri</w:t>
      </w:r>
      <w:r w:rsidRPr="00402C5C">
        <w:rPr>
          <w:sz w:val="22"/>
          <w:szCs w:val="22"/>
          <w:lang w:val="sr-Latn-CS"/>
        </w:rPr>
        <w:t xml:space="preserve">ština, Faculty of Agriculture, </w:t>
      </w:r>
    </w:p>
    <w:p w:rsidR="00402C5C" w:rsidRPr="00402C5C" w:rsidRDefault="00402C5C" w:rsidP="00402C5C">
      <w:pPr>
        <w:ind w:right="-1"/>
        <w:jc w:val="center"/>
        <w:rPr>
          <w:sz w:val="22"/>
          <w:szCs w:val="22"/>
        </w:rPr>
      </w:pPr>
      <w:r w:rsidRPr="00402C5C">
        <w:rPr>
          <w:sz w:val="22"/>
          <w:szCs w:val="22"/>
        </w:rPr>
        <w:t>Jelene Anžujske bb, 38228 Zubin Potok, Serbia</w:t>
      </w:r>
    </w:p>
    <w:p w:rsidR="00402C5C" w:rsidRPr="00402C5C" w:rsidRDefault="00402C5C" w:rsidP="00402C5C">
      <w:pPr>
        <w:ind w:right="-1"/>
        <w:jc w:val="center"/>
        <w:rPr>
          <w:sz w:val="22"/>
          <w:szCs w:val="22"/>
        </w:rPr>
      </w:pPr>
    </w:p>
    <w:p w:rsidR="00402C5C" w:rsidRPr="00402C5C" w:rsidRDefault="00402C5C" w:rsidP="00402C5C">
      <w:pPr>
        <w:jc w:val="center"/>
        <w:rPr>
          <w:sz w:val="22"/>
          <w:szCs w:val="22"/>
        </w:rPr>
      </w:pPr>
      <w:r w:rsidRPr="00402C5C">
        <w:rPr>
          <w:sz w:val="22"/>
          <w:szCs w:val="22"/>
        </w:rPr>
        <w:t>A b s t r a c t</w:t>
      </w:r>
    </w:p>
    <w:p w:rsidR="00402C5C" w:rsidRPr="000B5DD8" w:rsidRDefault="00402C5C" w:rsidP="00402C5C">
      <w:pPr>
        <w:jc w:val="center"/>
        <w:rPr>
          <w:sz w:val="24"/>
          <w:szCs w:val="24"/>
        </w:rPr>
      </w:pPr>
    </w:p>
    <w:p w:rsidR="00402C5C" w:rsidRPr="00402C5C" w:rsidRDefault="00402C5C" w:rsidP="00402C5C">
      <w:pPr>
        <w:ind w:firstLine="426"/>
        <w:jc w:val="both"/>
        <w:rPr>
          <w:sz w:val="22"/>
          <w:szCs w:val="22"/>
        </w:rPr>
      </w:pPr>
      <w:r w:rsidRPr="00402C5C">
        <w:rPr>
          <w:sz w:val="22"/>
          <w:szCs w:val="22"/>
        </w:rPr>
        <w:t xml:space="preserve">The research was aimed at examining variability, variance components, </w:t>
      </w:r>
      <w:r w:rsidRPr="00402C5C">
        <w:rPr>
          <w:color w:val="000000"/>
          <w:sz w:val="22"/>
          <w:szCs w:val="22"/>
        </w:rPr>
        <w:t>broad-sense heritability (h</w:t>
      </w:r>
      <w:r w:rsidRPr="00402C5C">
        <w:rPr>
          <w:color w:val="000000"/>
          <w:sz w:val="22"/>
          <w:szCs w:val="22"/>
          <w:vertAlign w:val="superscript"/>
        </w:rPr>
        <w:t>2</w:t>
      </w:r>
      <w:r w:rsidRPr="00402C5C">
        <w:rPr>
          <w:color w:val="000000"/>
          <w:sz w:val="22"/>
          <w:szCs w:val="22"/>
        </w:rPr>
        <w:t xml:space="preserve">), expected genetic advance of thousand grain weight (TGW) and </w:t>
      </w:r>
      <w:r w:rsidRPr="00402C5C">
        <w:rPr>
          <w:sz w:val="22"/>
          <w:szCs w:val="22"/>
          <w:lang w:val="sr-Latn-CS"/>
        </w:rPr>
        <w:t xml:space="preserve">grain number per spike (GNS) </w:t>
      </w:r>
      <w:r w:rsidRPr="00402C5C">
        <w:rPr>
          <w:color w:val="000000"/>
          <w:sz w:val="22"/>
          <w:szCs w:val="22"/>
        </w:rPr>
        <w:t xml:space="preserve">of 15 </w:t>
      </w:r>
      <w:r w:rsidRPr="00402C5C">
        <w:rPr>
          <w:color w:val="000000"/>
          <w:sz w:val="22"/>
          <w:szCs w:val="22"/>
          <w:lang w:val="sr-Cyrl-CS"/>
        </w:rPr>
        <w:t>genot</w:t>
      </w:r>
      <w:r w:rsidRPr="00402C5C">
        <w:rPr>
          <w:color w:val="000000"/>
          <w:sz w:val="22"/>
          <w:szCs w:val="22"/>
        </w:rPr>
        <w:t xml:space="preserve">ypes of bread wheat and 15 genotypes of </w:t>
      </w:r>
      <w:r w:rsidRPr="00402C5C">
        <w:rPr>
          <w:color w:val="000000"/>
          <w:sz w:val="22"/>
          <w:szCs w:val="22"/>
          <w:lang w:val="sr-Cyrl-CS"/>
        </w:rPr>
        <w:t xml:space="preserve">durum </w:t>
      </w:r>
      <w:r w:rsidRPr="00402C5C">
        <w:rPr>
          <w:color w:val="000000"/>
          <w:sz w:val="22"/>
          <w:szCs w:val="22"/>
        </w:rPr>
        <w:t xml:space="preserve">wheat. Field trials were carried out during </w:t>
      </w:r>
      <w:r w:rsidRPr="00402C5C">
        <w:rPr>
          <w:sz w:val="22"/>
          <w:szCs w:val="22"/>
        </w:rPr>
        <w:t>2010–2011 and 2011–2012 growing seasons at the three sites: Rimski Šančevi, Zemun Polje and Padinska Skela. Results of this investigation showed that the genetic component of variance (σ</w:t>
      </w:r>
      <w:r w:rsidRPr="00402C5C">
        <w:rPr>
          <w:sz w:val="22"/>
          <w:szCs w:val="22"/>
          <w:vertAlign w:val="superscript"/>
        </w:rPr>
        <w:t>2</w:t>
      </w:r>
      <w:r w:rsidRPr="00402C5C">
        <w:rPr>
          <w:sz w:val="22"/>
          <w:szCs w:val="22"/>
          <w:vertAlign w:val="subscript"/>
        </w:rPr>
        <w:t>g</w:t>
      </w:r>
      <w:r w:rsidRPr="00402C5C">
        <w:rPr>
          <w:sz w:val="22"/>
          <w:szCs w:val="22"/>
        </w:rPr>
        <w:t>) was predominant for TGW of bread and durum wheat and for GNS of bread wheat. The genotype × environment interaction (σ</w:t>
      </w:r>
      <w:r w:rsidRPr="00402C5C">
        <w:rPr>
          <w:sz w:val="22"/>
          <w:szCs w:val="22"/>
          <w:vertAlign w:val="superscript"/>
        </w:rPr>
        <w:t>2</w:t>
      </w:r>
      <w:r w:rsidRPr="00402C5C">
        <w:rPr>
          <w:sz w:val="22"/>
          <w:szCs w:val="22"/>
          <w:vertAlign w:val="subscript"/>
        </w:rPr>
        <w:t>ge</w:t>
      </w:r>
      <w:r w:rsidRPr="00402C5C">
        <w:rPr>
          <w:sz w:val="22"/>
          <w:szCs w:val="22"/>
        </w:rPr>
        <w:t>) component of phenotypic variance was 8.72 times higher than σ</w:t>
      </w:r>
      <w:r w:rsidRPr="00402C5C">
        <w:rPr>
          <w:sz w:val="22"/>
          <w:szCs w:val="22"/>
          <w:vertAlign w:val="superscript"/>
        </w:rPr>
        <w:t>2</w:t>
      </w:r>
      <w:r w:rsidRPr="00402C5C">
        <w:rPr>
          <w:sz w:val="22"/>
          <w:szCs w:val="22"/>
          <w:vertAlign w:val="subscript"/>
        </w:rPr>
        <w:t>g</w:t>
      </w:r>
      <w:r w:rsidRPr="00402C5C">
        <w:rPr>
          <w:sz w:val="22"/>
          <w:szCs w:val="22"/>
        </w:rPr>
        <w:t xml:space="preserve"> for GNS of durum wheat and pointed to the greater instability of durum wheat genotypes. h</w:t>
      </w:r>
      <w:r w:rsidRPr="00402C5C">
        <w:rPr>
          <w:sz w:val="22"/>
          <w:szCs w:val="22"/>
          <w:vertAlign w:val="superscript"/>
        </w:rPr>
        <w:t>2</w:t>
      </w:r>
      <w:r w:rsidRPr="00402C5C">
        <w:rPr>
          <w:sz w:val="22"/>
          <w:szCs w:val="22"/>
        </w:rPr>
        <w:t xml:space="preserve"> was very high (&gt;90%) for TGW and GNS of </w:t>
      </w:r>
      <w:r w:rsidR="00ED683B">
        <w:rPr>
          <w:sz w:val="22"/>
          <w:szCs w:val="22"/>
        </w:rPr>
        <w:t>durum</w:t>
      </w:r>
      <w:r w:rsidRPr="00402C5C">
        <w:rPr>
          <w:sz w:val="22"/>
          <w:szCs w:val="22"/>
        </w:rPr>
        <w:t xml:space="preserve"> wheat, high for TGW of bread wheat – 87.3% and low for GNS of durum wheat – 39.5%. Considering the high values obtained for h</w:t>
      </w:r>
      <w:r w:rsidRPr="00402C5C">
        <w:rPr>
          <w:sz w:val="22"/>
          <w:szCs w:val="22"/>
          <w:vertAlign w:val="superscript"/>
        </w:rPr>
        <w:t xml:space="preserve">2 </w:t>
      </w:r>
      <w:r w:rsidRPr="00402C5C">
        <w:rPr>
          <w:sz w:val="22"/>
          <w:szCs w:val="22"/>
        </w:rPr>
        <w:t>– 96.4% and the highest value for expected genetic advance as percent of mean (GAM) – 19.3% for TGW of bread wheat, the success of selection for desired values of this yield component can be anticipated.</w:t>
      </w:r>
      <w:r w:rsidRPr="00402C5C">
        <w:rPr>
          <w:b/>
          <w:sz w:val="22"/>
          <w:szCs w:val="22"/>
        </w:rPr>
        <w:t xml:space="preserve"> </w:t>
      </w:r>
      <w:r w:rsidRPr="00402C5C">
        <w:rPr>
          <w:sz w:val="22"/>
          <w:szCs w:val="22"/>
        </w:rPr>
        <w:t>The success of selection cannot be predicted for GNS of durum wheat due to low values obtained for</w:t>
      </w:r>
      <w:r w:rsidRPr="00402C5C">
        <w:rPr>
          <w:b/>
          <w:sz w:val="22"/>
          <w:szCs w:val="22"/>
        </w:rPr>
        <w:t xml:space="preserve"> </w:t>
      </w:r>
      <w:r w:rsidRPr="00402C5C">
        <w:rPr>
          <w:sz w:val="22"/>
          <w:szCs w:val="22"/>
        </w:rPr>
        <w:t>h</w:t>
      </w:r>
      <w:r w:rsidRPr="00402C5C">
        <w:rPr>
          <w:sz w:val="22"/>
          <w:szCs w:val="22"/>
          <w:vertAlign w:val="superscript"/>
        </w:rPr>
        <w:t>2</w:t>
      </w:r>
      <w:r w:rsidRPr="00402C5C">
        <w:rPr>
          <w:sz w:val="22"/>
          <w:szCs w:val="22"/>
        </w:rPr>
        <w:t xml:space="preserve"> and GAM of 39.5% and 2.8%, respectively.</w:t>
      </w:r>
    </w:p>
    <w:p w:rsidR="00402C5C" w:rsidRPr="00402C5C" w:rsidRDefault="00402C5C" w:rsidP="00402C5C">
      <w:pPr>
        <w:ind w:firstLine="426"/>
        <w:jc w:val="both"/>
        <w:rPr>
          <w:sz w:val="22"/>
          <w:szCs w:val="22"/>
          <w:lang w:val="sr-Latn-CS"/>
        </w:rPr>
      </w:pPr>
      <w:r w:rsidRPr="00402C5C">
        <w:rPr>
          <w:b/>
          <w:sz w:val="22"/>
          <w:szCs w:val="22"/>
        </w:rPr>
        <w:t>Key</w:t>
      </w:r>
      <w:r w:rsidRPr="00402C5C">
        <w:rPr>
          <w:b/>
          <w:sz w:val="22"/>
          <w:szCs w:val="22"/>
          <w:lang w:val="sr-Latn-CS"/>
        </w:rPr>
        <w:t xml:space="preserve"> words</w:t>
      </w:r>
      <w:r w:rsidRPr="00402C5C">
        <w:rPr>
          <w:b/>
          <w:sz w:val="22"/>
          <w:szCs w:val="22"/>
        </w:rPr>
        <w:t>:</w:t>
      </w:r>
      <w:r w:rsidRPr="00402C5C">
        <w:rPr>
          <w:sz w:val="22"/>
          <w:szCs w:val="22"/>
        </w:rPr>
        <w:t xml:space="preserve"> </w:t>
      </w:r>
      <w:r w:rsidRPr="00402C5C">
        <w:rPr>
          <w:i/>
          <w:iCs/>
          <w:sz w:val="22"/>
          <w:szCs w:val="22"/>
          <w:lang w:val="sr-Latn-CS"/>
        </w:rPr>
        <w:t>Triticum aestivum</w:t>
      </w:r>
      <w:r w:rsidRPr="00402C5C">
        <w:rPr>
          <w:sz w:val="22"/>
          <w:szCs w:val="22"/>
          <w:lang w:val="sr-Latn-CS"/>
        </w:rPr>
        <w:t xml:space="preserve"> L.</w:t>
      </w:r>
      <w:r w:rsidRPr="00402C5C">
        <w:rPr>
          <w:i/>
          <w:iCs/>
          <w:sz w:val="22"/>
          <w:szCs w:val="22"/>
          <w:lang w:val="sr-Latn-CS"/>
        </w:rPr>
        <w:t xml:space="preserve"> </w:t>
      </w:r>
      <w:r w:rsidRPr="00402C5C">
        <w:rPr>
          <w:iCs/>
          <w:sz w:val="22"/>
          <w:szCs w:val="22"/>
          <w:lang w:val="sr-Latn-CS"/>
        </w:rPr>
        <w:t>ssp</w:t>
      </w:r>
      <w:r w:rsidRPr="00402C5C">
        <w:rPr>
          <w:i/>
          <w:iCs/>
          <w:sz w:val="22"/>
          <w:szCs w:val="22"/>
          <w:lang w:val="sr-Latn-CS"/>
        </w:rPr>
        <w:t>. aestivum, Triticum durum</w:t>
      </w:r>
      <w:r w:rsidRPr="00402C5C">
        <w:rPr>
          <w:iCs/>
          <w:sz w:val="22"/>
          <w:szCs w:val="22"/>
          <w:lang w:val="sr-Latn-CS"/>
        </w:rPr>
        <w:t xml:space="preserve"> Desf.,</w:t>
      </w:r>
      <w:r w:rsidRPr="00402C5C">
        <w:rPr>
          <w:sz w:val="22"/>
          <w:szCs w:val="22"/>
          <w:lang w:val="sr-Latn-CS"/>
        </w:rPr>
        <w:t xml:space="preserve"> coefficient of heritability, variance components, yield components.</w:t>
      </w:r>
    </w:p>
    <w:p w:rsidR="00402C5C" w:rsidRDefault="00402C5C" w:rsidP="007A4B8C">
      <w:pPr>
        <w:autoSpaceDE w:val="0"/>
        <w:autoSpaceDN w:val="0"/>
        <w:adjustRightInd w:val="0"/>
        <w:ind w:left="709" w:hanging="709"/>
        <w:jc w:val="right"/>
        <w:rPr>
          <w:sz w:val="18"/>
          <w:szCs w:val="18"/>
          <w:highlight w:val="yellow"/>
        </w:rPr>
      </w:pPr>
    </w:p>
    <w:p w:rsidR="00C7688F" w:rsidRDefault="00C7688F" w:rsidP="007A4B8C">
      <w:pPr>
        <w:autoSpaceDE w:val="0"/>
        <w:autoSpaceDN w:val="0"/>
        <w:adjustRightInd w:val="0"/>
        <w:ind w:left="709" w:hanging="709"/>
        <w:jc w:val="right"/>
        <w:rPr>
          <w:sz w:val="18"/>
          <w:szCs w:val="18"/>
          <w:highlight w:val="yellow"/>
        </w:rPr>
      </w:pPr>
    </w:p>
    <w:p w:rsidR="00C7688F" w:rsidRDefault="00C7688F" w:rsidP="007A4B8C">
      <w:pPr>
        <w:autoSpaceDE w:val="0"/>
        <w:autoSpaceDN w:val="0"/>
        <w:adjustRightInd w:val="0"/>
        <w:ind w:left="709" w:hanging="709"/>
        <w:jc w:val="right"/>
        <w:rPr>
          <w:sz w:val="18"/>
          <w:szCs w:val="18"/>
          <w:highlight w:val="yellow"/>
        </w:rPr>
      </w:pPr>
    </w:p>
    <w:p w:rsidR="00402C5C" w:rsidRDefault="00402C5C" w:rsidP="007A4B8C">
      <w:pPr>
        <w:autoSpaceDE w:val="0"/>
        <w:autoSpaceDN w:val="0"/>
        <w:adjustRightInd w:val="0"/>
        <w:ind w:left="709" w:hanging="709"/>
        <w:jc w:val="right"/>
        <w:rPr>
          <w:sz w:val="18"/>
          <w:szCs w:val="18"/>
          <w:highlight w:val="yellow"/>
        </w:rPr>
      </w:pPr>
    </w:p>
    <w:p w:rsidR="007A4B8C" w:rsidRPr="00130094" w:rsidRDefault="007A4B8C" w:rsidP="007A4B8C">
      <w:pPr>
        <w:autoSpaceDE w:val="0"/>
        <w:autoSpaceDN w:val="0"/>
        <w:adjustRightInd w:val="0"/>
        <w:ind w:left="709" w:hanging="709"/>
        <w:jc w:val="right"/>
        <w:rPr>
          <w:sz w:val="18"/>
          <w:szCs w:val="18"/>
        </w:rPr>
      </w:pPr>
      <w:r w:rsidRPr="00130094">
        <w:rPr>
          <w:sz w:val="18"/>
          <w:szCs w:val="18"/>
        </w:rPr>
        <w:t xml:space="preserve">Received: </w:t>
      </w:r>
      <w:r w:rsidR="00130094" w:rsidRPr="00130094">
        <w:rPr>
          <w:sz w:val="18"/>
          <w:szCs w:val="18"/>
        </w:rPr>
        <w:t>January</w:t>
      </w:r>
      <w:r w:rsidRPr="00130094">
        <w:rPr>
          <w:sz w:val="18"/>
          <w:szCs w:val="18"/>
        </w:rPr>
        <w:t xml:space="preserve"> </w:t>
      </w:r>
      <w:r w:rsidR="00130094" w:rsidRPr="00130094">
        <w:rPr>
          <w:sz w:val="18"/>
          <w:szCs w:val="18"/>
        </w:rPr>
        <w:t>21</w:t>
      </w:r>
      <w:r w:rsidR="00C7265C" w:rsidRPr="00130094">
        <w:rPr>
          <w:sz w:val="18"/>
          <w:szCs w:val="18"/>
        </w:rPr>
        <w:t>, 201</w:t>
      </w:r>
      <w:r w:rsidR="00130094" w:rsidRPr="00130094">
        <w:rPr>
          <w:sz w:val="18"/>
          <w:szCs w:val="18"/>
        </w:rPr>
        <w:t>6</w:t>
      </w:r>
    </w:p>
    <w:p w:rsidR="00A47BAA" w:rsidRPr="007A4B8C" w:rsidRDefault="007A4B8C" w:rsidP="007A4B8C">
      <w:pPr>
        <w:autoSpaceDE w:val="0"/>
        <w:autoSpaceDN w:val="0"/>
        <w:adjustRightInd w:val="0"/>
        <w:ind w:left="709" w:hanging="709"/>
        <w:jc w:val="right"/>
        <w:rPr>
          <w:sz w:val="18"/>
          <w:szCs w:val="18"/>
        </w:rPr>
      </w:pPr>
      <w:r w:rsidRPr="00130094">
        <w:rPr>
          <w:sz w:val="18"/>
          <w:szCs w:val="18"/>
        </w:rPr>
        <w:t xml:space="preserve">Accepted: </w:t>
      </w:r>
      <w:r w:rsidR="00130094" w:rsidRPr="00130094">
        <w:rPr>
          <w:sz w:val="18"/>
          <w:szCs w:val="18"/>
        </w:rPr>
        <w:t>May 20</w:t>
      </w:r>
      <w:r w:rsidR="00C7265C" w:rsidRPr="00130094">
        <w:rPr>
          <w:sz w:val="18"/>
          <w:szCs w:val="18"/>
        </w:rPr>
        <w:t>, 201</w:t>
      </w:r>
      <w:r w:rsidR="00130094" w:rsidRPr="00130094">
        <w:rPr>
          <w:sz w:val="18"/>
          <w:szCs w:val="18"/>
        </w:rPr>
        <w:t>6</w:t>
      </w:r>
    </w:p>
    <w:p w:rsidR="00402C5C" w:rsidRDefault="00402C5C" w:rsidP="00177B58">
      <w:pPr>
        <w:jc w:val="both"/>
        <w:rPr>
          <w:sz w:val="22"/>
          <w:szCs w:val="22"/>
          <w:lang w:val="sr-Latn-CS"/>
        </w:rPr>
      </w:pPr>
    </w:p>
    <w:sectPr w:rsidR="00402C5C" w:rsidSect="007D65BE">
      <w:headerReference w:type="even" r:id="rId10"/>
      <w:headerReference w:type="default" r:id="rId11"/>
      <w:headerReference w:type="first" r:id="rId12"/>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C61" w:rsidRDefault="00913C61">
      <w:r>
        <w:separator/>
      </w:r>
    </w:p>
  </w:endnote>
  <w:endnote w:type="continuationSeparator" w:id="1">
    <w:p w:rsidR="00913C61" w:rsidRDefault="00913C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AdvTimes">
    <w:altName w:val="Arial Unicode MS"/>
    <w:panose1 w:val="00000000000000000000"/>
    <w:charset w:val="80"/>
    <w:family w:val="auto"/>
    <w:notTrueType/>
    <w:pitch w:val="default"/>
    <w:sig w:usb0="00000003" w:usb1="08070000" w:usb2="00000010" w:usb3="00000000" w:csb0="00020001" w:csb1="00000000"/>
  </w:font>
  <w:font w:name="MinionPro-Cn">
    <w:altName w:val="MS Mincho"/>
    <w:panose1 w:val="00000000000000000000"/>
    <w:charset w:val="80"/>
    <w:family w:val="roman"/>
    <w:notTrueType/>
    <w:pitch w:val="default"/>
    <w:sig w:usb0="00000001" w:usb1="08070000" w:usb2="00000010" w:usb3="00000000" w:csb0="00020000" w:csb1="00000000"/>
  </w:font>
  <w:font w:name="LiberationSans-Identity-H">
    <w:altName w:val="MS Mincho"/>
    <w:panose1 w:val="00000000000000000000"/>
    <w:charset w:val="80"/>
    <w:family w:val="auto"/>
    <w:notTrueType/>
    <w:pitch w:val="default"/>
    <w:sig w:usb0="00000001" w:usb1="08070000" w:usb2="00000010" w:usb3="00000000" w:csb0="00020000" w:csb1="00000000"/>
  </w:font>
  <w:font w:name="LiberationSans-Bold-Identity-H">
    <w:altName w:val="MS Mincho"/>
    <w:panose1 w:val="00000000000000000000"/>
    <w:charset w:val="80"/>
    <w:family w:val="auto"/>
    <w:notTrueType/>
    <w:pitch w:val="default"/>
    <w:sig w:usb0="00000001" w:usb1="08070000" w:usb2="00000010" w:usb3="00000000" w:csb0="00020000" w:csb1="00000000"/>
  </w:font>
  <w:font w:name="LiberationSans-Italic-Identity-">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C61" w:rsidRDefault="00913C61">
      <w:r>
        <w:separator/>
      </w:r>
    </w:p>
  </w:footnote>
  <w:footnote w:type="continuationSeparator" w:id="1">
    <w:p w:rsidR="00913C61" w:rsidRDefault="00913C61">
      <w:r>
        <w:continuationSeparator/>
      </w:r>
    </w:p>
  </w:footnote>
  <w:footnote w:id="2">
    <w:p w:rsidR="00155C7F" w:rsidRPr="0054273B" w:rsidRDefault="00155C7F" w:rsidP="00155C7F">
      <w:pPr>
        <w:pStyle w:val="FootnoteText"/>
        <w:rPr>
          <w:sz w:val="18"/>
          <w:szCs w:val="18"/>
        </w:rPr>
      </w:pPr>
      <w:r w:rsidRPr="0054273B">
        <w:rPr>
          <w:rStyle w:val="FootnoteReference"/>
          <w:sz w:val="18"/>
          <w:szCs w:val="18"/>
        </w:rPr>
        <w:sym w:font="Symbol" w:char="F02A"/>
      </w:r>
      <w:r w:rsidRPr="0054273B">
        <w:rPr>
          <w:sz w:val="18"/>
          <w:szCs w:val="18"/>
        </w:rPr>
        <w:t>Autor za kontakt: e-mail: gbrankovic@agrif.bg.ac.rs</w:t>
      </w:r>
    </w:p>
  </w:footnote>
  <w:footnote w:id="3">
    <w:p w:rsidR="00402C5C" w:rsidRPr="00402C5C" w:rsidRDefault="00402C5C" w:rsidP="00402C5C">
      <w:pPr>
        <w:pStyle w:val="FootnoteText"/>
        <w:jc w:val="both"/>
        <w:rPr>
          <w:sz w:val="18"/>
          <w:szCs w:val="18"/>
        </w:rPr>
      </w:pPr>
      <w:r w:rsidRPr="00402C5C">
        <w:rPr>
          <w:rStyle w:val="FootnoteReference"/>
          <w:sz w:val="18"/>
          <w:szCs w:val="18"/>
        </w:rPr>
        <w:sym w:font="Symbol" w:char="F02A"/>
      </w:r>
      <w:r w:rsidRPr="00402C5C">
        <w:rPr>
          <w:sz w:val="18"/>
          <w:szCs w:val="18"/>
        </w:rPr>
        <w:t>Corresponding author: e-mail: gbrankovic@agrif.bg.ac.rs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C7F" w:rsidRDefault="00AD4739" w:rsidP="003E2BC8">
    <w:pPr>
      <w:pStyle w:val="Header"/>
      <w:framePr w:wrap="around" w:vAnchor="text" w:hAnchor="page" w:x="2264" w:y="24"/>
      <w:rPr>
        <w:rStyle w:val="PageNumber"/>
        <w:sz w:val="18"/>
      </w:rPr>
    </w:pPr>
    <w:r w:rsidRPr="004D3E6C">
      <w:rPr>
        <w:rStyle w:val="PageNumber"/>
        <w:sz w:val="18"/>
      </w:rPr>
      <w:fldChar w:fldCharType="begin"/>
    </w:r>
    <w:r w:rsidR="00155C7F" w:rsidRPr="004D3E6C">
      <w:rPr>
        <w:rStyle w:val="PageNumber"/>
        <w:sz w:val="18"/>
      </w:rPr>
      <w:instrText xml:space="preserve">PAGE  </w:instrText>
    </w:r>
    <w:r w:rsidRPr="004D3E6C">
      <w:rPr>
        <w:rStyle w:val="PageNumber"/>
        <w:sz w:val="18"/>
      </w:rPr>
      <w:fldChar w:fldCharType="separate"/>
    </w:r>
    <w:r w:rsidR="00837914">
      <w:rPr>
        <w:rStyle w:val="PageNumber"/>
        <w:noProof/>
        <w:sz w:val="18"/>
      </w:rPr>
      <w:t>8</w:t>
    </w:r>
    <w:r w:rsidRPr="004D3E6C">
      <w:rPr>
        <w:rStyle w:val="PageNumber"/>
        <w:sz w:val="18"/>
      </w:rPr>
      <w:fldChar w:fldCharType="end"/>
    </w:r>
  </w:p>
  <w:p w:rsidR="00155C7F" w:rsidRPr="00402C5C" w:rsidRDefault="00402C5C" w:rsidP="007873B0">
    <w:pPr>
      <w:pStyle w:val="Header"/>
      <w:pBdr>
        <w:bottom w:val="single" w:sz="4" w:space="1" w:color="auto"/>
      </w:pBdr>
      <w:jc w:val="center"/>
      <w:rPr>
        <w:sz w:val="18"/>
        <w:szCs w:val="18"/>
        <w:lang w:val="en-US"/>
      </w:rPr>
    </w:pPr>
    <w:r w:rsidRPr="00402C5C">
      <w:rPr>
        <w:sz w:val="18"/>
        <w:szCs w:val="18"/>
        <w:lang w:val="sr-Latn-CS"/>
      </w:rPr>
      <w:t>Gordana R. Branković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C7F" w:rsidRPr="009C09D1" w:rsidRDefault="00AD4739">
    <w:pPr>
      <w:pStyle w:val="Header"/>
      <w:framePr w:wrap="around" w:vAnchor="text" w:hAnchor="margin" w:xAlign="outside" w:y="1"/>
      <w:rPr>
        <w:rStyle w:val="PageNumber"/>
        <w:color w:val="FF0000"/>
        <w:sz w:val="18"/>
      </w:rPr>
    </w:pPr>
    <w:r w:rsidRPr="004D3E6C">
      <w:rPr>
        <w:rStyle w:val="PageNumber"/>
        <w:sz w:val="18"/>
      </w:rPr>
      <w:fldChar w:fldCharType="begin"/>
    </w:r>
    <w:r w:rsidR="00155C7F" w:rsidRPr="004D3E6C">
      <w:rPr>
        <w:rStyle w:val="PageNumber"/>
        <w:sz w:val="18"/>
      </w:rPr>
      <w:instrText xml:space="preserve">PAGE  </w:instrText>
    </w:r>
    <w:r w:rsidRPr="004D3E6C">
      <w:rPr>
        <w:rStyle w:val="PageNumber"/>
        <w:sz w:val="18"/>
      </w:rPr>
      <w:fldChar w:fldCharType="separate"/>
    </w:r>
    <w:r w:rsidR="00837914">
      <w:rPr>
        <w:rStyle w:val="PageNumber"/>
        <w:noProof/>
        <w:sz w:val="18"/>
      </w:rPr>
      <w:t>9</w:t>
    </w:r>
    <w:r w:rsidRPr="004D3E6C">
      <w:rPr>
        <w:rStyle w:val="PageNumber"/>
        <w:sz w:val="18"/>
      </w:rPr>
      <w:fldChar w:fldCharType="end"/>
    </w:r>
  </w:p>
  <w:p w:rsidR="00155C7F" w:rsidRDefault="00402C5C" w:rsidP="00402C5C">
    <w:pPr>
      <w:pStyle w:val="Header"/>
      <w:pBdr>
        <w:bottom w:val="single" w:sz="4" w:space="1" w:color="auto"/>
      </w:pBdr>
      <w:jc w:val="center"/>
    </w:pPr>
    <w:r w:rsidRPr="00402C5C">
      <w:rPr>
        <w:sz w:val="18"/>
        <w:szCs w:val="18"/>
        <w:lang w:val="sr-Latn-CS"/>
      </w:rPr>
      <w:t xml:space="preserve">Očekivana genetička dobit mase hiljadu zrna i broja zrna po klasu </w:t>
    </w:r>
    <w:r w:rsidRPr="00402C5C">
      <w:rPr>
        <w:sz w:val="18"/>
        <w:szCs w:val="18"/>
      </w:rPr>
      <w:t>hlebne i durum p</w:t>
    </w:r>
    <w:r w:rsidRPr="00402C5C">
      <w:rPr>
        <w:sz w:val="18"/>
        <w:szCs w:val="18"/>
        <w:lang w:val="sr-Latn-CS"/>
      </w:rPr>
      <w:t>š</w:t>
    </w:r>
    <w:r w:rsidRPr="00402C5C">
      <w:rPr>
        <w:sz w:val="18"/>
        <w:szCs w:val="18"/>
      </w:rPr>
      <w:t>enice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155C7F" w:rsidRPr="003E2BC8" w:rsidTr="00623218">
      <w:tc>
        <w:tcPr>
          <w:tcW w:w="3686" w:type="dxa"/>
        </w:tcPr>
        <w:p w:rsidR="00155C7F" w:rsidRPr="004D3E6C" w:rsidRDefault="00155C7F">
          <w:pPr>
            <w:rPr>
              <w:sz w:val="18"/>
              <w:szCs w:val="18"/>
              <w:lang w:val="en-US"/>
            </w:rPr>
          </w:pPr>
          <w:r w:rsidRPr="004D3E6C">
            <w:rPr>
              <w:sz w:val="18"/>
              <w:szCs w:val="18"/>
              <w:lang w:val="en-US"/>
            </w:rPr>
            <w:t>Journal of Agricultural Sciences</w:t>
          </w:r>
        </w:p>
        <w:p w:rsidR="00155C7F" w:rsidRPr="004D3E6C" w:rsidRDefault="00155C7F" w:rsidP="006211A0">
          <w:pPr>
            <w:rPr>
              <w:sz w:val="18"/>
              <w:szCs w:val="18"/>
              <w:lang w:val="en-US"/>
            </w:rPr>
          </w:pPr>
          <w:r>
            <w:rPr>
              <w:sz w:val="18"/>
              <w:szCs w:val="18"/>
              <w:lang w:val="en-US"/>
            </w:rPr>
            <w:t>Vol. 61</w:t>
          </w:r>
          <w:r w:rsidRPr="004D3E6C">
            <w:rPr>
              <w:sz w:val="18"/>
              <w:szCs w:val="18"/>
              <w:lang w:val="en-US"/>
            </w:rPr>
            <w:t xml:space="preserve">, No. </w:t>
          </w:r>
          <w:r>
            <w:rPr>
              <w:sz w:val="18"/>
              <w:szCs w:val="18"/>
              <w:lang w:val="en-US"/>
            </w:rPr>
            <w:t>2</w:t>
          </w:r>
          <w:r w:rsidRPr="004D3E6C">
            <w:rPr>
              <w:sz w:val="18"/>
              <w:szCs w:val="18"/>
              <w:lang w:val="en-US"/>
            </w:rPr>
            <w:t>, 201</w:t>
          </w:r>
          <w:r>
            <w:rPr>
              <w:sz w:val="18"/>
              <w:szCs w:val="18"/>
              <w:lang w:val="en-US"/>
            </w:rPr>
            <w:t>6</w:t>
          </w:r>
        </w:p>
        <w:p w:rsidR="00155C7F" w:rsidRPr="00621E03" w:rsidRDefault="00155C7F" w:rsidP="0019645B">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tcPr>
        <w:p w:rsidR="00155C7F" w:rsidRPr="00334CD0" w:rsidRDefault="00155C7F" w:rsidP="002C2784">
          <w:pPr>
            <w:pStyle w:val="BodyText"/>
            <w:tabs>
              <w:tab w:val="right" w:leader="dot" w:pos="7371"/>
            </w:tabs>
            <w:spacing w:after="0"/>
            <w:jc w:val="right"/>
            <w:rPr>
              <w:sz w:val="18"/>
              <w:szCs w:val="18"/>
              <w:lang w:val="sr-Latn-CS"/>
            </w:rPr>
          </w:pPr>
          <w:r w:rsidRPr="00334CD0">
            <w:rPr>
              <w:sz w:val="18"/>
              <w:szCs w:val="18"/>
            </w:rPr>
            <w:t xml:space="preserve">DOI: </w:t>
          </w:r>
        </w:p>
        <w:p w:rsidR="00155C7F" w:rsidRPr="003E2BC8" w:rsidRDefault="00155C7F" w:rsidP="002C2784">
          <w:pPr>
            <w:tabs>
              <w:tab w:val="right" w:leader="dot" w:pos="7371"/>
            </w:tabs>
            <w:jc w:val="right"/>
            <w:rPr>
              <w:sz w:val="18"/>
              <w:szCs w:val="18"/>
            </w:rPr>
          </w:pPr>
          <w:r w:rsidRPr="00334CD0">
            <w:rPr>
              <w:sz w:val="18"/>
              <w:szCs w:val="18"/>
              <w:lang w:val="en-US"/>
            </w:rPr>
            <w:t>UDC:</w:t>
          </w:r>
        </w:p>
        <w:p w:rsidR="00155C7F" w:rsidRPr="003E2BC8" w:rsidRDefault="00155C7F" w:rsidP="002C2784">
          <w:pPr>
            <w:jc w:val="right"/>
            <w:rPr>
              <w:sz w:val="18"/>
              <w:szCs w:val="18"/>
              <w:highlight w:val="yellow"/>
            </w:rPr>
          </w:pPr>
          <w:r w:rsidRPr="003E2BC8">
            <w:rPr>
              <w:sz w:val="18"/>
              <w:szCs w:val="18"/>
              <w:lang w:val="en-US"/>
            </w:rPr>
            <w:t>Original scientific paper</w:t>
          </w:r>
        </w:p>
      </w:tc>
    </w:tr>
  </w:tbl>
  <w:p w:rsidR="00155C7F" w:rsidRPr="00621E03" w:rsidRDefault="00155C7F">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3">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4">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0">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2">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13">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7">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6"/>
  </w:num>
  <w:num w:numId="2">
    <w:abstractNumId w:val="9"/>
  </w:num>
  <w:num w:numId="3">
    <w:abstractNumId w:val="2"/>
  </w:num>
  <w:num w:numId="4">
    <w:abstractNumId w:val="1"/>
  </w:num>
  <w:num w:numId="5">
    <w:abstractNumId w:val="10"/>
  </w:num>
  <w:num w:numId="6">
    <w:abstractNumId w:val="15"/>
  </w:num>
  <w:num w:numId="7">
    <w:abstractNumId w:val="5"/>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17"/>
  </w:num>
  <w:num w:numId="13">
    <w:abstractNumId w:val="3"/>
  </w:num>
  <w:num w:numId="14">
    <w:abstractNumId w:val="14"/>
  </w:num>
  <w:num w:numId="15">
    <w:abstractNumId w:val="12"/>
  </w:num>
  <w:num w:numId="16">
    <w:abstractNumId w:val="7"/>
  </w:num>
  <w:num w:numId="17">
    <w:abstractNumId w:val="8"/>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5"/>
  <w:hyphenationZone w:val="425"/>
  <w:evenAndOddHeaders/>
  <w:drawingGridHorizontalSpacing w:val="100"/>
  <w:displayHorizontalDrawingGridEvery w:val="2"/>
  <w:characterSpacingControl w:val="doNotCompress"/>
  <w:hdrShapeDefaults>
    <o:shapedefaults v:ext="edit" spidmax="33794"/>
  </w:hdrShapeDefaults>
  <w:footnotePr>
    <w:numFmt w:val="chicago"/>
    <w:footnote w:id="0"/>
    <w:footnote w:id="1"/>
  </w:footnotePr>
  <w:endnotePr>
    <w:numFmt w:val="chicago"/>
    <w:endnote w:id="0"/>
    <w:endnote w:id="1"/>
  </w:endnotePr>
  <w:compat/>
  <w:rsids>
    <w:rsidRoot w:val="00864A51"/>
    <w:rsid w:val="00000392"/>
    <w:rsid w:val="00001280"/>
    <w:rsid w:val="0000183B"/>
    <w:rsid w:val="0000417E"/>
    <w:rsid w:val="000058A0"/>
    <w:rsid w:val="00006BE4"/>
    <w:rsid w:val="00007AC9"/>
    <w:rsid w:val="00007C2C"/>
    <w:rsid w:val="00014B65"/>
    <w:rsid w:val="00016C42"/>
    <w:rsid w:val="0002071D"/>
    <w:rsid w:val="00020E31"/>
    <w:rsid w:val="00021B32"/>
    <w:rsid w:val="00023D8E"/>
    <w:rsid w:val="00024A75"/>
    <w:rsid w:val="00025986"/>
    <w:rsid w:val="000259E9"/>
    <w:rsid w:val="000262DE"/>
    <w:rsid w:val="000309D7"/>
    <w:rsid w:val="0003458B"/>
    <w:rsid w:val="00035D82"/>
    <w:rsid w:val="00035EC8"/>
    <w:rsid w:val="000402F6"/>
    <w:rsid w:val="00040FA1"/>
    <w:rsid w:val="0004639B"/>
    <w:rsid w:val="00050B5D"/>
    <w:rsid w:val="00052689"/>
    <w:rsid w:val="000535F1"/>
    <w:rsid w:val="000536D8"/>
    <w:rsid w:val="00054A00"/>
    <w:rsid w:val="00060E84"/>
    <w:rsid w:val="0006179A"/>
    <w:rsid w:val="00065EDB"/>
    <w:rsid w:val="000668EF"/>
    <w:rsid w:val="00067337"/>
    <w:rsid w:val="0007089C"/>
    <w:rsid w:val="000734D9"/>
    <w:rsid w:val="00077104"/>
    <w:rsid w:val="00077346"/>
    <w:rsid w:val="00084783"/>
    <w:rsid w:val="00086180"/>
    <w:rsid w:val="00087A3D"/>
    <w:rsid w:val="000908F4"/>
    <w:rsid w:val="00092547"/>
    <w:rsid w:val="00093FEB"/>
    <w:rsid w:val="00094C83"/>
    <w:rsid w:val="000A71D5"/>
    <w:rsid w:val="000B4472"/>
    <w:rsid w:val="000B52C0"/>
    <w:rsid w:val="000B69DD"/>
    <w:rsid w:val="000C2AD1"/>
    <w:rsid w:val="000C6E7A"/>
    <w:rsid w:val="000D1FFB"/>
    <w:rsid w:val="000D20CD"/>
    <w:rsid w:val="000D219A"/>
    <w:rsid w:val="000D35CB"/>
    <w:rsid w:val="000D5967"/>
    <w:rsid w:val="000E2F35"/>
    <w:rsid w:val="000E62B7"/>
    <w:rsid w:val="000E734C"/>
    <w:rsid w:val="000F0A5C"/>
    <w:rsid w:val="000F430C"/>
    <w:rsid w:val="000F4FEB"/>
    <w:rsid w:val="000F54D7"/>
    <w:rsid w:val="0010112D"/>
    <w:rsid w:val="00101949"/>
    <w:rsid w:val="0010338D"/>
    <w:rsid w:val="001039D2"/>
    <w:rsid w:val="001070DF"/>
    <w:rsid w:val="00110411"/>
    <w:rsid w:val="00110D1C"/>
    <w:rsid w:val="00112DCB"/>
    <w:rsid w:val="00121B41"/>
    <w:rsid w:val="00123384"/>
    <w:rsid w:val="00125C4A"/>
    <w:rsid w:val="00125ED4"/>
    <w:rsid w:val="0012717F"/>
    <w:rsid w:val="001274EB"/>
    <w:rsid w:val="00127EA6"/>
    <w:rsid w:val="00130094"/>
    <w:rsid w:val="00130AB4"/>
    <w:rsid w:val="0013134B"/>
    <w:rsid w:val="001317FE"/>
    <w:rsid w:val="00131ADC"/>
    <w:rsid w:val="00131D44"/>
    <w:rsid w:val="00134C75"/>
    <w:rsid w:val="00137717"/>
    <w:rsid w:val="00137C2E"/>
    <w:rsid w:val="001407C6"/>
    <w:rsid w:val="00140F88"/>
    <w:rsid w:val="00141D2A"/>
    <w:rsid w:val="00142433"/>
    <w:rsid w:val="00142DE1"/>
    <w:rsid w:val="00142E24"/>
    <w:rsid w:val="001435A3"/>
    <w:rsid w:val="001435AF"/>
    <w:rsid w:val="00144AB1"/>
    <w:rsid w:val="0014608F"/>
    <w:rsid w:val="00146295"/>
    <w:rsid w:val="00146837"/>
    <w:rsid w:val="001546E9"/>
    <w:rsid w:val="00154C08"/>
    <w:rsid w:val="00155C51"/>
    <w:rsid w:val="00155C7F"/>
    <w:rsid w:val="001572BD"/>
    <w:rsid w:val="001604C0"/>
    <w:rsid w:val="00164F54"/>
    <w:rsid w:val="001651CA"/>
    <w:rsid w:val="00165B4B"/>
    <w:rsid w:val="001703CB"/>
    <w:rsid w:val="00171A27"/>
    <w:rsid w:val="00174159"/>
    <w:rsid w:val="00175021"/>
    <w:rsid w:val="0017778B"/>
    <w:rsid w:val="00177B58"/>
    <w:rsid w:val="00180AB6"/>
    <w:rsid w:val="00180BE7"/>
    <w:rsid w:val="00185C45"/>
    <w:rsid w:val="00187E8B"/>
    <w:rsid w:val="00191CF5"/>
    <w:rsid w:val="001923D4"/>
    <w:rsid w:val="0019645B"/>
    <w:rsid w:val="0019713E"/>
    <w:rsid w:val="00197F4A"/>
    <w:rsid w:val="001A3703"/>
    <w:rsid w:val="001A5B51"/>
    <w:rsid w:val="001A5CDE"/>
    <w:rsid w:val="001A678F"/>
    <w:rsid w:val="001A6AA7"/>
    <w:rsid w:val="001A715D"/>
    <w:rsid w:val="001A72B6"/>
    <w:rsid w:val="001B1F31"/>
    <w:rsid w:val="001B4F0F"/>
    <w:rsid w:val="001B5731"/>
    <w:rsid w:val="001C2948"/>
    <w:rsid w:val="001C2F84"/>
    <w:rsid w:val="001C3835"/>
    <w:rsid w:val="001C3E7F"/>
    <w:rsid w:val="001C4938"/>
    <w:rsid w:val="001C5C0A"/>
    <w:rsid w:val="001C733F"/>
    <w:rsid w:val="001D0468"/>
    <w:rsid w:val="001D72E6"/>
    <w:rsid w:val="001D742E"/>
    <w:rsid w:val="001E2AF3"/>
    <w:rsid w:val="001E5108"/>
    <w:rsid w:val="001E64D9"/>
    <w:rsid w:val="001E71EA"/>
    <w:rsid w:val="001E73D9"/>
    <w:rsid w:val="001F66ED"/>
    <w:rsid w:val="00200718"/>
    <w:rsid w:val="002050B2"/>
    <w:rsid w:val="00206FBE"/>
    <w:rsid w:val="0020733E"/>
    <w:rsid w:val="0021095B"/>
    <w:rsid w:val="002133A4"/>
    <w:rsid w:val="002146D9"/>
    <w:rsid w:val="00214D74"/>
    <w:rsid w:val="00217B59"/>
    <w:rsid w:val="0022110B"/>
    <w:rsid w:val="00221494"/>
    <w:rsid w:val="00224466"/>
    <w:rsid w:val="00224893"/>
    <w:rsid w:val="00224C1D"/>
    <w:rsid w:val="002305A2"/>
    <w:rsid w:val="00230FDE"/>
    <w:rsid w:val="0023306B"/>
    <w:rsid w:val="002364FE"/>
    <w:rsid w:val="002377A8"/>
    <w:rsid w:val="00244D67"/>
    <w:rsid w:val="00245ED9"/>
    <w:rsid w:val="00247469"/>
    <w:rsid w:val="002477FE"/>
    <w:rsid w:val="00247C75"/>
    <w:rsid w:val="002515CC"/>
    <w:rsid w:val="00254D3F"/>
    <w:rsid w:val="00256A44"/>
    <w:rsid w:val="002603D6"/>
    <w:rsid w:val="00262E4A"/>
    <w:rsid w:val="0026355A"/>
    <w:rsid w:val="00265709"/>
    <w:rsid w:val="00266DE8"/>
    <w:rsid w:val="00267380"/>
    <w:rsid w:val="0026738F"/>
    <w:rsid w:val="0027098E"/>
    <w:rsid w:val="002726B5"/>
    <w:rsid w:val="0027405E"/>
    <w:rsid w:val="00275415"/>
    <w:rsid w:val="00277376"/>
    <w:rsid w:val="002803E5"/>
    <w:rsid w:val="0028466A"/>
    <w:rsid w:val="00285196"/>
    <w:rsid w:val="00285245"/>
    <w:rsid w:val="0029021E"/>
    <w:rsid w:val="002902EC"/>
    <w:rsid w:val="00290863"/>
    <w:rsid w:val="002909C2"/>
    <w:rsid w:val="002909E5"/>
    <w:rsid w:val="002926FD"/>
    <w:rsid w:val="00293489"/>
    <w:rsid w:val="00293E95"/>
    <w:rsid w:val="002947C5"/>
    <w:rsid w:val="0029632B"/>
    <w:rsid w:val="00296AE9"/>
    <w:rsid w:val="00297803"/>
    <w:rsid w:val="00297EE6"/>
    <w:rsid w:val="002A2342"/>
    <w:rsid w:val="002A372D"/>
    <w:rsid w:val="002B352C"/>
    <w:rsid w:val="002B4D87"/>
    <w:rsid w:val="002B4EEA"/>
    <w:rsid w:val="002C0382"/>
    <w:rsid w:val="002C0D5E"/>
    <w:rsid w:val="002C1DF0"/>
    <w:rsid w:val="002C2784"/>
    <w:rsid w:val="002C3A18"/>
    <w:rsid w:val="002C4CD4"/>
    <w:rsid w:val="002C4E3F"/>
    <w:rsid w:val="002C5621"/>
    <w:rsid w:val="002C65B4"/>
    <w:rsid w:val="002C6FFA"/>
    <w:rsid w:val="002D16BB"/>
    <w:rsid w:val="002D41E8"/>
    <w:rsid w:val="002E204F"/>
    <w:rsid w:val="002E2B30"/>
    <w:rsid w:val="002E3AE3"/>
    <w:rsid w:val="002E4BAE"/>
    <w:rsid w:val="002E5831"/>
    <w:rsid w:val="002E6660"/>
    <w:rsid w:val="002E746A"/>
    <w:rsid w:val="002F1017"/>
    <w:rsid w:val="002F1527"/>
    <w:rsid w:val="002F18D9"/>
    <w:rsid w:val="0030070D"/>
    <w:rsid w:val="00300E3E"/>
    <w:rsid w:val="0030448E"/>
    <w:rsid w:val="00306CCB"/>
    <w:rsid w:val="00315827"/>
    <w:rsid w:val="00320918"/>
    <w:rsid w:val="0032797E"/>
    <w:rsid w:val="00330389"/>
    <w:rsid w:val="00332631"/>
    <w:rsid w:val="00334CD0"/>
    <w:rsid w:val="00341C52"/>
    <w:rsid w:val="00343CA3"/>
    <w:rsid w:val="00344572"/>
    <w:rsid w:val="00347495"/>
    <w:rsid w:val="00347C0A"/>
    <w:rsid w:val="00353031"/>
    <w:rsid w:val="003543CF"/>
    <w:rsid w:val="00354809"/>
    <w:rsid w:val="00356585"/>
    <w:rsid w:val="003602BA"/>
    <w:rsid w:val="00360938"/>
    <w:rsid w:val="00361020"/>
    <w:rsid w:val="00364F8E"/>
    <w:rsid w:val="003672C1"/>
    <w:rsid w:val="003714DF"/>
    <w:rsid w:val="003720F5"/>
    <w:rsid w:val="003729A7"/>
    <w:rsid w:val="00376847"/>
    <w:rsid w:val="0037750B"/>
    <w:rsid w:val="00383B59"/>
    <w:rsid w:val="00390EB7"/>
    <w:rsid w:val="00390FEC"/>
    <w:rsid w:val="00391156"/>
    <w:rsid w:val="003936E8"/>
    <w:rsid w:val="0039631A"/>
    <w:rsid w:val="003A1DCA"/>
    <w:rsid w:val="003A21E7"/>
    <w:rsid w:val="003A30DA"/>
    <w:rsid w:val="003A6E32"/>
    <w:rsid w:val="003A76D9"/>
    <w:rsid w:val="003A7767"/>
    <w:rsid w:val="003B03F3"/>
    <w:rsid w:val="003B2519"/>
    <w:rsid w:val="003C0D55"/>
    <w:rsid w:val="003C445B"/>
    <w:rsid w:val="003D037F"/>
    <w:rsid w:val="003D06DF"/>
    <w:rsid w:val="003D283D"/>
    <w:rsid w:val="003D433E"/>
    <w:rsid w:val="003D737D"/>
    <w:rsid w:val="003D780C"/>
    <w:rsid w:val="003E09D0"/>
    <w:rsid w:val="003E0DC9"/>
    <w:rsid w:val="003E2BC8"/>
    <w:rsid w:val="003E44B4"/>
    <w:rsid w:val="003E4707"/>
    <w:rsid w:val="003E4C1E"/>
    <w:rsid w:val="003E5ED0"/>
    <w:rsid w:val="003F0E1D"/>
    <w:rsid w:val="003F1CAF"/>
    <w:rsid w:val="003F4D00"/>
    <w:rsid w:val="0040230D"/>
    <w:rsid w:val="00402C5C"/>
    <w:rsid w:val="0040436E"/>
    <w:rsid w:val="004137CF"/>
    <w:rsid w:val="00414BE9"/>
    <w:rsid w:val="004254B6"/>
    <w:rsid w:val="004271D0"/>
    <w:rsid w:val="0043112D"/>
    <w:rsid w:val="00432A68"/>
    <w:rsid w:val="00432E5C"/>
    <w:rsid w:val="00436406"/>
    <w:rsid w:val="0043669D"/>
    <w:rsid w:val="00443BDD"/>
    <w:rsid w:val="00444D1C"/>
    <w:rsid w:val="00445C0F"/>
    <w:rsid w:val="004474A8"/>
    <w:rsid w:val="00450137"/>
    <w:rsid w:val="00450F2B"/>
    <w:rsid w:val="00452570"/>
    <w:rsid w:val="00462CD6"/>
    <w:rsid w:val="00463915"/>
    <w:rsid w:val="00464F68"/>
    <w:rsid w:val="0046534D"/>
    <w:rsid w:val="004662BB"/>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9C"/>
    <w:rsid w:val="004B2694"/>
    <w:rsid w:val="004B6C6B"/>
    <w:rsid w:val="004C0B0D"/>
    <w:rsid w:val="004C1146"/>
    <w:rsid w:val="004C2D0D"/>
    <w:rsid w:val="004C6D10"/>
    <w:rsid w:val="004D16FA"/>
    <w:rsid w:val="004D3E6C"/>
    <w:rsid w:val="004D49A0"/>
    <w:rsid w:val="004D69D5"/>
    <w:rsid w:val="004E00BB"/>
    <w:rsid w:val="004E7C02"/>
    <w:rsid w:val="004F0D80"/>
    <w:rsid w:val="004F4232"/>
    <w:rsid w:val="00500CFE"/>
    <w:rsid w:val="005012CC"/>
    <w:rsid w:val="00504F0C"/>
    <w:rsid w:val="00515087"/>
    <w:rsid w:val="00516C2D"/>
    <w:rsid w:val="005278ED"/>
    <w:rsid w:val="005279A8"/>
    <w:rsid w:val="00527AFA"/>
    <w:rsid w:val="00532C8D"/>
    <w:rsid w:val="00533506"/>
    <w:rsid w:val="00540672"/>
    <w:rsid w:val="005408C3"/>
    <w:rsid w:val="0054273B"/>
    <w:rsid w:val="00543705"/>
    <w:rsid w:val="00545825"/>
    <w:rsid w:val="00547315"/>
    <w:rsid w:val="00550A20"/>
    <w:rsid w:val="00555FC3"/>
    <w:rsid w:val="005568B0"/>
    <w:rsid w:val="00560D9E"/>
    <w:rsid w:val="00564A31"/>
    <w:rsid w:val="00566E23"/>
    <w:rsid w:val="005701BF"/>
    <w:rsid w:val="00570C77"/>
    <w:rsid w:val="005718B8"/>
    <w:rsid w:val="00571DA7"/>
    <w:rsid w:val="005721ED"/>
    <w:rsid w:val="0057425E"/>
    <w:rsid w:val="00580758"/>
    <w:rsid w:val="00581408"/>
    <w:rsid w:val="00582EB3"/>
    <w:rsid w:val="00586175"/>
    <w:rsid w:val="005878A4"/>
    <w:rsid w:val="005922DE"/>
    <w:rsid w:val="00595E90"/>
    <w:rsid w:val="005977CD"/>
    <w:rsid w:val="005977EA"/>
    <w:rsid w:val="00597BD3"/>
    <w:rsid w:val="00597CEC"/>
    <w:rsid w:val="005A2507"/>
    <w:rsid w:val="005B0DA8"/>
    <w:rsid w:val="005B1332"/>
    <w:rsid w:val="005B32A1"/>
    <w:rsid w:val="005B5DA9"/>
    <w:rsid w:val="005C0CCD"/>
    <w:rsid w:val="005C3211"/>
    <w:rsid w:val="005C4877"/>
    <w:rsid w:val="005C6333"/>
    <w:rsid w:val="005D155E"/>
    <w:rsid w:val="005D33B7"/>
    <w:rsid w:val="005D652A"/>
    <w:rsid w:val="005E09F2"/>
    <w:rsid w:val="005E6D25"/>
    <w:rsid w:val="005F0C25"/>
    <w:rsid w:val="005F199C"/>
    <w:rsid w:val="005F208F"/>
    <w:rsid w:val="005F4FC8"/>
    <w:rsid w:val="005F5D22"/>
    <w:rsid w:val="005F64EC"/>
    <w:rsid w:val="00605F2F"/>
    <w:rsid w:val="00606666"/>
    <w:rsid w:val="00606C9A"/>
    <w:rsid w:val="006073C5"/>
    <w:rsid w:val="00607488"/>
    <w:rsid w:val="00611D95"/>
    <w:rsid w:val="00612461"/>
    <w:rsid w:val="00613F7F"/>
    <w:rsid w:val="006173F5"/>
    <w:rsid w:val="00617E26"/>
    <w:rsid w:val="006211A0"/>
    <w:rsid w:val="0062191C"/>
    <w:rsid w:val="00621E03"/>
    <w:rsid w:val="00623218"/>
    <w:rsid w:val="006232A9"/>
    <w:rsid w:val="00630109"/>
    <w:rsid w:val="0063062C"/>
    <w:rsid w:val="00634E04"/>
    <w:rsid w:val="006353FE"/>
    <w:rsid w:val="00636F1B"/>
    <w:rsid w:val="0063701B"/>
    <w:rsid w:val="006451EA"/>
    <w:rsid w:val="006455D7"/>
    <w:rsid w:val="00651560"/>
    <w:rsid w:val="0065321F"/>
    <w:rsid w:val="006551FB"/>
    <w:rsid w:val="00655780"/>
    <w:rsid w:val="00656F57"/>
    <w:rsid w:val="006571BF"/>
    <w:rsid w:val="00657FBA"/>
    <w:rsid w:val="006613EB"/>
    <w:rsid w:val="00663042"/>
    <w:rsid w:val="006635DE"/>
    <w:rsid w:val="006638FB"/>
    <w:rsid w:val="0066394C"/>
    <w:rsid w:val="00665B12"/>
    <w:rsid w:val="00667131"/>
    <w:rsid w:val="00667C62"/>
    <w:rsid w:val="00670B16"/>
    <w:rsid w:val="00670E61"/>
    <w:rsid w:val="00681447"/>
    <w:rsid w:val="0068162E"/>
    <w:rsid w:val="0068279C"/>
    <w:rsid w:val="00682935"/>
    <w:rsid w:val="00683D05"/>
    <w:rsid w:val="00685E5F"/>
    <w:rsid w:val="00686BBB"/>
    <w:rsid w:val="006912AB"/>
    <w:rsid w:val="006913E4"/>
    <w:rsid w:val="006922D7"/>
    <w:rsid w:val="00692BA4"/>
    <w:rsid w:val="00692F35"/>
    <w:rsid w:val="00693BEE"/>
    <w:rsid w:val="0069469B"/>
    <w:rsid w:val="006950EE"/>
    <w:rsid w:val="0069544A"/>
    <w:rsid w:val="006971F3"/>
    <w:rsid w:val="00697616"/>
    <w:rsid w:val="006A0DA3"/>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B21"/>
    <w:rsid w:val="006E7389"/>
    <w:rsid w:val="006F16F7"/>
    <w:rsid w:val="006F24B9"/>
    <w:rsid w:val="006F4388"/>
    <w:rsid w:val="006F5D18"/>
    <w:rsid w:val="006F6BE1"/>
    <w:rsid w:val="00700CCA"/>
    <w:rsid w:val="00702E5B"/>
    <w:rsid w:val="00706C1B"/>
    <w:rsid w:val="00706F3E"/>
    <w:rsid w:val="007070FB"/>
    <w:rsid w:val="007102A9"/>
    <w:rsid w:val="00711578"/>
    <w:rsid w:val="00712A9D"/>
    <w:rsid w:val="00713171"/>
    <w:rsid w:val="00714BE3"/>
    <w:rsid w:val="00715877"/>
    <w:rsid w:val="00716D56"/>
    <w:rsid w:val="00720DFC"/>
    <w:rsid w:val="00720FE6"/>
    <w:rsid w:val="00721FF0"/>
    <w:rsid w:val="0072623C"/>
    <w:rsid w:val="0072664E"/>
    <w:rsid w:val="00753D32"/>
    <w:rsid w:val="007610A9"/>
    <w:rsid w:val="007640C6"/>
    <w:rsid w:val="0076468A"/>
    <w:rsid w:val="0076533E"/>
    <w:rsid w:val="00767435"/>
    <w:rsid w:val="0077178E"/>
    <w:rsid w:val="00771BE3"/>
    <w:rsid w:val="00772705"/>
    <w:rsid w:val="00772765"/>
    <w:rsid w:val="00773044"/>
    <w:rsid w:val="007739E3"/>
    <w:rsid w:val="00774372"/>
    <w:rsid w:val="00774728"/>
    <w:rsid w:val="00777796"/>
    <w:rsid w:val="0077798F"/>
    <w:rsid w:val="0078271A"/>
    <w:rsid w:val="00783406"/>
    <w:rsid w:val="00784AA9"/>
    <w:rsid w:val="007851A6"/>
    <w:rsid w:val="00785B16"/>
    <w:rsid w:val="007873B0"/>
    <w:rsid w:val="00792385"/>
    <w:rsid w:val="00793BF6"/>
    <w:rsid w:val="007952AB"/>
    <w:rsid w:val="00795306"/>
    <w:rsid w:val="00795876"/>
    <w:rsid w:val="00797EE8"/>
    <w:rsid w:val="007A24B8"/>
    <w:rsid w:val="007A34A0"/>
    <w:rsid w:val="007A4B8C"/>
    <w:rsid w:val="007B0091"/>
    <w:rsid w:val="007B0164"/>
    <w:rsid w:val="007B02C0"/>
    <w:rsid w:val="007B0BFF"/>
    <w:rsid w:val="007B722F"/>
    <w:rsid w:val="007B74B6"/>
    <w:rsid w:val="007C0719"/>
    <w:rsid w:val="007C0BF5"/>
    <w:rsid w:val="007C1953"/>
    <w:rsid w:val="007C28BD"/>
    <w:rsid w:val="007C39B9"/>
    <w:rsid w:val="007C5AD2"/>
    <w:rsid w:val="007D07F3"/>
    <w:rsid w:val="007D3126"/>
    <w:rsid w:val="007D603D"/>
    <w:rsid w:val="007D65BE"/>
    <w:rsid w:val="007D6765"/>
    <w:rsid w:val="007D71E0"/>
    <w:rsid w:val="007E0565"/>
    <w:rsid w:val="007E0739"/>
    <w:rsid w:val="007E73DA"/>
    <w:rsid w:val="007E7C6B"/>
    <w:rsid w:val="007F3590"/>
    <w:rsid w:val="007F3593"/>
    <w:rsid w:val="007F3A85"/>
    <w:rsid w:val="007F5C1A"/>
    <w:rsid w:val="007F5ED9"/>
    <w:rsid w:val="007F7A49"/>
    <w:rsid w:val="008033F0"/>
    <w:rsid w:val="00803D5D"/>
    <w:rsid w:val="008125F4"/>
    <w:rsid w:val="00813FC7"/>
    <w:rsid w:val="0081634C"/>
    <w:rsid w:val="0082347E"/>
    <w:rsid w:val="00823AF6"/>
    <w:rsid w:val="0082566C"/>
    <w:rsid w:val="00834AE3"/>
    <w:rsid w:val="00837914"/>
    <w:rsid w:val="008379C6"/>
    <w:rsid w:val="00837A24"/>
    <w:rsid w:val="00844730"/>
    <w:rsid w:val="00846243"/>
    <w:rsid w:val="008464B4"/>
    <w:rsid w:val="00852E7F"/>
    <w:rsid w:val="00854799"/>
    <w:rsid w:val="00857AF9"/>
    <w:rsid w:val="00862BA4"/>
    <w:rsid w:val="00863E2C"/>
    <w:rsid w:val="00864A51"/>
    <w:rsid w:val="00865DF1"/>
    <w:rsid w:val="00867166"/>
    <w:rsid w:val="008677E9"/>
    <w:rsid w:val="008678B9"/>
    <w:rsid w:val="008709E1"/>
    <w:rsid w:val="00871BED"/>
    <w:rsid w:val="00872C71"/>
    <w:rsid w:val="008738E4"/>
    <w:rsid w:val="00873AC1"/>
    <w:rsid w:val="00875670"/>
    <w:rsid w:val="00886F15"/>
    <w:rsid w:val="0089166F"/>
    <w:rsid w:val="00892888"/>
    <w:rsid w:val="008929DF"/>
    <w:rsid w:val="00893E4F"/>
    <w:rsid w:val="00896017"/>
    <w:rsid w:val="00897FE3"/>
    <w:rsid w:val="008A0D57"/>
    <w:rsid w:val="008A123F"/>
    <w:rsid w:val="008A1D83"/>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13C61"/>
    <w:rsid w:val="00915C0B"/>
    <w:rsid w:val="00915CF9"/>
    <w:rsid w:val="009172DE"/>
    <w:rsid w:val="00917C8E"/>
    <w:rsid w:val="0092026F"/>
    <w:rsid w:val="00921859"/>
    <w:rsid w:val="00922274"/>
    <w:rsid w:val="00924CEF"/>
    <w:rsid w:val="0092541A"/>
    <w:rsid w:val="00926BAD"/>
    <w:rsid w:val="009276D2"/>
    <w:rsid w:val="0093135D"/>
    <w:rsid w:val="00934029"/>
    <w:rsid w:val="00934EEA"/>
    <w:rsid w:val="009355FB"/>
    <w:rsid w:val="009356E0"/>
    <w:rsid w:val="00942ED6"/>
    <w:rsid w:val="009447B8"/>
    <w:rsid w:val="009469A8"/>
    <w:rsid w:val="00946F42"/>
    <w:rsid w:val="00950F9E"/>
    <w:rsid w:val="00952EDD"/>
    <w:rsid w:val="00954586"/>
    <w:rsid w:val="009563A2"/>
    <w:rsid w:val="00961664"/>
    <w:rsid w:val="00961BAF"/>
    <w:rsid w:val="00967BAD"/>
    <w:rsid w:val="00974F86"/>
    <w:rsid w:val="00977327"/>
    <w:rsid w:val="00981C9A"/>
    <w:rsid w:val="00982DC7"/>
    <w:rsid w:val="00983320"/>
    <w:rsid w:val="00985653"/>
    <w:rsid w:val="00987597"/>
    <w:rsid w:val="009918FD"/>
    <w:rsid w:val="00991D17"/>
    <w:rsid w:val="00992EED"/>
    <w:rsid w:val="00997500"/>
    <w:rsid w:val="009978C0"/>
    <w:rsid w:val="00997B96"/>
    <w:rsid w:val="009A05D2"/>
    <w:rsid w:val="009A3C70"/>
    <w:rsid w:val="009A5BFD"/>
    <w:rsid w:val="009A61A5"/>
    <w:rsid w:val="009B00D6"/>
    <w:rsid w:val="009B06B5"/>
    <w:rsid w:val="009B1EFF"/>
    <w:rsid w:val="009B31B1"/>
    <w:rsid w:val="009B4963"/>
    <w:rsid w:val="009B512C"/>
    <w:rsid w:val="009B56C3"/>
    <w:rsid w:val="009B79F1"/>
    <w:rsid w:val="009C09D1"/>
    <w:rsid w:val="009C2C52"/>
    <w:rsid w:val="009C459C"/>
    <w:rsid w:val="009C5B6C"/>
    <w:rsid w:val="009C691F"/>
    <w:rsid w:val="009D0393"/>
    <w:rsid w:val="009D28A7"/>
    <w:rsid w:val="009D4071"/>
    <w:rsid w:val="009E014D"/>
    <w:rsid w:val="009E0F74"/>
    <w:rsid w:val="009E59C8"/>
    <w:rsid w:val="009E6A46"/>
    <w:rsid w:val="009F1776"/>
    <w:rsid w:val="009F2345"/>
    <w:rsid w:val="009F3E64"/>
    <w:rsid w:val="009F64D8"/>
    <w:rsid w:val="00A0090E"/>
    <w:rsid w:val="00A02B44"/>
    <w:rsid w:val="00A058EC"/>
    <w:rsid w:val="00A05CC6"/>
    <w:rsid w:val="00A10BD5"/>
    <w:rsid w:val="00A127DD"/>
    <w:rsid w:val="00A12CF5"/>
    <w:rsid w:val="00A15D57"/>
    <w:rsid w:val="00A167D4"/>
    <w:rsid w:val="00A24693"/>
    <w:rsid w:val="00A25ADE"/>
    <w:rsid w:val="00A26053"/>
    <w:rsid w:val="00A30EAD"/>
    <w:rsid w:val="00A35FC9"/>
    <w:rsid w:val="00A363AB"/>
    <w:rsid w:val="00A37900"/>
    <w:rsid w:val="00A37F4C"/>
    <w:rsid w:val="00A43300"/>
    <w:rsid w:val="00A43A2D"/>
    <w:rsid w:val="00A469C0"/>
    <w:rsid w:val="00A47BAA"/>
    <w:rsid w:val="00A55273"/>
    <w:rsid w:val="00A609BA"/>
    <w:rsid w:val="00A61122"/>
    <w:rsid w:val="00A63B37"/>
    <w:rsid w:val="00A640E8"/>
    <w:rsid w:val="00A657C0"/>
    <w:rsid w:val="00A67B05"/>
    <w:rsid w:val="00A67E1E"/>
    <w:rsid w:val="00A70C9C"/>
    <w:rsid w:val="00A71699"/>
    <w:rsid w:val="00A7224B"/>
    <w:rsid w:val="00A7551D"/>
    <w:rsid w:val="00A76EA2"/>
    <w:rsid w:val="00A8196C"/>
    <w:rsid w:val="00A8230A"/>
    <w:rsid w:val="00A85910"/>
    <w:rsid w:val="00A870B2"/>
    <w:rsid w:val="00A877A4"/>
    <w:rsid w:val="00A90C15"/>
    <w:rsid w:val="00A913A2"/>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4739"/>
    <w:rsid w:val="00AD6301"/>
    <w:rsid w:val="00AD65F4"/>
    <w:rsid w:val="00AE0119"/>
    <w:rsid w:val="00AE2F13"/>
    <w:rsid w:val="00AE53B6"/>
    <w:rsid w:val="00AF0364"/>
    <w:rsid w:val="00AF084A"/>
    <w:rsid w:val="00AF0976"/>
    <w:rsid w:val="00AF1E3D"/>
    <w:rsid w:val="00AF2080"/>
    <w:rsid w:val="00AF6A40"/>
    <w:rsid w:val="00B010C5"/>
    <w:rsid w:val="00B011CE"/>
    <w:rsid w:val="00B017CE"/>
    <w:rsid w:val="00B0763A"/>
    <w:rsid w:val="00B1002E"/>
    <w:rsid w:val="00B13B7F"/>
    <w:rsid w:val="00B17E64"/>
    <w:rsid w:val="00B225AE"/>
    <w:rsid w:val="00B24B31"/>
    <w:rsid w:val="00B26DDC"/>
    <w:rsid w:val="00B30468"/>
    <w:rsid w:val="00B320FF"/>
    <w:rsid w:val="00B3497D"/>
    <w:rsid w:val="00B372B7"/>
    <w:rsid w:val="00B37DC9"/>
    <w:rsid w:val="00B4018B"/>
    <w:rsid w:val="00B409E7"/>
    <w:rsid w:val="00B40EFB"/>
    <w:rsid w:val="00B458ED"/>
    <w:rsid w:val="00B45A52"/>
    <w:rsid w:val="00B45DB0"/>
    <w:rsid w:val="00B51C0F"/>
    <w:rsid w:val="00B5219E"/>
    <w:rsid w:val="00B52E44"/>
    <w:rsid w:val="00B52E8D"/>
    <w:rsid w:val="00B57B1A"/>
    <w:rsid w:val="00B57CEE"/>
    <w:rsid w:val="00B60611"/>
    <w:rsid w:val="00B60B83"/>
    <w:rsid w:val="00B60FB8"/>
    <w:rsid w:val="00B674A2"/>
    <w:rsid w:val="00B7107E"/>
    <w:rsid w:val="00B72EB5"/>
    <w:rsid w:val="00B73BF8"/>
    <w:rsid w:val="00B74975"/>
    <w:rsid w:val="00B76A11"/>
    <w:rsid w:val="00B77038"/>
    <w:rsid w:val="00B80DEE"/>
    <w:rsid w:val="00B85907"/>
    <w:rsid w:val="00B91548"/>
    <w:rsid w:val="00B91A20"/>
    <w:rsid w:val="00BA1513"/>
    <w:rsid w:val="00BA45E7"/>
    <w:rsid w:val="00BA4F51"/>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E033D"/>
    <w:rsid w:val="00BE1B5B"/>
    <w:rsid w:val="00BE3464"/>
    <w:rsid w:val="00BE3D09"/>
    <w:rsid w:val="00BE3D8A"/>
    <w:rsid w:val="00BE48C5"/>
    <w:rsid w:val="00BF03D7"/>
    <w:rsid w:val="00BF1B57"/>
    <w:rsid w:val="00BF2242"/>
    <w:rsid w:val="00BF24F6"/>
    <w:rsid w:val="00BF5398"/>
    <w:rsid w:val="00BF6AF1"/>
    <w:rsid w:val="00C054E6"/>
    <w:rsid w:val="00C0588D"/>
    <w:rsid w:val="00C114F2"/>
    <w:rsid w:val="00C11650"/>
    <w:rsid w:val="00C118BC"/>
    <w:rsid w:val="00C11EB3"/>
    <w:rsid w:val="00C21ABF"/>
    <w:rsid w:val="00C252DF"/>
    <w:rsid w:val="00C255C5"/>
    <w:rsid w:val="00C260A7"/>
    <w:rsid w:val="00C2665B"/>
    <w:rsid w:val="00C30EB3"/>
    <w:rsid w:val="00C31FBC"/>
    <w:rsid w:val="00C373E1"/>
    <w:rsid w:val="00C41475"/>
    <w:rsid w:val="00C42917"/>
    <w:rsid w:val="00C5046D"/>
    <w:rsid w:val="00C5685E"/>
    <w:rsid w:val="00C56E4F"/>
    <w:rsid w:val="00C576B9"/>
    <w:rsid w:val="00C604B8"/>
    <w:rsid w:val="00C639B2"/>
    <w:rsid w:val="00C63AEF"/>
    <w:rsid w:val="00C662F8"/>
    <w:rsid w:val="00C66764"/>
    <w:rsid w:val="00C66C37"/>
    <w:rsid w:val="00C67305"/>
    <w:rsid w:val="00C7265C"/>
    <w:rsid w:val="00C749D6"/>
    <w:rsid w:val="00C74BB7"/>
    <w:rsid w:val="00C7688F"/>
    <w:rsid w:val="00C828AD"/>
    <w:rsid w:val="00C85591"/>
    <w:rsid w:val="00C91E64"/>
    <w:rsid w:val="00C949E3"/>
    <w:rsid w:val="00C96B26"/>
    <w:rsid w:val="00CA4429"/>
    <w:rsid w:val="00CA46BD"/>
    <w:rsid w:val="00CB31B6"/>
    <w:rsid w:val="00CB3971"/>
    <w:rsid w:val="00CB4974"/>
    <w:rsid w:val="00CB5069"/>
    <w:rsid w:val="00CB51E3"/>
    <w:rsid w:val="00CB6242"/>
    <w:rsid w:val="00CB74FC"/>
    <w:rsid w:val="00CC26F0"/>
    <w:rsid w:val="00CC2C31"/>
    <w:rsid w:val="00CC3AE7"/>
    <w:rsid w:val="00CC4187"/>
    <w:rsid w:val="00CC4704"/>
    <w:rsid w:val="00CC78FF"/>
    <w:rsid w:val="00CD330D"/>
    <w:rsid w:val="00CD4FFE"/>
    <w:rsid w:val="00CD70E3"/>
    <w:rsid w:val="00CD7F42"/>
    <w:rsid w:val="00CE072A"/>
    <w:rsid w:val="00CE07DE"/>
    <w:rsid w:val="00CE1169"/>
    <w:rsid w:val="00CE4FEA"/>
    <w:rsid w:val="00CE7E73"/>
    <w:rsid w:val="00CE7FB5"/>
    <w:rsid w:val="00CF260B"/>
    <w:rsid w:val="00CF36FE"/>
    <w:rsid w:val="00CF3969"/>
    <w:rsid w:val="00CF7F6D"/>
    <w:rsid w:val="00D02C82"/>
    <w:rsid w:val="00D07876"/>
    <w:rsid w:val="00D132E4"/>
    <w:rsid w:val="00D1736D"/>
    <w:rsid w:val="00D201AE"/>
    <w:rsid w:val="00D21B13"/>
    <w:rsid w:val="00D2274D"/>
    <w:rsid w:val="00D22A6D"/>
    <w:rsid w:val="00D30950"/>
    <w:rsid w:val="00D31CE6"/>
    <w:rsid w:val="00D361B4"/>
    <w:rsid w:val="00D37C5D"/>
    <w:rsid w:val="00D444B7"/>
    <w:rsid w:val="00D46427"/>
    <w:rsid w:val="00D466C5"/>
    <w:rsid w:val="00D47BF4"/>
    <w:rsid w:val="00D51636"/>
    <w:rsid w:val="00D52BD7"/>
    <w:rsid w:val="00D544D2"/>
    <w:rsid w:val="00D56644"/>
    <w:rsid w:val="00D57C28"/>
    <w:rsid w:val="00D61146"/>
    <w:rsid w:val="00D63ADE"/>
    <w:rsid w:val="00D643DE"/>
    <w:rsid w:val="00D6723E"/>
    <w:rsid w:val="00D7088C"/>
    <w:rsid w:val="00D71432"/>
    <w:rsid w:val="00D72ADA"/>
    <w:rsid w:val="00D7318D"/>
    <w:rsid w:val="00D7515F"/>
    <w:rsid w:val="00D77169"/>
    <w:rsid w:val="00D82336"/>
    <w:rsid w:val="00D82547"/>
    <w:rsid w:val="00D82E0B"/>
    <w:rsid w:val="00D83C3D"/>
    <w:rsid w:val="00D85C19"/>
    <w:rsid w:val="00D85E38"/>
    <w:rsid w:val="00D87948"/>
    <w:rsid w:val="00D912EF"/>
    <w:rsid w:val="00D976DF"/>
    <w:rsid w:val="00DA4E53"/>
    <w:rsid w:val="00DA533D"/>
    <w:rsid w:val="00DA5511"/>
    <w:rsid w:val="00DA5BB3"/>
    <w:rsid w:val="00DA7FDB"/>
    <w:rsid w:val="00DB1EC3"/>
    <w:rsid w:val="00DB21B1"/>
    <w:rsid w:val="00DB317C"/>
    <w:rsid w:val="00DB4D07"/>
    <w:rsid w:val="00DB643E"/>
    <w:rsid w:val="00DB6D99"/>
    <w:rsid w:val="00DC0D53"/>
    <w:rsid w:val="00DC36EF"/>
    <w:rsid w:val="00DC5211"/>
    <w:rsid w:val="00DC5541"/>
    <w:rsid w:val="00DC5715"/>
    <w:rsid w:val="00DC5E26"/>
    <w:rsid w:val="00DC73FC"/>
    <w:rsid w:val="00DD1F35"/>
    <w:rsid w:val="00DD362A"/>
    <w:rsid w:val="00DD39AC"/>
    <w:rsid w:val="00DD4027"/>
    <w:rsid w:val="00DD5D23"/>
    <w:rsid w:val="00DD618C"/>
    <w:rsid w:val="00DD6572"/>
    <w:rsid w:val="00DE14F3"/>
    <w:rsid w:val="00DE7796"/>
    <w:rsid w:val="00DF52EB"/>
    <w:rsid w:val="00DF5F81"/>
    <w:rsid w:val="00E00285"/>
    <w:rsid w:val="00E0048F"/>
    <w:rsid w:val="00E10641"/>
    <w:rsid w:val="00E13530"/>
    <w:rsid w:val="00E17013"/>
    <w:rsid w:val="00E216BB"/>
    <w:rsid w:val="00E2365E"/>
    <w:rsid w:val="00E24BF0"/>
    <w:rsid w:val="00E32DB8"/>
    <w:rsid w:val="00E3574C"/>
    <w:rsid w:val="00E40007"/>
    <w:rsid w:val="00E429E5"/>
    <w:rsid w:val="00E468FA"/>
    <w:rsid w:val="00E520B8"/>
    <w:rsid w:val="00E53426"/>
    <w:rsid w:val="00E53924"/>
    <w:rsid w:val="00E53ED2"/>
    <w:rsid w:val="00E608ED"/>
    <w:rsid w:val="00E612DD"/>
    <w:rsid w:val="00E74001"/>
    <w:rsid w:val="00E74FA6"/>
    <w:rsid w:val="00E84DB9"/>
    <w:rsid w:val="00E8527E"/>
    <w:rsid w:val="00E86297"/>
    <w:rsid w:val="00E863F0"/>
    <w:rsid w:val="00E86C96"/>
    <w:rsid w:val="00E92FA5"/>
    <w:rsid w:val="00E93FB0"/>
    <w:rsid w:val="00E951D8"/>
    <w:rsid w:val="00E955DB"/>
    <w:rsid w:val="00E96DC2"/>
    <w:rsid w:val="00EA141C"/>
    <w:rsid w:val="00EA23AD"/>
    <w:rsid w:val="00EA4F2B"/>
    <w:rsid w:val="00EA7B9E"/>
    <w:rsid w:val="00EB770E"/>
    <w:rsid w:val="00EC1B40"/>
    <w:rsid w:val="00EC5081"/>
    <w:rsid w:val="00ED0F2A"/>
    <w:rsid w:val="00ED2A13"/>
    <w:rsid w:val="00ED3AC6"/>
    <w:rsid w:val="00ED5C5D"/>
    <w:rsid w:val="00ED683B"/>
    <w:rsid w:val="00EE28C9"/>
    <w:rsid w:val="00EE32E4"/>
    <w:rsid w:val="00EE4997"/>
    <w:rsid w:val="00EE4DF9"/>
    <w:rsid w:val="00EF47AD"/>
    <w:rsid w:val="00EF5FB1"/>
    <w:rsid w:val="00EF64EA"/>
    <w:rsid w:val="00EF669B"/>
    <w:rsid w:val="00F00303"/>
    <w:rsid w:val="00F03ECD"/>
    <w:rsid w:val="00F04679"/>
    <w:rsid w:val="00F07861"/>
    <w:rsid w:val="00F16C0E"/>
    <w:rsid w:val="00F217F8"/>
    <w:rsid w:val="00F2321F"/>
    <w:rsid w:val="00F26015"/>
    <w:rsid w:val="00F2638F"/>
    <w:rsid w:val="00F27164"/>
    <w:rsid w:val="00F33675"/>
    <w:rsid w:val="00F370C5"/>
    <w:rsid w:val="00F37CB0"/>
    <w:rsid w:val="00F4019E"/>
    <w:rsid w:val="00F440A5"/>
    <w:rsid w:val="00F47F2C"/>
    <w:rsid w:val="00F51A3A"/>
    <w:rsid w:val="00F51C2E"/>
    <w:rsid w:val="00F5212E"/>
    <w:rsid w:val="00F56C10"/>
    <w:rsid w:val="00F57F01"/>
    <w:rsid w:val="00F62F1B"/>
    <w:rsid w:val="00F656E1"/>
    <w:rsid w:val="00F71F16"/>
    <w:rsid w:val="00F72132"/>
    <w:rsid w:val="00F73F51"/>
    <w:rsid w:val="00F83EE0"/>
    <w:rsid w:val="00F879DE"/>
    <w:rsid w:val="00F913BA"/>
    <w:rsid w:val="00F93E41"/>
    <w:rsid w:val="00F942F1"/>
    <w:rsid w:val="00F97E69"/>
    <w:rsid w:val="00FA10B6"/>
    <w:rsid w:val="00FA3E3E"/>
    <w:rsid w:val="00FA5B67"/>
    <w:rsid w:val="00FA798E"/>
    <w:rsid w:val="00FB4015"/>
    <w:rsid w:val="00FB62B6"/>
    <w:rsid w:val="00FB647B"/>
    <w:rsid w:val="00FB6AAD"/>
    <w:rsid w:val="00FC3DF3"/>
    <w:rsid w:val="00FC475D"/>
    <w:rsid w:val="00FC73F4"/>
    <w:rsid w:val="00FD0D9C"/>
    <w:rsid w:val="00FD2775"/>
    <w:rsid w:val="00FD3E32"/>
    <w:rsid w:val="00FD6067"/>
    <w:rsid w:val="00FD683A"/>
    <w:rsid w:val="00FE139C"/>
    <w:rsid w:val="00FE41C8"/>
    <w:rsid w:val="00FE4621"/>
    <w:rsid w:val="00FE4A3C"/>
    <w:rsid w:val="00FE4BC0"/>
    <w:rsid w:val="00FE63DC"/>
    <w:rsid w:val="00FF3D2F"/>
    <w:rsid w:val="00FF42B3"/>
    <w:rsid w:val="00FF527D"/>
    <w:rsid w:val="00FF6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uiPriority w:val="99"/>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uiPriority w:val="1"/>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2C0D5E"/>
    <w:pPr>
      <w:keepNext/>
      <w:overflowPunct w:val="0"/>
      <w:autoSpaceDE w:val="0"/>
      <w:autoSpaceDN w:val="0"/>
      <w:adjustRightInd w:val="0"/>
      <w:spacing w:before="240" w:after="180" w:line="360" w:lineRule="auto"/>
      <w:textAlignment w:val="baseline"/>
    </w:pPr>
    <w:rPr>
      <w:rFonts w:ascii="Arial" w:hAnsi="Arial"/>
      <w:i/>
      <w:iCs/>
      <w:sz w:val="24"/>
      <w:szCs w:val="24"/>
      <w:lang w:eastAsia="de-DE"/>
    </w:rPr>
  </w:style>
  <w:style w:type="character" w:customStyle="1" w:styleId="heading3Char0">
    <w:name w:val="heading3 Char"/>
    <w:link w:val="heading30"/>
    <w:uiPriority w:val="99"/>
    <w:rsid w:val="002C0D5E"/>
    <w:rPr>
      <w:rFonts w:ascii="Arial" w:hAnsi="Arial"/>
      <w:i/>
      <w:iCs/>
      <w:sz w:val="24"/>
      <w:szCs w:val="24"/>
      <w:lang w:eastAsia="de-DE"/>
    </w:rPr>
  </w:style>
</w:styles>
</file>

<file path=word/webSettings.xml><?xml version="1.0" encoding="utf-8"?>
<w:webSettings xmlns:r="http://schemas.openxmlformats.org/officeDocument/2006/relationships" xmlns:w="http://schemas.openxmlformats.org/wordprocessingml/2006/main">
  <w:divs>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2738F-A3C9-4444-826F-64A474DD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4683</Words>
  <Characters>26695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31316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SnO</cp:lastModifiedBy>
  <cp:revision>7</cp:revision>
  <cp:lastPrinted>2016-06-20T07:13:00Z</cp:lastPrinted>
  <dcterms:created xsi:type="dcterms:W3CDTF">2016-06-23T09:52:00Z</dcterms:created>
  <dcterms:modified xsi:type="dcterms:W3CDTF">2016-06-28T09:33:00Z</dcterms:modified>
</cp:coreProperties>
</file>