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A8" w:rsidRPr="007E6569" w:rsidRDefault="00BF3CA8" w:rsidP="007E6569">
      <w:pPr>
        <w:widowControl w:val="0"/>
        <w:jc w:val="center"/>
        <w:rPr>
          <w:sz w:val="22"/>
          <w:szCs w:val="22"/>
        </w:rPr>
      </w:pPr>
    </w:p>
    <w:p w:rsidR="00BF3CA8" w:rsidRPr="007E6569" w:rsidRDefault="00BF3CA8" w:rsidP="007E6569">
      <w:pPr>
        <w:widowControl w:val="0"/>
        <w:jc w:val="center"/>
        <w:rPr>
          <w:sz w:val="22"/>
          <w:szCs w:val="22"/>
        </w:rPr>
      </w:pPr>
    </w:p>
    <w:p w:rsidR="00BF3CA8" w:rsidRPr="007E6569" w:rsidRDefault="00BF3CA8" w:rsidP="007E6569">
      <w:pPr>
        <w:widowControl w:val="0"/>
        <w:jc w:val="center"/>
        <w:rPr>
          <w:sz w:val="22"/>
          <w:szCs w:val="22"/>
        </w:rPr>
      </w:pPr>
    </w:p>
    <w:p w:rsidR="007E6569" w:rsidRDefault="007E6569" w:rsidP="007E6569">
      <w:pPr>
        <w:pStyle w:val="Heading1"/>
        <w:keepNext w:val="0"/>
        <w:widowControl w:val="0"/>
        <w:rPr>
          <w:b w:val="0"/>
          <w:color w:val="000000"/>
          <w:lang w:val="en-US"/>
        </w:rPr>
      </w:pPr>
      <w:r w:rsidRPr="007E6569">
        <w:rPr>
          <w:b w:val="0"/>
          <w:color w:val="000000"/>
          <w:lang w:val="en-US"/>
        </w:rPr>
        <w:t xml:space="preserve">ANESTHETIC EFFECTS OF CLOVE </w:t>
      </w:r>
      <w:r w:rsidRPr="007E6569">
        <w:rPr>
          <w:b w:val="0"/>
          <w:color w:val="000000"/>
        </w:rPr>
        <w:t>(</w:t>
      </w:r>
      <w:r w:rsidRPr="007E6569">
        <w:rPr>
          <w:b w:val="0"/>
          <w:i/>
          <w:color w:val="000000"/>
        </w:rPr>
        <w:t xml:space="preserve">EUGENIA AROMATICUM) </w:t>
      </w:r>
      <w:r w:rsidRPr="007E6569">
        <w:rPr>
          <w:b w:val="0"/>
          <w:color w:val="000000"/>
          <w:lang w:val="en-US"/>
        </w:rPr>
        <w:t xml:space="preserve">SEED EXTRACT ON </w:t>
      </w:r>
      <w:r w:rsidRPr="007E6569">
        <w:rPr>
          <w:b w:val="0"/>
          <w:i/>
          <w:iCs/>
          <w:color w:val="000000"/>
          <w:lang w:val="en-US"/>
        </w:rPr>
        <w:t xml:space="preserve">CLARIAS GARIEPINUS </w:t>
      </w:r>
      <w:r w:rsidRPr="007E6569">
        <w:rPr>
          <w:b w:val="0"/>
          <w:color w:val="000000"/>
          <w:lang w:val="en-US"/>
        </w:rPr>
        <w:t>(BURCHELL, 1822) FINGERLINGS UNDER SEMI-ARID CONDITIONS</w:t>
      </w:r>
    </w:p>
    <w:p w:rsidR="002454B5" w:rsidRPr="002454B5" w:rsidRDefault="002454B5" w:rsidP="002454B5">
      <w:pPr>
        <w:rPr>
          <w:lang w:val="en-US"/>
        </w:rPr>
      </w:pPr>
    </w:p>
    <w:p w:rsidR="002454B5" w:rsidRDefault="002454B5" w:rsidP="007E6569">
      <w:pPr>
        <w:widowControl w:val="0"/>
        <w:jc w:val="center"/>
        <w:rPr>
          <w:b/>
          <w:sz w:val="22"/>
          <w:szCs w:val="22"/>
          <w:lang w:val="en-US"/>
        </w:rPr>
      </w:pPr>
      <w:r w:rsidRPr="002454B5">
        <w:rPr>
          <w:b/>
          <w:sz w:val="22"/>
          <w:szCs w:val="22"/>
          <w:shd w:val="clear" w:color="auto" w:fill="FFFFFF"/>
        </w:rPr>
        <w:t>Mohammed</w:t>
      </w:r>
      <w:r w:rsidR="005249E3">
        <w:rPr>
          <w:b/>
          <w:sz w:val="22"/>
          <w:szCs w:val="22"/>
          <w:shd w:val="clear" w:color="auto" w:fill="FFFFFF"/>
        </w:rPr>
        <w:t xml:space="preserve"> </w:t>
      </w:r>
      <w:r w:rsidR="007E6569" w:rsidRPr="002454B5">
        <w:rPr>
          <w:b/>
          <w:sz w:val="22"/>
          <w:szCs w:val="22"/>
          <w:lang w:val="en-US"/>
        </w:rPr>
        <w:t>Y. Diyaware</w:t>
      </w:r>
      <w:r w:rsidR="007E6569" w:rsidRPr="002454B5">
        <w:rPr>
          <w:b/>
          <w:sz w:val="22"/>
          <w:szCs w:val="22"/>
          <w:vertAlign w:val="superscript"/>
          <w:lang w:val="en-US"/>
        </w:rPr>
        <w:t>1</w:t>
      </w:r>
      <w:r w:rsidR="007E6569" w:rsidRPr="002454B5">
        <w:rPr>
          <w:rStyle w:val="FootnoteReference"/>
          <w:b/>
          <w:bCs/>
          <w:sz w:val="22"/>
          <w:szCs w:val="22"/>
          <w:vertAlign w:val="baseline"/>
        </w:rPr>
        <w:footnoteReference w:id="2"/>
      </w:r>
      <w:r w:rsidR="007E6569" w:rsidRPr="002454B5">
        <w:rPr>
          <w:b/>
          <w:sz w:val="22"/>
          <w:szCs w:val="22"/>
          <w:lang w:val="en-US"/>
        </w:rPr>
        <w:t xml:space="preserve">, </w:t>
      </w:r>
      <w:r w:rsidR="007E6569" w:rsidRPr="005249E3">
        <w:rPr>
          <w:b/>
          <w:sz w:val="22"/>
          <w:szCs w:val="22"/>
          <w:lang w:val="en-US"/>
        </w:rPr>
        <w:t>S</w:t>
      </w:r>
      <w:r w:rsidR="00C949B9" w:rsidRPr="005249E3">
        <w:rPr>
          <w:b/>
          <w:sz w:val="22"/>
          <w:szCs w:val="22"/>
          <w:lang w:val="en-US"/>
        </w:rPr>
        <w:t>a’adu</w:t>
      </w:r>
      <w:r w:rsidR="005249E3">
        <w:rPr>
          <w:b/>
          <w:sz w:val="22"/>
          <w:szCs w:val="22"/>
          <w:lang w:val="en-US"/>
        </w:rPr>
        <w:t xml:space="preserve"> </w:t>
      </w:r>
      <w:r w:rsidR="007E6569" w:rsidRPr="002454B5">
        <w:rPr>
          <w:b/>
          <w:sz w:val="22"/>
          <w:szCs w:val="22"/>
          <w:lang w:val="en-US"/>
        </w:rPr>
        <w:t>B. Suleiman</w:t>
      </w:r>
      <w:r w:rsidR="007E6569" w:rsidRPr="002454B5">
        <w:rPr>
          <w:b/>
          <w:sz w:val="22"/>
          <w:szCs w:val="22"/>
          <w:vertAlign w:val="superscript"/>
          <w:lang w:val="en-US"/>
        </w:rPr>
        <w:t>1</w:t>
      </w:r>
      <w:r w:rsidR="007E6569" w:rsidRPr="002454B5">
        <w:rPr>
          <w:b/>
          <w:sz w:val="22"/>
          <w:szCs w:val="22"/>
          <w:lang w:val="en-US"/>
        </w:rPr>
        <w:t xml:space="preserve">, </w:t>
      </w:r>
    </w:p>
    <w:p w:rsidR="007E6569" w:rsidRPr="007E6569" w:rsidRDefault="002454B5" w:rsidP="007E6569">
      <w:pPr>
        <w:widowControl w:val="0"/>
        <w:jc w:val="center"/>
        <w:rPr>
          <w:b/>
          <w:sz w:val="22"/>
          <w:szCs w:val="22"/>
          <w:vertAlign w:val="superscript"/>
          <w:lang w:val="en-US"/>
        </w:rPr>
      </w:pPr>
      <w:r w:rsidRPr="002454B5">
        <w:rPr>
          <w:b/>
          <w:sz w:val="22"/>
          <w:szCs w:val="22"/>
          <w:shd w:val="clear" w:color="auto" w:fill="FFFFFF"/>
        </w:rPr>
        <w:t>Akinlolu</w:t>
      </w:r>
      <w:r w:rsidR="007E6569" w:rsidRPr="002454B5">
        <w:rPr>
          <w:b/>
          <w:sz w:val="22"/>
          <w:szCs w:val="22"/>
          <w:lang w:val="en-US"/>
        </w:rPr>
        <w:t xml:space="preserve"> A. Akinwande</w:t>
      </w:r>
      <w:r w:rsidR="007E6569" w:rsidRPr="002454B5">
        <w:rPr>
          <w:b/>
          <w:sz w:val="22"/>
          <w:szCs w:val="22"/>
          <w:vertAlign w:val="superscript"/>
          <w:lang w:val="en-US"/>
        </w:rPr>
        <w:t xml:space="preserve">2 </w:t>
      </w:r>
      <w:r w:rsidR="007E6569" w:rsidRPr="002454B5">
        <w:rPr>
          <w:b/>
          <w:sz w:val="22"/>
          <w:szCs w:val="22"/>
          <w:lang w:val="en-US"/>
        </w:rPr>
        <w:t xml:space="preserve">and </w:t>
      </w:r>
      <w:r w:rsidRPr="002454B5">
        <w:rPr>
          <w:b/>
          <w:sz w:val="22"/>
          <w:szCs w:val="22"/>
          <w:shd w:val="clear" w:color="auto" w:fill="FFFFFF"/>
        </w:rPr>
        <w:t>Mohammed</w:t>
      </w:r>
      <w:r w:rsidR="007E6569" w:rsidRPr="002454B5">
        <w:rPr>
          <w:b/>
          <w:sz w:val="22"/>
          <w:szCs w:val="22"/>
          <w:lang w:val="en-US"/>
        </w:rPr>
        <w:t xml:space="preserve"> A</w:t>
      </w:r>
      <w:r w:rsidR="007E6569" w:rsidRPr="007E6569">
        <w:rPr>
          <w:b/>
          <w:sz w:val="22"/>
          <w:szCs w:val="22"/>
          <w:lang w:val="en-US"/>
        </w:rPr>
        <w:t>liyu</w:t>
      </w:r>
      <w:r w:rsidR="007E6569" w:rsidRPr="007E6569">
        <w:rPr>
          <w:b/>
          <w:sz w:val="22"/>
          <w:szCs w:val="22"/>
          <w:vertAlign w:val="superscript"/>
          <w:lang w:val="en-US"/>
        </w:rPr>
        <w:t>1</w:t>
      </w:r>
    </w:p>
    <w:p w:rsidR="007E6569" w:rsidRPr="007E6569" w:rsidRDefault="007E6569" w:rsidP="007E6569">
      <w:pPr>
        <w:widowControl w:val="0"/>
        <w:jc w:val="center"/>
        <w:rPr>
          <w:sz w:val="22"/>
          <w:szCs w:val="22"/>
          <w:lang w:val="en-US"/>
        </w:rPr>
      </w:pPr>
    </w:p>
    <w:p w:rsidR="007E6569" w:rsidRPr="007E6569" w:rsidRDefault="007E6569" w:rsidP="007E6569">
      <w:pPr>
        <w:widowControl w:val="0"/>
        <w:jc w:val="center"/>
        <w:rPr>
          <w:sz w:val="22"/>
          <w:szCs w:val="22"/>
          <w:lang w:val="en-US"/>
        </w:rPr>
      </w:pPr>
      <w:r w:rsidRPr="007E6569">
        <w:rPr>
          <w:sz w:val="22"/>
          <w:szCs w:val="22"/>
          <w:vertAlign w:val="superscript"/>
          <w:lang w:val="en-US"/>
        </w:rPr>
        <w:t>1</w:t>
      </w:r>
      <w:r w:rsidRPr="007E6569">
        <w:rPr>
          <w:sz w:val="22"/>
          <w:szCs w:val="22"/>
          <w:lang w:val="en-US"/>
        </w:rPr>
        <w:t>Department of Fisheries, University of Maiduguri, Nigeria</w:t>
      </w:r>
    </w:p>
    <w:p w:rsidR="0094149E" w:rsidRDefault="007E6569" w:rsidP="007E6569">
      <w:pPr>
        <w:widowControl w:val="0"/>
        <w:jc w:val="center"/>
        <w:rPr>
          <w:sz w:val="22"/>
          <w:szCs w:val="22"/>
          <w:lang w:val="en-US"/>
        </w:rPr>
      </w:pPr>
      <w:r w:rsidRPr="007E6569">
        <w:rPr>
          <w:sz w:val="22"/>
          <w:szCs w:val="22"/>
          <w:vertAlign w:val="superscript"/>
          <w:lang w:val="en-US"/>
        </w:rPr>
        <w:t>2</w:t>
      </w:r>
      <w:r w:rsidRPr="007E6569">
        <w:rPr>
          <w:sz w:val="22"/>
          <w:szCs w:val="22"/>
          <w:lang w:val="en-US"/>
        </w:rPr>
        <w:t xml:space="preserve">Department of Aquaculture and Fisheries Technology, </w:t>
      </w:r>
    </w:p>
    <w:p w:rsidR="007E6569" w:rsidRPr="007E6569" w:rsidRDefault="007E6569" w:rsidP="007E6569">
      <w:pPr>
        <w:widowControl w:val="0"/>
        <w:jc w:val="center"/>
        <w:rPr>
          <w:sz w:val="22"/>
          <w:szCs w:val="22"/>
        </w:rPr>
      </w:pPr>
      <w:r w:rsidRPr="007E6569">
        <w:rPr>
          <w:sz w:val="22"/>
          <w:szCs w:val="22"/>
          <w:lang w:val="en-US"/>
        </w:rPr>
        <w:t>University of Ilorin, Nigeria</w:t>
      </w:r>
    </w:p>
    <w:p w:rsidR="00BF3CA8" w:rsidRPr="007E6569" w:rsidRDefault="00BF3CA8" w:rsidP="007E6569">
      <w:pPr>
        <w:widowControl w:val="0"/>
        <w:jc w:val="center"/>
        <w:rPr>
          <w:sz w:val="22"/>
          <w:szCs w:val="22"/>
          <w:lang w:val="pl-PL"/>
        </w:rPr>
      </w:pPr>
    </w:p>
    <w:p w:rsidR="007E6569" w:rsidRPr="0094149E" w:rsidRDefault="007D5A6F" w:rsidP="0094149E">
      <w:pPr>
        <w:ind w:firstLine="426"/>
        <w:jc w:val="both"/>
        <w:rPr>
          <w:bCs/>
          <w:color w:val="000000"/>
          <w:sz w:val="22"/>
          <w:szCs w:val="22"/>
          <w:lang w:val="en-US"/>
        </w:rPr>
      </w:pPr>
      <w:r w:rsidRPr="0094149E">
        <w:rPr>
          <w:b/>
          <w:sz w:val="22"/>
          <w:szCs w:val="22"/>
        </w:rPr>
        <w:t xml:space="preserve">Abstract: </w:t>
      </w:r>
      <w:r w:rsidR="007E6569" w:rsidRPr="0094149E">
        <w:rPr>
          <w:color w:val="000000"/>
          <w:sz w:val="22"/>
          <w:szCs w:val="22"/>
          <w:lang w:val="en-US"/>
        </w:rPr>
        <w:t xml:space="preserve">The anesthetic effects of clove </w:t>
      </w:r>
      <w:r w:rsidR="007E6569" w:rsidRPr="0094149E">
        <w:rPr>
          <w:bCs/>
          <w:color w:val="000000"/>
          <w:sz w:val="22"/>
          <w:szCs w:val="22"/>
        </w:rPr>
        <w:t>(</w:t>
      </w:r>
      <w:r w:rsidR="007E6569" w:rsidRPr="0094149E">
        <w:rPr>
          <w:bCs/>
          <w:i/>
          <w:color w:val="000000"/>
          <w:sz w:val="22"/>
          <w:szCs w:val="22"/>
        </w:rPr>
        <w:t xml:space="preserve">Eugenia aromaticum) </w:t>
      </w:r>
      <w:r w:rsidR="007E6569" w:rsidRPr="0094149E">
        <w:rPr>
          <w:bCs/>
          <w:color w:val="000000"/>
          <w:sz w:val="22"/>
          <w:szCs w:val="22"/>
          <w:lang w:val="en-US"/>
        </w:rPr>
        <w:t xml:space="preserve">seed extract on </w:t>
      </w:r>
      <w:r w:rsidR="007E6569" w:rsidRPr="0094149E">
        <w:rPr>
          <w:bCs/>
          <w:i/>
          <w:iCs/>
          <w:color w:val="000000"/>
          <w:sz w:val="22"/>
          <w:szCs w:val="22"/>
          <w:lang w:val="en-US"/>
        </w:rPr>
        <w:t>Clarias gariepinus</w:t>
      </w:r>
      <w:r w:rsidR="007E6569" w:rsidRPr="0094149E">
        <w:rPr>
          <w:bCs/>
          <w:color w:val="000000"/>
          <w:sz w:val="22"/>
          <w:szCs w:val="22"/>
          <w:lang w:val="en-US"/>
        </w:rPr>
        <w:t xml:space="preserve"> fingerlings </w:t>
      </w:r>
      <w:r w:rsidR="007E6569" w:rsidRPr="0094149E">
        <w:rPr>
          <w:bCs/>
          <w:color w:val="000000"/>
          <w:sz w:val="22"/>
          <w:szCs w:val="22"/>
        </w:rPr>
        <w:t>were investigated</w:t>
      </w:r>
      <w:r w:rsidR="007E6569" w:rsidRPr="0094149E">
        <w:rPr>
          <w:bCs/>
          <w:color w:val="000000"/>
          <w:sz w:val="22"/>
          <w:szCs w:val="22"/>
          <w:lang w:val="en-US"/>
        </w:rPr>
        <w:t xml:space="preserve"> under semi-arid conditions. Various concentrations of the clove seed extract at 25.0, 50.0, 75.0, 100.0, 125.0 and 150.0mg per liter of water were used for the experiment. Each concentration was tested on a group of 10 </w:t>
      </w:r>
      <w:r w:rsidR="007E6569" w:rsidRPr="0094149E">
        <w:rPr>
          <w:bCs/>
          <w:i/>
          <w:iCs/>
          <w:color w:val="000000"/>
          <w:sz w:val="22"/>
          <w:szCs w:val="22"/>
          <w:lang w:val="en-US"/>
        </w:rPr>
        <w:t xml:space="preserve">Clarias gariepinus </w:t>
      </w:r>
      <w:r w:rsidR="007E6569" w:rsidRPr="0094149E">
        <w:rPr>
          <w:bCs/>
          <w:color w:val="000000"/>
          <w:sz w:val="22"/>
          <w:szCs w:val="22"/>
          <w:lang w:val="en-US"/>
        </w:rPr>
        <w:t>fingerlings (24.13</w:t>
      </w:r>
      <w:r w:rsidR="007E6569" w:rsidRPr="0094149E">
        <w:rPr>
          <w:rFonts w:ascii="Cambria Math" w:hAnsi="Cambria Math" w:cs="Cambria Math"/>
        </w:rPr>
        <w:t>‒</w:t>
      </w:r>
      <w:r w:rsidR="007E6569" w:rsidRPr="0094149E">
        <w:rPr>
          <w:bCs/>
          <w:color w:val="000000"/>
          <w:sz w:val="22"/>
          <w:szCs w:val="22"/>
          <w:lang w:val="en-US"/>
        </w:rPr>
        <w:t xml:space="preserve">25.30g in weight </w:t>
      </w:r>
      <w:r w:rsidR="007E6569" w:rsidRPr="0094149E">
        <w:rPr>
          <w:bCs/>
          <w:color w:val="000000"/>
          <w:sz w:val="22"/>
          <w:szCs w:val="22"/>
        </w:rPr>
        <w:t>and</w:t>
      </w:r>
      <w:r w:rsidR="007E6569" w:rsidRPr="0094149E">
        <w:rPr>
          <w:bCs/>
          <w:color w:val="000000"/>
          <w:sz w:val="22"/>
          <w:szCs w:val="22"/>
          <w:lang w:val="en-US"/>
        </w:rPr>
        <w:t xml:space="preserve"> 5.97</w:t>
      </w:r>
      <w:r w:rsidR="007E6569" w:rsidRPr="0094149E">
        <w:rPr>
          <w:rFonts w:ascii="Cambria Math" w:hAnsi="Cambria Math" w:cs="Cambria Math"/>
        </w:rPr>
        <w:t>‒</w:t>
      </w:r>
      <w:r w:rsidR="007E6569" w:rsidRPr="0094149E">
        <w:rPr>
          <w:bCs/>
          <w:color w:val="000000"/>
          <w:sz w:val="22"/>
          <w:szCs w:val="22"/>
          <w:lang w:val="en-US"/>
        </w:rPr>
        <w:t xml:space="preserve">7.00 cm in </w:t>
      </w:r>
      <w:r w:rsidR="007E6569" w:rsidRPr="0094149E">
        <w:rPr>
          <w:bCs/>
          <w:color w:val="000000"/>
          <w:sz w:val="22"/>
          <w:szCs w:val="22"/>
        </w:rPr>
        <w:t>length</w:t>
      </w:r>
      <w:r w:rsidR="007E6569" w:rsidRPr="0094149E">
        <w:rPr>
          <w:bCs/>
          <w:color w:val="000000"/>
          <w:sz w:val="22"/>
          <w:szCs w:val="22"/>
          <w:lang w:val="en-US"/>
        </w:rPr>
        <w:t>) in glass aquariums</w:t>
      </w:r>
      <w:r w:rsidR="0094149E">
        <w:rPr>
          <w:bCs/>
          <w:color w:val="000000"/>
          <w:sz w:val="22"/>
          <w:szCs w:val="22"/>
          <w:lang w:val="en-US"/>
        </w:rPr>
        <w:t xml:space="preserve">. </w:t>
      </w:r>
      <w:r w:rsidR="007E6569" w:rsidRPr="0094149E">
        <w:rPr>
          <w:bCs/>
          <w:color w:val="000000"/>
          <w:sz w:val="22"/>
          <w:szCs w:val="22"/>
          <w:lang w:val="en-US"/>
        </w:rPr>
        <w:t>There was a decrease in induction time as the concentration of the clove seed extract increased. Fingerlings treated with 150mg/l of the extract produced the shortest induction time (2.28±0.15 minutes), followed by fish treated with 100 and 125mg/l (3.31±0.55 and 3.07±0.07 minutes, respectively). The longest induction time (10.60±0.98, 7.52±0.25 and 5.96±1.17 minutes) was observed in fingerlings sedated with 50, 25 and 75mg/l, respectively. Recovery was significantly faster (2–3.92 minutes) in fish treated with lower dosages (25 to 125mg/l) of the clove seed extract. Mortality rates after 24 hours of recovery were higher (4.79±0.25 and 3.10±0.54%) in fish anesthetized with higher (150 and 125mg/l) concentrations of the clo</w:t>
      </w:r>
      <w:r w:rsidR="0094149E">
        <w:rPr>
          <w:bCs/>
          <w:color w:val="000000"/>
          <w:sz w:val="22"/>
          <w:szCs w:val="22"/>
          <w:lang w:val="en-US"/>
        </w:rPr>
        <w:t>ve seed extract, respectively.</w:t>
      </w:r>
    </w:p>
    <w:p w:rsidR="007E6569" w:rsidRPr="0094149E" w:rsidRDefault="00A00B4C" w:rsidP="0094149E">
      <w:pPr>
        <w:ind w:firstLine="426"/>
        <w:jc w:val="both"/>
        <w:rPr>
          <w:b/>
          <w:bCs/>
          <w:color w:val="000000"/>
          <w:sz w:val="22"/>
          <w:szCs w:val="22"/>
          <w:lang w:val="en-US"/>
        </w:rPr>
      </w:pPr>
      <w:r w:rsidRPr="0094149E">
        <w:rPr>
          <w:b/>
          <w:sz w:val="22"/>
          <w:szCs w:val="22"/>
        </w:rPr>
        <w:t xml:space="preserve">Key words: </w:t>
      </w:r>
      <w:r w:rsidR="007E6569" w:rsidRPr="0094149E">
        <w:rPr>
          <w:bCs/>
          <w:i/>
          <w:color w:val="000000"/>
          <w:sz w:val="22"/>
          <w:szCs w:val="22"/>
        </w:rPr>
        <w:t xml:space="preserve">Eugenia aromaticum </w:t>
      </w:r>
      <w:r w:rsidR="007E6569" w:rsidRPr="0094149E">
        <w:rPr>
          <w:bCs/>
          <w:iCs/>
          <w:color w:val="000000"/>
          <w:sz w:val="22"/>
          <w:szCs w:val="22"/>
        </w:rPr>
        <w:t>(clove), seed</w:t>
      </w:r>
      <w:r w:rsidR="007E6569" w:rsidRPr="0094149E">
        <w:rPr>
          <w:bCs/>
          <w:color w:val="000000"/>
          <w:sz w:val="22"/>
          <w:szCs w:val="22"/>
        </w:rPr>
        <w:t xml:space="preserve"> extract, </w:t>
      </w:r>
      <w:r w:rsidR="007E6569" w:rsidRPr="0094149E">
        <w:rPr>
          <w:bCs/>
          <w:color w:val="000000"/>
          <w:sz w:val="22"/>
          <w:szCs w:val="22"/>
          <w:lang w:val="en-US"/>
        </w:rPr>
        <w:t xml:space="preserve">anesthesia, </w:t>
      </w:r>
      <w:r w:rsidR="007E6569" w:rsidRPr="0094149E">
        <w:rPr>
          <w:bCs/>
          <w:i/>
          <w:iCs/>
          <w:color w:val="000000"/>
          <w:sz w:val="22"/>
          <w:szCs w:val="22"/>
          <w:lang w:val="en-US"/>
        </w:rPr>
        <w:t>Clarias gariepinus</w:t>
      </w:r>
      <w:r w:rsidR="007E6569" w:rsidRPr="0094149E">
        <w:rPr>
          <w:bCs/>
          <w:color w:val="000000"/>
          <w:sz w:val="22"/>
          <w:szCs w:val="22"/>
          <w:lang w:val="en-US"/>
        </w:rPr>
        <w:t>, fingerlings.</w:t>
      </w:r>
    </w:p>
    <w:p w:rsidR="00D64201" w:rsidRPr="002454B5" w:rsidRDefault="00D64201" w:rsidP="0094149E">
      <w:pPr>
        <w:ind w:firstLine="425"/>
        <w:jc w:val="both"/>
      </w:pPr>
    </w:p>
    <w:p w:rsidR="00D64201" w:rsidRPr="00C34CE7" w:rsidRDefault="00D64201" w:rsidP="00D64201">
      <w:pPr>
        <w:jc w:val="center"/>
        <w:rPr>
          <w:b/>
          <w:spacing w:val="2"/>
          <w:sz w:val="22"/>
          <w:szCs w:val="22"/>
        </w:rPr>
      </w:pPr>
      <w:r w:rsidRPr="00C34CE7">
        <w:rPr>
          <w:b/>
          <w:spacing w:val="2"/>
          <w:sz w:val="22"/>
          <w:szCs w:val="22"/>
        </w:rPr>
        <w:t>Introduction</w:t>
      </w:r>
    </w:p>
    <w:p w:rsidR="00D64201" w:rsidRPr="002454B5" w:rsidRDefault="00D64201" w:rsidP="00D64201">
      <w:pPr>
        <w:contextualSpacing/>
        <w:jc w:val="center"/>
        <w:rPr>
          <w:spacing w:val="2"/>
        </w:rPr>
      </w:pPr>
    </w:p>
    <w:p w:rsidR="007E6569" w:rsidRPr="0094149E" w:rsidRDefault="007E6569" w:rsidP="0094149E">
      <w:pPr>
        <w:widowControl w:val="0"/>
        <w:autoSpaceDE w:val="0"/>
        <w:autoSpaceDN w:val="0"/>
        <w:adjustRightInd w:val="0"/>
        <w:ind w:firstLine="426"/>
        <w:jc w:val="both"/>
        <w:rPr>
          <w:sz w:val="22"/>
          <w:szCs w:val="22"/>
        </w:rPr>
      </w:pPr>
      <w:r w:rsidRPr="0094149E">
        <w:rPr>
          <w:color w:val="000000"/>
          <w:sz w:val="22"/>
          <w:szCs w:val="22"/>
          <w:lang w:val="en-US"/>
        </w:rPr>
        <w:t xml:space="preserve">The African catfish </w:t>
      </w:r>
      <w:r w:rsidRPr="0094149E">
        <w:rPr>
          <w:i/>
          <w:iCs/>
          <w:color w:val="000000"/>
          <w:sz w:val="22"/>
          <w:szCs w:val="22"/>
          <w:lang w:val="en-US"/>
        </w:rPr>
        <w:t>Clarias gariepinus</w:t>
      </w:r>
      <w:r w:rsidRPr="0094149E">
        <w:rPr>
          <w:color w:val="000000"/>
          <w:sz w:val="22"/>
          <w:szCs w:val="22"/>
          <w:lang w:val="en-US"/>
        </w:rPr>
        <w:t xml:space="preserve"> is widely cultured in Africa, Europe and some parts of Asia for its hardy nature.  It has been the suitable candidate for aquaculture because of the following characteristics viz: </w:t>
      </w:r>
      <w:r w:rsidRPr="0094149E">
        <w:rPr>
          <w:color w:val="000000"/>
          <w:sz w:val="22"/>
          <w:szCs w:val="22"/>
        </w:rPr>
        <w:t xml:space="preserve">high prolificacy and simplicity of culture, the existence of an arborescent air breathing organ, omnivorous, feeding habits, enhanced/rapid growth rate and improved feed </w:t>
      </w:r>
      <w:r w:rsidRPr="0094149E">
        <w:rPr>
          <w:color w:val="000000"/>
          <w:sz w:val="22"/>
          <w:szCs w:val="22"/>
        </w:rPr>
        <w:lastRenderedPageBreak/>
        <w:t xml:space="preserve">conversion rate (Britz and Pienaar, 1992; Hecht </w:t>
      </w:r>
      <w:r w:rsidRPr="0094149E">
        <w:rPr>
          <w:iCs/>
          <w:color w:val="000000"/>
          <w:sz w:val="22"/>
          <w:szCs w:val="22"/>
        </w:rPr>
        <w:t>et al</w:t>
      </w:r>
      <w:r w:rsidRPr="0094149E">
        <w:rPr>
          <w:color w:val="000000"/>
          <w:sz w:val="22"/>
          <w:szCs w:val="22"/>
        </w:rPr>
        <w:t xml:space="preserve">., 1996). </w:t>
      </w:r>
      <w:r w:rsidRPr="0094149E">
        <w:rPr>
          <w:i/>
          <w:iCs/>
          <w:color w:val="000000"/>
          <w:sz w:val="22"/>
          <w:szCs w:val="22"/>
        </w:rPr>
        <w:t xml:space="preserve">Clarias gariepinus </w:t>
      </w:r>
      <w:r w:rsidRPr="0094149E">
        <w:rPr>
          <w:color w:val="000000"/>
          <w:sz w:val="22"/>
          <w:szCs w:val="22"/>
        </w:rPr>
        <w:t>is in great demand because of its striking attributes and palatability (Sogbesan and Ugwumba, 2008).</w:t>
      </w:r>
    </w:p>
    <w:p w:rsidR="007E6569" w:rsidRPr="0094149E" w:rsidRDefault="007E6569" w:rsidP="0094149E">
      <w:pPr>
        <w:pStyle w:val="western"/>
        <w:widowControl w:val="0"/>
        <w:spacing w:before="0" w:beforeAutospacing="0" w:after="0" w:afterAutospacing="0"/>
        <w:ind w:firstLine="426"/>
        <w:jc w:val="both"/>
        <w:rPr>
          <w:color w:val="000000"/>
          <w:sz w:val="22"/>
          <w:szCs w:val="22"/>
          <w:lang w:val="en-US"/>
        </w:rPr>
      </w:pPr>
      <w:r w:rsidRPr="0094149E">
        <w:rPr>
          <w:rStyle w:val="text-with-line-breaks"/>
          <w:sz w:val="22"/>
          <w:szCs w:val="22"/>
        </w:rPr>
        <w:t xml:space="preserve">Stress in fish caused by physical disturbances encountered during fish farming activities, such as handling and transport, instigate a variety of responses that may be adaptive or detrimental </w:t>
      </w:r>
      <w:r w:rsidRPr="0094149E">
        <w:rPr>
          <w:sz w:val="22"/>
          <w:szCs w:val="22"/>
        </w:rPr>
        <w:t>(Barton and Iwama</w:t>
      </w:r>
      <w:r w:rsidRPr="0094149E">
        <w:rPr>
          <w:color w:val="000000"/>
          <w:sz w:val="22"/>
          <w:szCs w:val="22"/>
        </w:rPr>
        <w:t>, 1991)</w:t>
      </w:r>
      <w:r w:rsidRPr="0094149E">
        <w:rPr>
          <w:rStyle w:val="text-with-line-breaks"/>
          <w:color w:val="000000"/>
          <w:sz w:val="22"/>
          <w:szCs w:val="22"/>
        </w:rPr>
        <w:t xml:space="preserve">. </w:t>
      </w:r>
      <w:r w:rsidRPr="0094149E">
        <w:rPr>
          <w:rStyle w:val="c6"/>
          <w:color w:val="000000"/>
          <w:sz w:val="22"/>
          <w:szCs w:val="22"/>
          <w:lang w:val="en-US"/>
        </w:rPr>
        <w:t>Fish undergo a series of biochemical and physiological changes in an attempt to compensate for the challenge imposed upon them by stress (</w:t>
      </w:r>
      <w:r w:rsidRPr="0094149E">
        <w:rPr>
          <w:rStyle w:val="c3"/>
          <w:color w:val="000000"/>
          <w:sz w:val="22"/>
          <w:szCs w:val="22"/>
        </w:rPr>
        <w:t xml:space="preserve">Sharma and Dash, 1991). According to Sharma and Dash (1991), handling stress </w:t>
      </w:r>
      <w:r w:rsidRPr="0094149E">
        <w:rPr>
          <w:rStyle w:val="c6"/>
          <w:color w:val="000000"/>
          <w:sz w:val="22"/>
          <w:szCs w:val="22"/>
          <w:lang w:val="en-US"/>
        </w:rPr>
        <w:t>is the most common factor that causes scale loss and skin damage,</w:t>
      </w:r>
      <w:r w:rsidRPr="0094149E">
        <w:rPr>
          <w:rStyle w:val="c6"/>
          <w:color w:val="000000"/>
          <w:sz w:val="22"/>
          <w:szCs w:val="22"/>
        </w:rPr>
        <w:t xml:space="preserve"> which subsequently </w:t>
      </w:r>
      <w:r w:rsidRPr="0094149E">
        <w:rPr>
          <w:rStyle w:val="c6"/>
          <w:color w:val="000000"/>
          <w:sz w:val="22"/>
          <w:szCs w:val="22"/>
          <w:lang w:val="en-US"/>
        </w:rPr>
        <w:t xml:space="preserve">leads to pathogen invasion. </w:t>
      </w:r>
      <w:r w:rsidRPr="0094149E">
        <w:rPr>
          <w:color w:val="000000"/>
          <w:sz w:val="22"/>
          <w:szCs w:val="22"/>
          <w:lang w:val="en-US"/>
        </w:rPr>
        <w:t>Handling stress physically removes mucus resulting in decreased chemical protection, osmoregulatory function</w:t>
      </w:r>
      <w:r w:rsidRPr="0094149E">
        <w:rPr>
          <w:color w:val="000000"/>
          <w:sz w:val="22"/>
          <w:szCs w:val="22"/>
        </w:rPr>
        <w:t xml:space="preserve"> and </w:t>
      </w:r>
      <w:r w:rsidRPr="0094149E">
        <w:rPr>
          <w:color w:val="000000"/>
          <w:sz w:val="22"/>
          <w:szCs w:val="22"/>
          <w:lang w:val="en-US"/>
        </w:rPr>
        <w:t>lubrication, hence, causing the fish to use more energy. This facilitates pathogens to invade.</w:t>
      </w:r>
    </w:p>
    <w:p w:rsidR="007E6569" w:rsidRPr="0094149E" w:rsidRDefault="007E6569" w:rsidP="0094149E">
      <w:pPr>
        <w:pStyle w:val="western"/>
        <w:widowControl w:val="0"/>
        <w:spacing w:before="0" w:beforeAutospacing="0" w:after="0" w:afterAutospacing="0"/>
        <w:ind w:firstLine="426"/>
        <w:jc w:val="both"/>
        <w:rPr>
          <w:color w:val="000000"/>
          <w:sz w:val="22"/>
          <w:szCs w:val="22"/>
        </w:rPr>
      </w:pPr>
      <w:r w:rsidRPr="0094149E">
        <w:rPr>
          <w:color w:val="000000"/>
          <w:sz w:val="22"/>
          <w:szCs w:val="22"/>
        </w:rPr>
        <w:t xml:space="preserve">Anaesthetics are commonly used to reduce mortality and stress during fish handling (King </w:t>
      </w:r>
      <w:r w:rsidRPr="0094149E">
        <w:rPr>
          <w:sz w:val="22"/>
          <w:szCs w:val="22"/>
        </w:rPr>
        <w:t>et al.,</w:t>
      </w:r>
      <w:r w:rsidRPr="0094149E">
        <w:rPr>
          <w:color w:val="000000"/>
          <w:sz w:val="22"/>
          <w:szCs w:val="22"/>
        </w:rPr>
        <w:t xml:space="preserve"> 2005; Ross and Ross (2008). Anaesthetics used for fish handling should have the following characteristics viz: highly soluble in fresh and marine water, rapid induction and recovery time, non-toxic to fish and humans, short physiological effects, rapid wear elimination from the body, readily available and inexpensive (Marking and Meyer, 1985). The anaesthetic should be inexpensive and easy to use (Gilderhus and Marking 1987; Klimankova </w:t>
      </w:r>
      <w:r w:rsidRPr="0094149E">
        <w:rPr>
          <w:sz w:val="22"/>
          <w:szCs w:val="22"/>
        </w:rPr>
        <w:t>et al.,</w:t>
      </w:r>
      <w:r w:rsidRPr="0094149E">
        <w:rPr>
          <w:color w:val="000000"/>
          <w:sz w:val="22"/>
          <w:szCs w:val="22"/>
        </w:rPr>
        <w:t xml:space="preserve"> 2008)</w:t>
      </w:r>
      <w:r w:rsidR="0094149E">
        <w:rPr>
          <w:color w:val="000000"/>
          <w:sz w:val="22"/>
          <w:szCs w:val="22"/>
        </w:rPr>
        <w:t>.</w:t>
      </w:r>
    </w:p>
    <w:p w:rsidR="007E6569" w:rsidRPr="0094149E" w:rsidRDefault="007E6569" w:rsidP="0094149E">
      <w:pPr>
        <w:widowControl w:val="0"/>
        <w:autoSpaceDE w:val="0"/>
        <w:autoSpaceDN w:val="0"/>
        <w:adjustRightInd w:val="0"/>
        <w:ind w:firstLine="426"/>
        <w:jc w:val="both"/>
        <w:rPr>
          <w:color w:val="000000"/>
          <w:sz w:val="22"/>
          <w:szCs w:val="22"/>
        </w:rPr>
      </w:pPr>
      <w:r w:rsidRPr="0094149E">
        <w:rPr>
          <w:color w:val="000000"/>
          <w:sz w:val="22"/>
          <w:szCs w:val="22"/>
        </w:rPr>
        <w:t>Anaesthetics such as 2-phenoxyethanol, quinaldine, tricaine methane sulphonate (MS-222), eugenol, and benzocaine are very expensive and scarce, especially in Nigeria. The commonly used chemical fish anaesthetics including carbon dioxide (CO</w:t>
      </w:r>
      <w:r w:rsidRPr="0094149E">
        <w:rPr>
          <w:color w:val="000000"/>
          <w:sz w:val="22"/>
          <w:szCs w:val="22"/>
          <w:vertAlign w:val="subscript"/>
        </w:rPr>
        <w:t>2</w:t>
      </w:r>
      <w:r w:rsidRPr="0094149E">
        <w:rPr>
          <w:color w:val="000000"/>
          <w:sz w:val="22"/>
          <w:szCs w:val="22"/>
        </w:rPr>
        <w:t xml:space="preserve">) gas, quinaldine and 3-aminobenzoic acid ethyl ester methanosulphonate (MS–222) are comparatively safe for both fish and humans (Griffiths 2000; Woody </w:t>
      </w:r>
      <w:r w:rsidRPr="0094149E">
        <w:rPr>
          <w:sz w:val="22"/>
          <w:szCs w:val="22"/>
        </w:rPr>
        <w:t>et al.,</w:t>
      </w:r>
      <w:r w:rsidRPr="0094149E">
        <w:rPr>
          <w:color w:val="000000"/>
          <w:sz w:val="22"/>
          <w:szCs w:val="22"/>
        </w:rPr>
        <w:t xml:space="preserve"> 2002). Carbon dioxide (CO</w:t>
      </w:r>
      <w:r w:rsidRPr="0094149E">
        <w:rPr>
          <w:color w:val="000000"/>
          <w:sz w:val="22"/>
          <w:szCs w:val="22"/>
          <w:vertAlign w:val="subscript"/>
        </w:rPr>
        <w:t>2</w:t>
      </w:r>
      <w:r w:rsidRPr="0094149E">
        <w:rPr>
          <w:color w:val="000000"/>
          <w:sz w:val="22"/>
          <w:szCs w:val="22"/>
        </w:rPr>
        <w:t>) has been reported to be slow acting, often resulting in only light sedation, and difficult to administer, as well as toxic to many fish species (Gilderhus and Marking, 1987). Anaesthetic induction is often accompanied by hyperactivity, usually a response of only a few seconds to the sensation or slightly irritant properties of the drug. In general, induction should be rapid and without marked hyperactivity (Ross and Ross, 2008).</w:t>
      </w:r>
    </w:p>
    <w:p w:rsidR="007E6569" w:rsidRPr="0094149E" w:rsidRDefault="007E6569" w:rsidP="0094149E">
      <w:pPr>
        <w:widowControl w:val="0"/>
        <w:autoSpaceDE w:val="0"/>
        <w:autoSpaceDN w:val="0"/>
        <w:adjustRightInd w:val="0"/>
        <w:ind w:firstLine="426"/>
        <w:jc w:val="both"/>
        <w:rPr>
          <w:color w:val="000000"/>
          <w:sz w:val="22"/>
          <w:szCs w:val="22"/>
        </w:rPr>
      </w:pPr>
      <w:r w:rsidRPr="0094149E">
        <w:rPr>
          <w:color w:val="000000"/>
          <w:sz w:val="22"/>
          <w:szCs w:val="22"/>
        </w:rPr>
        <w:t>An ideal anaesthetic for fish should induce anaesthesia in 3 to 5 minutes, with total loss of balance and muscle tone, allowing an uneventful and rapid (i.e. less than 10 minutes) recovery with low tissue residues after recovery, thus being safe for users and consumers.</w:t>
      </w:r>
    </w:p>
    <w:p w:rsidR="007E6569" w:rsidRPr="0094149E" w:rsidRDefault="007E6569" w:rsidP="0094149E">
      <w:pPr>
        <w:widowControl w:val="0"/>
        <w:autoSpaceDE w:val="0"/>
        <w:autoSpaceDN w:val="0"/>
        <w:adjustRightInd w:val="0"/>
        <w:ind w:firstLine="426"/>
        <w:jc w:val="both"/>
        <w:rPr>
          <w:color w:val="000000"/>
          <w:sz w:val="22"/>
          <w:szCs w:val="22"/>
        </w:rPr>
      </w:pPr>
      <w:r w:rsidRPr="0094149E">
        <w:rPr>
          <w:color w:val="000000"/>
          <w:sz w:val="22"/>
          <w:szCs w:val="22"/>
        </w:rPr>
        <w:t xml:space="preserve">Anderson and McKinley (1997) have reported that special attention has been recently paid to clove oil as an anaesthetic substance in the aquaculture to replace MS-222. The clove oil is a natural product, used (for a long time) in medicine, cosmetics and food industry as a food aromatizer. According to Taylor and Roberts (1999), clove has been used in human medicine as a mild anaesthetic from ancient </w:t>
      </w:r>
      <w:r w:rsidRPr="0094149E">
        <w:rPr>
          <w:color w:val="000000"/>
          <w:sz w:val="22"/>
          <w:szCs w:val="22"/>
        </w:rPr>
        <w:lastRenderedPageBreak/>
        <w:t xml:space="preserve">times. Clove has an antibiotic, antiseptic, antimitotic and antibacterial effect (Hamackova </w:t>
      </w:r>
      <w:r w:rsidRPr="0094149E">
        <w:rPr>
          <w:sz w:val="22"/>
          <w:szCs w:val="22"/>
        </w:rPr>
        <w:t>et al</w:t>
      </w:r>
      <w:r w:rsidRPr="0094149E">
        <w:rPr>
          <w:color w:val="000000"/>
          <w:sz w:val="22"/>
          <w:szCs w:val="22"/>
        </w:rPr>
        <w:t>., 2006). Eugeunol, which is found in clove, has been used as topical anaesthesia in dentistry (Soto and Burhanuddin, 1995). Farid (1999) has reported that eugenol has been successfully used as an anaesthetic in rabbit and fish, as well as in Indian major carps.</w:t>
      </w:r>
    </w:p>
    <w:p w:rsidR="007E6569" w:rsidRPr="0094149E" w:rsidRDefault="007E6569" w:rsidP="0094149E">
      <w:pPr>
        <w:widowControl w:val="0"/>
        <w:autoSpaceDE w:val="0"/>
        <w:autoSpaceDN w:val="0"/>
        <w:adjustRightInd w:val="0"/>
        <w:ind w:firstLine="426"/>
        <w:jc w:val="both"/>
        <w:rPr>
          <w:color w:val="000000"/>
          <w:sz w:val="22"/>
          <w:szCs w:val="22"/>
        </w:rPr>
      </w:pPr>
      <w:r w:rsidRPr="0094149E">
        <w:rPr>
          <w:color w:val="000000"/>
          <w:sz w:val="22"/>
          <w:szCs w:val="22"/>
        </w:rPr>
        <w:t xml:space="preserve">Zaikov </w:t>
      </w:r>
      <w:r w:rsidRPr="0094149E">
        <w:rPr>
          <w:sz w:val="22"/>
          <w:szCs w:val="22"/>
        </w:rPr>
        <w:t>et al</w:t>
      </w:r>
      <w:r w:rsidRPr="0094149E">
        <w:rPr>
          <w:color w:val="000000"/>
          <w:sz w:val="22"/>
          <w:szCs w:val="22"/>
        </w:rPr>
        <w:t>. (2008) have opined that eugenol is the active component of clove oil, representing 70</w:t>
      </w:r>
      <w:r w:rsidRPr="0094149E">
        <w:rPr>
          <w:rFonts w:cs="Calibri"/>
          <w:color w:val="000000"/>
          <w:sz w:val="22"/>
          <w:szCs w:val="22"/>
        </w:rPr>
        <w:t>‒</w:t>
      </w:r>
      <w:r w:rsidRPr="0094149E">
        <w:rPr>
          <w:color w:val="000000"/>
          <w:sz w:val="22"/>
          <w:szCs w:val="22"/>
        </w:rPr>
        <w:t xml:space="preserve">90% of its weight. They also suggest that clove seed may also contain eugenol acetate and caryophyllene just like the oil, which has been reported to contain more than 17 and 12%, respectively. Zaikov </w:t>
      </w:r>
      <w:r w:rsidRPr="0094149E">
        <w:rPr>
          <w:iCs/>
          <w:sz w:val="22"/>
          <w:szCs w:val="22"/>
        </w:rPr>
        <w:t>et al</w:t>
      </w:r>
      <w:r w:rsidRPr="0094149E">
        <w:rPr>
          <w:color w:val="000000"/>
          <w:sz w:val="22"/>
          <w:szCs w:val="22"/>
        </w:rPr>
        <w:t>. (2008) have further reported complete immobilization of pike (</w:t>
      </w:r>
      <w:r w:rsidRPr="0094149E">
        <w:rPr>
          <w:i/>
          <w:iCs/>
          <w:color w:val="000000"/>
          <w:sz w:val="22"/>
          <w:szCs w:val="22"/>
        </w:rPr>
        <w:t>Esox lucius L.</w:t>
      </w:r>
      <w:r w:rsidRPr="0094149E">
        <w:rPr>
          <w:color w:val="000000"/>
          <w:sz w:val="22"/>
          <w:szCs w:val="22"/>
        </w:rPr>
        <w:t>), after application of 0.04 ml of clove oil/litre of water in 5.50 to 9.50 minutes. Clove oil at concentrations between 0.25 and 0.50 ml/liter was reported to be effective anaesthesia on four hardy freshwater fish species (</w:t>
      </w:r>
      <w:r w:rsidRPr="0094149E">
        <w:rPr>
          <w:i/>
          <w:iCs/>
          <w:color w:val="000000"/>
          <w:sz w:val="22"/>
          <w:szCs w:val="22"/>
        </w:rPr>
        <w:t xml:space="preserve">Anabus testudineus, Mystus vittatus, Channa punctatus </w:t>
      </w:r>
      <w:r w:rsidRPr="0094149E">
        <w:rPr>
          <w:color w:val="000000"/>
          <w:sz w:val="22"/>
          <w:szCs w:val="22"/>
        </w:rPr>
        <w:t xml:space="preserve">and </w:t>
      </w:r>
      <w:r w:rsidRPr="0094149E">
        <w:rPr>
          <w:i/>
          <w:iCs/>
          <w:color w:val="000000"/>
          <w:sz w:val="22"/>
          <w:szCs w:val="22"/>
        </w:rPr>
        <w:t>Channa orientalis</w:t>
      </w:r>
      <w:r w:rsidRPr="0094149E">
        <w:rPr>
          <w:color w:val="000000"/>
          <w:sz w:val="22"/>
          <w:szCs w:val="22"/>
        </w:rPr>
        <w:t xml:space="preserve">) in Rajshahi, Bangladesh by Alam et al. (2012). Javahery </w:t>
      </w:r>
      <w:r w:rsidRPr="0094149E">
        <w:rPr>
          <w:iCs/>
          <w:color w:val="000000"/>
          <w:sz w:val="22"/>
          <w:szCs w:val="22"/>
        </w:rPr>
        <w:t>et al</w:t>
      </w:r>
      <w:r w:rsidRPr="0094149E">
        <w:rPr>
          <w:color w:val="000000"/>
          <w:sz w:val="22"/>
          <w:szCs w:val="22"/>
        </w:rPr>
        <w:t>. (2012) reported that the minimum concentration of clove oil that gave desirable anaesthetic effects was 0.044 mg/l for 2</w:t>
      </w:r>
      <w:r w:rsidRPr="002454B5">
        <w:rPr>
          <w:rFonts w:ascii="Cambria Math" w:hAnsi="Cambria Math" w:cs="Cambria Math"/>
        </w:rPr>
        <w:t>‒</w:t>
      </w:r>
      <w:r w:rsidRPr="0094149E">
        <w:rPr>
          <w:color w:val="000000"/>
          <w:sz w:val="22"/>
          <w:szCs w:val="22"/>
        </w:rPr>
        <w:t xml:space="preserve">13 g of </w:t>
      </w:r>
      <w:r w:rsidRPr="0094149E">
        <w:rPr>
          <w:i/>
          <w:iCs/>
          <w:color w:val="000000"/>
          <w:sz w:val="22"/>
          <w:szCs w:val="22"/>
        </w:rPr>
        <w:t>Rutilus frisiikutum</w:t>
      </w:r>
      <w:r w:rsidR="0094149E">
        <w:rPr>
          <w:color w:val="000000"/>
          <w:sz w:val="22"/>
          <w:szCs w:val="22"/>
        </w:rPr>
        <w:t>.</w:t>
      </w:r>
    </w:p>
    <w:p w:rsidR="007E6569" w:rsidRPr="002454B5" w:rsidRDefault="007E6569" w:rsidP="0094149E">
      <w:pPr>
        <w:widowControl w:val="0"/>
        <w:autoSpaceDE w:val="0"/>
        <w:autoSpaceDN w:val="0"/>
        <w:adjustRightInd w:val="0"/>
        <w:ind w:firstLine="426"/>
        <w:jc w:val="both"/>
        <w:rPr>
          <w:color w:val="000000"/>
          <w:spacing w:val="-2"/>
          <w:sz w:val="22"/>
          <w:szCs w:val="22"/>
        </w:rPr>
      </w:pPr>
      <w:r w:rsidRPr="002454B5">
        <w:rPr>
          <w:color w:val="000000"/>
          <w:spacing w:val="-2"/>
          <w:sz w:val="22"/>
          <w:szCs w:val="22"/>
        </w:rPr>
        <w:t xml:space="preserve">Simoes </w:t>
      </w:r>
      <w:r w:rsidRPr="002454B5">
        <w:rPr>
          <w:iCs/>
          <w:color w:val="000000"/>
          <w:spacing w:val="-2"/>
          <w:sz w:val="22"/>
          <w:szCs w:val="22"/>
        </w:rPr>
        <w:t>et al</w:t>
      </w:r>
      <w:r w:rsidRPr="002454B5">
        <w:rPr>
          <w:color w:val="000000"/>
          <w:spacing w:val="-2"/>
          <w:sz w:val="22"/>
          <w:szCs w:val="22"/>
        </w:rPr>
        <w:t>. (2011) reported that the most appropriate clove oil concentration to induce surgical anaesthesia in fish was 90 mg/l of water, while for biometric studies or other brief handling, they recommended concentration of 50</w:t>
      </w:r>
      <w:r w:rsidRPr="002454B5">
        <w:rPr>
          <w:rFonts w:cs="Calibri"/>
          <w:color w:val="000000"/>
          <w:spacing w:val="-2"/>
          <w:sz w:val="22"/>
          <w:szCs w:val="22"/>
        </w:rPr>
        <w:t>‒</w:t>
      </w:r>
      <w:r w:rsidRPr="002454B5">
        <w:rPr>
          <w:color w:val="000000"/>
          <w:spacing w:val="-2"/>
          <w:sz w:val="22"/>
          <w:szCs w:val="22"/>
        </w:rPr>
        <w:t xml:space="preserve">60 mg/l as it provided fast recovery. According to them, the maximum anaesthesia time should be 10 minutes. The 10-minute exposure to clove oil at a concentration of 30 mg/l caused a significant increase in the concentration of glucose (GLU) and inorganic phosphate (PHOS) immediately after anaesthesia (Velisek </w:t>
      </w:r>
      <w:r w:rsidRPr="002454B5">
        <w:rPr>
          <w:iCs/>
          <w:spacing w:val="-2"/>
          <w:sz w:val="22"/>
          <w:szCs w:val="22"/>
        </w:rPr>
        <w:t>et al</w:t>
      </w:r>
      <w:r w:rsidRPr="002454B5">
        <w:rPr>
          <w:color w:val="000000"/>
          <w:spacing w:val="-2"/>
          <w:sz w:val="22"/>
          <w:szCs w:val="22"/>
        </w:rPr>
        <w:t xml:space="preserve">., 2005). Matin </w:t>
      </w:r>
      <w:r w:rsidRPr="002454B5">
        <w:rPr>
          <w:iCs/>
          <w:spacing w:val="-2"/>
          <w:sz w:val="22"/>
          <w:szCs w:val="22"/>
        </w:rPr>
        <w:t>et al</w:t>
      </w:r>
      <w:r w:rsidRPr="002454B5">
        <w:rPr>
          <w:color w:val="000000"/>
          <w:spacing w:val="-2"/>
          <w:sz w:val="22"/>
          <w:szCs w:val="22"/>
        </w:rPr>
        <w:t xml:space="preserve">. (2009) have reported that induction of anaesthesia and recovery is best at 0.02% clove oil, while at 0.03% concentration it produces shorter induction and longer recovery period. The most appropriate clove oil concentration to induce surgical anaesthesia in </w:t>
      </w:r>
      <w:r w:rsidRPr="002454B5">
        <w:rPr>
          <w:i/>
          <w:iCs/>
          <w:color w:val="000000"/>
          <w:spacing w:val="-2"/>
          <w:sz w:val="22"/>
          <w:szCs w:val="22"/>
        </w:rPr>
        <w:t xml:space="preserve">Oreochromis niloticus </w:t>
      </w:r>
      <w:r w:rsidRPr="002454B5">
        <w:rPr>
          <w:color w:val="000000"/>
          <w:spacing w:val="-2"/>
          <w:sz w:val="22"/>
          <w:szCs w:val="22"/>
        </w:rPr>
        <w:t xml:space="preserve">according to Simoes </w:t>
      </w:r>
      <w:r w:rsidRPr="002454B5">
        <w:rPr>
          <w:spacing w:val="-2"/>
          <w:sz w:val="22"/>
          <w:szCs w:val="22"/>
        </w:rPr>
        <w:t>et al</w:t>
      </w:r>
      <w:r w:rsidRPr="002454B5">
        <w:rPr>
          <w:color w:val="000000"/>
          <w:spacing w:val="-2"/>
          <w:sz w:val="22"/>
          <w:szCs w:val="22"/>
        </w:rPr>
        <w:t>. (2011) is 90 mg/L</w:t>
      </w:r>
      <w:r w:rsidRPr="002454B5">
        <w:rPr>
          <w:color w:val="000000"/>
          <w:spacing w:val="-2"/>
          <w:sz w:val="22"/>
          <w:szCs w:val="22"/>
          <w:vertAlign w:val="superscript"/>
        </w:rPr>
        <w:t>-1</w:t>
      </w:r>
      <w:r w:rsidRPr="002454B5">
        <w:rPr>
          <w:color w:val="000000"/>
          <w:spacing w:val="-2"/>
          <w:sz w:val="22"/>
          <w:szCs w:val="22"/>
        </w:rPr>
        <w:t>, while for biometric or other brief handling, 50</w:t>
      </w:r>
      <w:r w:rsidRPr="002454B5">
        <w:rPr>
          <w:rFonts w:cs="Calibri"/>
          <w:color w:val="000000"/>
          <w:spacing w:val="-2"/>
          <w:sz w:val="22"/>
          <w:szCs w:val="22"/>
        </w:rPr>
        <w:t>‒</w:t>
      </w:r>
      <w:r w:rsidRPr="002454B5">
        <w:rPr>
          <w:color w:val="000000"/>
          <w:spacing w:val="-2"/>
          <w:sz w:val="22"/>
          <w:szCs w:val="22"/>
        </w:rPr>
        <w:t>60 mg/L</w:t>
      </w:r>
      <w:r w:rsidRPr="002454B5">
        <w:rPr>
          <w:color w:val="000000"/>
          <w:spacing w:val="-2"/>
          <w:sz w:val="22"/>
          <w:szCs w:val="22"/>
          <w:vertAlign w:val="superscript"/>
        </w:rPr>
        <w:t>-1</w:t>
      </w:r>
      <w:r w:rsidRPr="002454B5">
        <w:rPr>
          <w:color w:val="000000"/>
          <w:spacing w:val="-2"/>
          <w:sz w:val="22"/>
          <w:szCs w:val="22"/>
        </w:rPr>
        <w:t xml:space="preserve">is better </w:t>
      </w:r>
      <w:r w:rsidRPr="002454B5">
        <w:rPr>
          <w:spacing w:val="-2"/>
          <w:sz w:val="22"/>
          <w:szCs w:val="22"/>
        </w:rPr>
        <w:t xml:space="preserve">because it provides fast recovery with maximum anaesthesia time of 10 minutes. Martin et al. (2009) recommended 25mg/l of clove oil for inducing anaesthesia to </w:t>
      </w:r>
      <w:r w:rsidRPr="002454B5">
        <w:rPr>
          <w:i/>
          <w:iCs/>
          <w:spacing w:val="-2"/>
          <w:sz w:val="22"/>
          <w:szCs w:val="22"/>
        </w:rPr>
        <w:t>Oncorhynchus tshawytscha</w:t>
      </w:r>
      <w:r w:rsidRPr="002454B5">
        <w:rPr>
          <w:spacing w:val="-2"/>
          <w:sz w:val="22"/>
          <w:szCs w:val="22"/>
        </w:rPr>
        <w:t xml:space="preserve">, </w:t>
      </w:r>
      <w:r w:rsidRPr="002454B5">
        <w:rPr>
          <w:i/>
          <w:iCs/>
          <w:spacing w:val="-2"/>
          <w:sz w:val="22"/>
          <w:szCs w:val="22"/>
        </w:rPr>
        <w:t xml:space="preserve">O. kisutch </w:t>
      </w:r>
      <w:r w:rsidRPr="002454B5">
        <w:rPr>
          <w:spacing w:val="-2"/>
          <w:sz w:val="22"/>
          <w:szCs w:val="22"/>
        </w:rPr>
        <w:t xml:space="preserve">and </w:t>
      </w:r>
      <w:r w:rsidRPr="002454B5">
        <w:rPr>
          <w:i/>
          <w:iCs/>
          <w:spacing w:val="-2"/>
          <w:sz w:val="22"/>
          <w:szCs w:val="22"/>
        </w:rPr>
        <w:t>O. mykiss</w:t>
      </w:r>
      <w:r w:rsidRPr="002454B5">
        <w:rPr>
          <w:spacing w:val="-2"/>
          <w:sz w:val="22"/>
          <w:szCs w:val="22"/>
        </w:rPr>
        <w:t>. Waterstrat (1999) gave information for an effective concentration of 100 mg1</w:t>
      </w:r>
      <w:r w:rsidRPr="002454B5">
        <w:rPr>
          <w:spacing w:val="-2"/>
          <w:sz w:val="22"/>
          <w:szCs w:val="22"/>
          <w:vertAlign w:val="superscript"/>
        </w:rPr>
        <w:t>-1</w:t>
      </w:r>
      <w:r w:rsidRPr="002454B5">
        <w:rPr>
          <w:spacing w:val="-2"/>
          <w:sz w:val="22"/>
          <w:szCs w:val="22"/>
        </w:rPr>
        <w:t xml:space="preserve"> for </w:t>
      </w:r>
      <w:r w:rsidRPr="002454B5">
        <w:rPr>
          <w:i/>
          <w:iCs/>
          <w:spacing w:val="-2"/>
          <w:sz w:val="22"/>
          <w:szCs w:val="22"/>
        </w:rPr>
        <w:t>Ictalurus punctatus</w:t>
      </w:r>
      <w:r w:rsidRPr="002454B5">
        <w:rPr>
          <w:spacing w:val="-2"/>
          <w:sz w:val="22"/>
          <w:szCs w:val="22"/>
        </w:rPr>
        <w:t xml:space="preserve">. Woody </w:t>
      </w:r>
      <w:r w:rsidRPr="002454B5">
        <w:rPr>
          <w:iCs/>
          <w:spacing w:val="-2"/>
          <w:sz w:val="22"/>
          <w:szCs w:val="22"/>
        </w:rPr>
        <w:t>et al</w:t>
      </w:r>
      <w:r w:rsidRPr="002454B5">
        <w:rPr>
          <w:spacing w:val="-2"/>
          <w:sz w:val="22"/>
          <w:szCs w:val="22"/>
        </w:rPr>
        <w:t>. (2002) recommended a concentration of 50 mg1</w:t>
      </w:r>
      <w:r w:rsidRPr="002454B5">
        <w:rPr>
          <w:spacing w:val="-2"/>
          <w:sz w:val="22"/>
          <w:szCs w:val="22"/>
          <w:vertAlign w:val="superscript"/>
        </w:rPr>
        <w:t>-1</w:t>
      </w:r>
      <w:r w:rsidRPr="002454B5">
        <w:rPr>
          <w:spacing w:val="-2"/>
          <w:sz w:val="22"/>
          <w:szCs w:val="22"/>
        </w:rPr>
        <w:t xml:space="preserve"> for inducing anaesthesia to </w:t>
      </w:r>
      <w:r w:rsidRPr="002454B5">
        <w:rPr>
          <w:i/>
          <w:iCs/>
          <w:spacing w:val="-2"/>
          <w:sz w:val="22"/>
          <w:szCs w:val="22"/>
        </w:rPr>
        <w:t>Oncorhynchus nerka</w:t>
      </w:r>
      <w:r w:rsidRPr="002454B5">
        <w:rPr>
          <w:iCs/>
          <w:spacing w:val="-2"/>
          <w:sz w:val="22"/>
          <w:szCs w:val="22"/>
        </w:rPr>
        <w:t xml:space="preserve">. </w:t>
      </w:r>
      <w:r w:rsidRPr="002454B5">
        <w:rPr>
          <w:spacing w:val="-2"/>
          <w:sz w:val="22"/>
          <w:szCs w:val="22"/>
        </w:rPr>
        <w:t xml:space="preserve">Akinrotimi </w:t>
      </w:r>
      <w:r w:rsidRPr="002454B5">
        <w:rPr>
          <w:iCs/>
          <w:spacing w:val="-2"/>
          <w:sz w:val="22"/>
          <w:szCs w:val="22"/>
        </w:rPr>
        <w:t>et al</w:t>
      </w:r>
      <w:r w:rsidRPr="002454B5">
        <w:rPr>
          <w:spacing w:val="-2"/>
          <w:sz w:val="22"/>
          <w:szCs w:val="22"/>
        </w:rPr>
        <w:t xml:space="preserve">. (2013) reported size related responses among juvenile and fingerlings of </w:t>
      </w:r>
      <w:r w:rsidRPr="002454B5">
        <w:rPr>
          <w:i/>
          <w:iCs/>
          <w:spacing w:val="-2"/>
          <w:sz w:val="22"/>
          <w:szCs w:val="22"/>
        </w:rPr>
        <w:t xml:space="preserve">L. facipinnis </w:t>
      </w:r>
      <w:r w:rsidRPr="002454B5">
        <w:rPr>
          <w:spacing w:val="-2"/>
          <w:sz w:val="22"/>
          <w:szCs w:val="22"/>
        </w:rPr>
        <w:t xml:space="preserve">and </w:t>
      </w:r>
      <w:r w:rsidRPr="002454B5">
        <w:rPr>
          <w:i/>
          <w:iCs/>
          <w:spacing w:val="-2"/>
          <w:sz w:val="22"/>
          <w:szCs w:val="22"/>
        </w:rPr>
        <w:t xml:space="preserve">L. grandisquamis </w:t>
      </w:r>
      <w:r w:rsidRPr="002454B5">
        <w:rPr>
          <w:spacing w:val="-2"/>
          <w:sz w:val="22"/>
          <w:szCs w:val="22"/>
        </w:rPr>
        <w:t xml:space="preserve"> in terms of induction and recovery time when exposed to clove seed extract. They reported consistently faster induction and recovery time in fingerlings than that of juvenile. They</w:t>
      </w:r>
      <w:r w:rsidRPr="002454B5">
        <w:rPr>
          <w:color w:val="000000"/>
          <w:spacing w:val="-2"/>
          <w:sz w:val="22"/>
          <w:szCs w:val="22"/>
        </w:rPr>
        <w:t xml:space="preserve"> reported a faster induction period of 55.81 seconds and the highest recovery time (350.11 seconds) in </w:t>
      </w:r>
      <w:r w:rsidRPr="002454B5">
        <w:rPr>
          <w:i/>
          <w:iCs/>
          <w:color w:val="000000"/>
          <w:spacing w:val="-2"/>
          <w:sz w:val="22"/>
          <w:szCs w:val="22"/>
        </w:rPr>
        <w:t xml:space="preserve">Liza falcipinnis </w:t>
      </w:r>
      <w:r w:rsidR="00ED244E">
        <w:rPr>
          <w:color w:val="000000"/>
          <w:spacing w:val="-2"/>
          <w:sz w:val="22"/>
          <w:szCs w:val="22"/>
        </w:rPr>
        <w:t xml:space="preserve">exposed to clove seed at 25 </w:t>
      </w:r>
      <w:r w:rsidRPr="002454B5">
        <w:rPr>
          <w:color w:val="000000"/>
          <w:spacing w:val="-2"/>
          <w:sz w:val="22"/>
          <w:szCs w:val="22"/>
        </w:rPr>
        <w:t>mg/L.</w:t>
      </w:r>
    </w:p>
    <w:p w:rsidR="007E6569" w:rsidRPr="0094149E" w:rsidRDefault="007E6569" w:rsidP="0094149E">
      <w:pPr>
        <w:widowControl w:val="0"/>
        <w:autoSpaceDE w:val="0"/>
        <w:autoSpaceDN w:val="0"/>
        <w:adjustRightInd w:val="0"/>
        <w:ind w:firstLine="426"/>
        <w:jc w:val="both"/>
        <w:rPr>
          <w:color w:val="000000"/>
          <w:sz w:val="22"/>
          <w:szCs w:val="22"/>
        </w:rPr>
      </w:pPr>
      <w:r w:rsidRPr="0094149E">
        <w:rPr>
          <w:color w:val="000000"/>
          <w:sz w:val="22"/>
          <w:szCs w:val="22"/>
        </w:rPr>
        <w:t>Jegede (2014) suggested the use of ethanol extract of tobacco (</w:t>
      </w:r>
      <w:r w:rsidRPr="0094149E">
        <w:rPr>
          <w:i/>
          <w:iCs/>
          <w:color w:val="000000"/>
          <w:sz w:val="22"/>
          <w:szCs w:val="22"/>
        </w:rPr>
        <w:t>Nicotianna tobaccum</w:t>
      </w:r>
      <w:r w:rsidRPr="0094149E">
        <w:rPr>
          <w:color w:val="000000"/>
          <w:sz w:val="22"/>
          <w:szCs w:val="22"/>
        </w:rPr>
        <w:t xml:space="preserve">) at 2.5 g/10L of water as an anaesthetic agent in </w:t>
      </w:r>
      <w:r w:rsidRPr="0094149E">
        <w:rPr>
          <w:i/>
          <w:iCs/>
          <w:color w:val="000000"/>
          <w:sz w:val="22"/>
          <w:szCs w:val="22"/>
        </w:rPr>
        <w:t xml:space="preserve">Clarias gariepinus </w:t>
      </w:r>
      <w:r w:rsidRPr="0094149E">
        <w:rPr>
          <w:color w:val="000000"/>
          <w:sz w:val="22"/>
          <w:szCs w:val="22"/>
        </w:rPr>
        <w:lastRenderedPageBreak/>
        <w:t>fingerlings for 53</w:t>
      </w:r>
      <w:r w:rsidRPr="002454B5">
        <w:rPr>
          <w:rFonts w:ascii="Cambria Math" w:hAnsi="Cambria Math" w:cs="Cambria Math"/>
        </w:rPr>
        <w:t>‒</w:t>
      </w:r>
      <w:r w:rsidRPr="0094149E">
        <w:rPr>
          <w:color w:val="000000"/>
          <w:sz w:val="22"/>
          <w:szCs w:val="22"/>
        </w:rPr>
        <w:t xml:space="preserve">65 minutes. Solomon </w:t>
      </w:r>
      <w:r w:rsidRPr="0094149E">
        <w:rPr>
          <w:iCs/>
          <w:color w:val="000000"/>
          <w:sz w:val="22"/>
          <w:szCs w:val="22"/>
        </w:rPr>
        <w:t>et al</w:t>
      </w:r>
      <w:r w:rsidRPr="0094149E">
        <w:rPr>
          <w:color w:val="000000"/>
          <w:sz w:val="22"/>
          <w:szCs w:val="22"/>
        </w:rPr>
        <w:t xml:space="preserve">. (2014) reported that the most effective concentration of the freeze-dried bark extract of </w:t>
      </w:r>
      <w:r w:rsidRPr="0094149E">
        <w:rPr>
          <w:i/>
          <w:iCs/>
          <w:color w:val="000000"/>
          <w:sz w:val="22"/>
          <w:szCs w:val="22"/>
        </w:rPr>
        <w:t>Tephrosia vogelii</w:t>
      </w:r>
      <w:r w:rsidRPr="0094149E">
        <w:rPr>
          <w:color w:val="000000"/>
          <w:sz w:val="22"/>
          <w:szCs w:val="22"/>
        </w:rPr>
        <w:t xml:space="preserve"> was 0.06g/l with an induction time of 32 seconds and a recovery time of 182 minutes. Ayuba and Ofojekwu (2005) documented a shorter sedative period of 1.00 minutes at 0.50g/l of the pure unseparated extract of Toloache (</w:t>
      </w:r>
      <w:r w:rsidRPr="0094149E">
        <w:rPr>
          <w:i/>
          <w:iCs/>
          <w:color w:val="000000"/>
          <w:sz w:val="22"/>
          <w:szCs w:val="22"/>
        </w:rPr>
        <w:t>Datura innoxia</w:t>
      </w:r>
      <w:r w:rsidRPr="0094149E">
        <w:rPr>
          <w:color w:val="000000"/>
          <w:sz w:val="22"/>
          <w:szCs w:val="22"/>
        </w:rPr>
        <w:t xml:space="preserve">) and 58.50 minutes at a concentration of 3.00g/l after using a crude extract of the same plant on </w:t>
      </w:r>
      <w:r w:rsidRPr="0094149E">
        <w:rPr>
          <w:i/>
          <w:iCs/>
          <w:color w:val="000000"/>
          <w:sz w:val="22"/>
          <w:szCs w:val="22"/>
        </w:rPr>
        <w:t>Clarias gariepinus</w:t>
      </w:r>
      <w:r w:rsidRPr="0094149E">
        <w:rPr>
          <w:color w:val="000000"/>
          <w:sz w:val="22"/>
          <w:szCs w:val="22"/>
        </w:rPr>
        <w:t>.</w:t>
      </w:r>
    </w:p>
    <w:p w:rsidR="007E6569" w:rsidRPr="0094149E" w:rsidRDefault="007E6569" w:rsidP="0094149E">
      <w:pPr>
        <w:widowControl w:val="0"/>
        <w:autoSpaceDE w:val="0"/>
        <w:autoSpaceDN w:val="0"/>
        <w:adjustRightInd w:val="0"/>
        <w:ind w:firstLine="426"/>
        <w:jc w:val="both"/>
        <w:rPr>
          <w:color w:val="000000"/>
          <w:sz w:val="22"/>
          <w:szCs w:val="22"/>
        </w:rPr>
      </w:pPr>
      <w:r w:rsidRPr="0094149E">
        <w:rPr>
          <w:color w:val="000000"/>
          <w:sz w:val="22"/>
          <w:szCs w:val="22"/>
        </w:rPr>
        <w:t xml:space="preserve">In aquaculture, different manipulations are done with the fish during induced breeding, transportation, blood sampling, surgical operations, data collection of morphometric and meristic characters, etc., which can lead to stress, trauma, or even death. Anaesthesia has been commonly used on European sea bass </w:t>
      </w:r>
      <w:r w:rsidRPr="0094149E">
        <w:rPr>
          <w:i/>
          <w:iCs/>
          <w:color w:val="000000"/>
          <w:sz w:val="22"/>
          <w:szCs w:val="22"/>
        </w:rPr>
        <w:t>Dicentrarchus labrax</w:t>
      </w:r>
      <w:r w:rsidRPr="0094149E">
        <w:rPr>
          <w:color w:val="000000"/>
          <w:sz w:val="22"/>
          <w:szCs w:val="22"/>
        </w:rPr>
        <w:t xml:space="preserve"> juveniles during evaluating the skeleton deformities (Ayuba and Ofojeckwu, 2005; Koumoundours et al., 1997). </w:t>
      </w:r>
    </w:p>
    <w:p w:rsidR="007E6569" w:rsidRPr="0094149E" w:rsidRDefault="007E6569" w:rsidP="0094149E">
      <w:pPr>
        <w:widowControl w:val="0"/>
        <w:autoSpaceDE w:val="0"/>
        <w:autoSpaceDN w:val="0"/>
        <w:adjustRightInd w:val="0"/>
        <w:ind w:firstLine="426"/>
        <w:jc w:val="both"/>
        <w:rPr>
          <w:color w:val="000000"/>
          <w:sz w:val="22"/>
          <w:szCs w:val="22"/>
        </w:rPr>
      </w:pPr>
      <w:r w:rsidRPr="0094149E">
        <w:rPr>
          <w:color w:val="000000"/>
          <w:sz w:val="22"/>
          <w:szCs w:val="22"/>
        </w:rPr>
        <w:t xml:space="preserve">The use of anaesthesia to immobilize fish will decrease the stress, allowing easy handling and guaranteeing the health of the fish. The most widely used anaesthetic on fish is tricaine (MS-222). MS-222 is relatively expensive and not commonly available. It has been classified as a carcinogen and food fish if anesthetized with MS222 require a minimum of 21 days of a withdrawal </w:t>
      </w:r>
      <w:r w:rsidR="002454B5">
        <w:rPr>
          <w:color w:val="000000"/>
          <w:sz w:val="22"/>
          <w:szCs w:val="22"/>
        </w:rPr>
        <w:t xml:space="preserve">period (Kennedy et al., 2007). </w:t>
      </w:r>
      <w:r w:rsidRPr="0094149E">
        <w:rPr>
          <w:color w:val="000000"/>
          <w:sz w:val="22"/>
          <w:szCs w:val="22"/>
        </w:rPr>
        <w:t xml:space="preserve">Transportation, biometric studies, egg striping during induced breeding, semen collection from Clariid and other fish handlings cause stress and even heavy </w:t>
      </w:r>
      <w:r w:rsidRPr="002454B5">
        <w:rPr>
          <w:sz w:val="22"/>
          <w:szCs w:val="22"/>
        </w:rPr>
        <w:t xml:space="preserve">mortality in fish and these activities should be avoided in fish culture. According to Simoes et al. (2011), transportation of </w:t>
      </w:r>
      <w:r w:rsidRPr="002454B5">
        <w:rPr>
          <w:i/>
          <w:iCs/>
          <w:sz w:val="22"/>
          <w:szCs w:val="22"/>
        </w:rPr>
        <w:t xml:space="preserve">O. niloticus </w:t>
      </w:r>
      <w:r w:rsidRPr="002454B5">
        <w:rPr>
          <w:sz w:val="22"/>
          <w:szCs w:val="22"/>
        </w:rPr>
        <w:t>fingerlings using clove oil as an anaesthetic may increase</w:t>
      </w:r>
      <w:r w:rsidRPr="0094149E">
        <w:rPr>
          <w:color w:val="000000"/>
          <w:sz w:val="22"/>
          <w:szCs w:val="22"/>
        </w:rPr>
        <w:t xml:space="preserve"> the level of Na</w:t>
      </w:r>
      <w:r w:rsidRPr="0094149E">
        <w:rPr>
          <w:color w:val="000000"/>
          <w:sz w:val="22"/>
          <w:szCs w:val="22"/>
          <w:vertAlign w:val="superscript"/>
        </w:rPr>
        <w:t>+</w:t>
      </w:r>
      <w:r w:rsidRPr="0094149E">
        <w:rPr>
          <w:color w:val="000000"/>
          <w:sz w:val="22"/>
          <w:szCs w:val="22"/>
        </w:rPr>
        <w:t xml:space="preserve"> and K</w:t>
      </w:r>
      <w:r w:rsidRPr="0094149E">
        <w:rPr>
          <w:color w:val="000000"/>
          <w:sz w:val="22"/>
          <w:szCs w:val="22"/>
          <w:vertAlign w:val="superscript"/>
        </w:rPr>
        <w:t>+</w:t>
      </w:r>
      <w:r w:rsidRPr="0094149E">
        <w:rPr>
          <w:color w:val="000000"/>
          <w:sz w:val="22"/>
          <w:szCs w:val="22"/>
        </w:rPr>
        <w:t xml:space="preserve"> disorders in the fish. Little or no information has been documented on the utilization of clove seed extract as anaesthesia on fish. The objective of this study therefore is to assess the efficacy of clove seed extract as an anaesthetic agent on </w:t>
      </w:r>
      <w:r w:rsidRPr="0094149E">
        <w:rPr>
          <w:i/>
          <w:iCs/>
          <w:color w:val="000000"/>
          <w:sz w:val="22"/>
          <w:szCs w:val="22"/>
        </w:rPr>
        <w:t xml:space="preserve">Clarias gariepinus </w:t>
      </w:r>
      <w:r w:rsidRPr="0094149E">
        <w:rPr>
          <w:color w:val="000000"/>
          <w:sz w:val="22"/>
          <w:szCs w:val="22"/>
        </w:rPr>
        <w:t>fingerlings</w:t>
      </w:r>
      <w:r w:rsidR="0094149E">
        <w:rPr>
          <w:color w:val="000000"/>
          <w:sz w:val="22"/>
          <w:szCs w:val="22"/>
        </w:rPr>
        <w:t>.</w:t>
      </w:r>
    </w:p>
    <w:p w:rsidR="00C34CE7" w:rsidRPr="002454B5" w:rsidRDefault="00C34CE7" w:rsidP="00A00B4C">
      <w:pPr>
        <w:adjustRightInd w:val="0"/>
        <w:jc w:val="center"/>
        <w:rPr>
          <w:rFonts w:eastAsia="Calibri"/>
          <w:bCs/>
          <w:sz w:val="18"/>
          <w:szCs w:val="18"/>
        </w:rPr>
      </w:pPr>
    </w:p>
    <w:p w:rsidR="00D64201" w:rsidRPr="001A1BE7" w:rsidRDefault="00D64201" w:rsidP="00D64201">
      <w:pPr>
        <w:jc w:val="center"/>
        <w:rPr>
          <w:b/>
          <w:sz w:val="22"/>
          <w:szCs w:val="22"/>
        </w:rPr>
      </w:pPr>
      <w:r w:rsidRPr="001A1BE7">
        <w:rPr>
          <w:b/>
          <w:sz w:val="22"/>
          <w:szCs w:val="22"/>
        </w:rPr>
        <w:t>Materials and Methods</w:t>
      </w:r>
    </w:p>
    <w:p w:rsidR="00D64201" w:rsidRPr="002454B5" w:rsidRDefault="00D64201" w:rsidP="00874533">
      <w:pPr>
        <w:pStyle w:val="BodyTextIndent2"/>
        <w:widowControl w:val="0"/>
        <w:tabs>
          <w:tab w:val="left" w:pos="426"/>
        </w:tabs>
        <w:ind w:firstLine="0"/>
        <w:jc w:val="center"/>
        <w:rPr>
          <w:spacing w:val="4"/>
          <w:sz w:val="18"/>
          <w:szCs w:val="18"/>
        </w:rPr>
      </w:pPr>
    </w:p>
    <w:p w:rsidR="007E6569" w:rsidRPr="0094149E" w:rsidRDefault="007E6569" w:rsidP="0094149E">
      <w:pPr>
        <w:widowControl w:val="0"/>
        <w:autoSpaceDE w:val="0"/>
        <w:autoSpaceDN w:val="0"/>
        <w:adjustRightInd w:val="0"/>
        <w:ind w:firstLine="426"/>
        <w:jc w:val="both"/>
        <w:rPr>
          <w:bCs/>
          <w:sz w:val="22"/>
          <w:szCs w:val="22"/>
        </w:rPr>
      </w:pPr>
      <w:r w:rsidRPr="0094149E">
        <w:rPr>
          <w:bCs/>
          <w:sz w:val="22"/>
          <w:szCs w:val="22"/>
        </w:rPr>
        <w:t>Study area</w:t>
      </w:r>
    </w:p>
    <w:p w:rsidR="0094149E" w:rsidRPr="002454B5" w:rsidRDefault="0094149E" w:rsidP="0094149E">
      <w:pPr>
        <w:widowControl w:val="0"/>
        <w:autoSpaceDE w:val="0"/>
        <w:autoSpaceDN w:val="0"/>
        <w:adjustRightInd w:val="0"/>
        <w:ind w:firstLine="426"/>
        <w:jc w:val="both"/>
        <w:rPr>
          <w:sz w:val="16"/>
          <w:szCs w:val="16"/>
        </w:rPr>
      </w:pPr>
    </w:p>
    <w:p w:rsidR="007E6569" w:rsidRPr="0094149E" w:rsidRDefault="007E6569" w:rsidP="0094149E">
      <w:pPr>
        <w:widowControl w:val="0"/>
        <w:autoSpaceDE w:val="0"/>
        <w:autoSpaceDN w:val="0"/>
        <w:adjustRightInd w:val="0"/>
        <w:ind w:firstLine="426"/>
        <w:jc w:val="both"/>
        <w:rPr>
          <w:sz w:val="22"/>
          <w:szCs w:val="22"/>
        </w:rPr>
      </w:pPr>
      <w:r w:rsidRPr="0094149E">
        <w:rPr>
          <w:sz w:val="22"/>
          <w:szCs w:val="22"/>
        </w:rPr>
        <w:t>The study was conducted in the Fish hatchery unit of the Department of Fisheries, University of Maiduguri located at longitude 13.0° 111 42” and latitude 12.0° 481 37’’. Maiduguri has two distinct seasons: the rainy season, which commences in late May and ends in September with its peak in August, while the dry season starts in October and lasts to early May.</w:t>
      </w:r>
    </w:p>
    <w:p w:rsidR="007E6569" w:rsidRPr="002454B5" w:rsidRDefault="007E6569" w:rsidP="0094149E">
      <w:pPr>
        <w:widowControl w:val="0"/>
        <w:autoSpaceDE w:val="0"/>
        <w:autoSpaceDN w:val="0"/>
        <w:adjustRightInd w:val="0"/>
        <w:ind w:firstLine="426"/>
        <w:jc w:val="both"/>
        <w:rPr>
          <w:sz w:val="16"/>
          <w:szCs w:val="16"/>
        </w:rPr>
      </w:pPr>
    </w:p>
    <w:p w:rsidR="007E6569" w:rsidRPr="0094149E" w:rsidRDefault="007E6569" w:rsidP="0094149E">
      <w:pPr>
        <w:widowControl w:val="0"/>
        <w:autoSpaceDE w:val="0"/>
        <w:autoSpaceDN w:val="0"/>
        <w:adjustRightInd w:val="0"/>
        <w:ind w:firstLine="426"/>
        <w:jc w:val="both"/>
        <w:rPr>
          <w:bCs/>
          <w:sz w:val="22"/>
          <w:szCs w:val="22"/>
        </w:rPr>
      </w:pPr>
      <w:r w:rsidRPr="0094149E">
        <w:rPr>
          <w:bCs/>
          <w:sz w:val="22"/>
          <w:szCs w:val="22"/>
        </w:rPr>
        <w:t>Collection and processing of clove seed powder</w:t>
      </w:r>
    </w:p>
    <w:p w:rsidR="0094149E" w:rsidRPr="002454B5" w:rsidRDefault="0094149E" w:rsidP="0094149E">
      <w:pPr>
        <w:widowControl w:val="0"/>
        <w:autoSpaceDE w:val="0"/>
        <w:autoSpaceDN w:val="0"/>
        <w:adjustRightInd w:val="0"/>
        <w:ind w:firstLine="426"/>
        <w:jc w:val="both"/>
        <w:rPr>
          <w:sz w:val="18"/>
          <w:szCs w:val="18"/>
        </w:rPr>
      </w:pPr>
    </w:p>
    <w:p w:rsidR="007E6569" w:rsidRPr="0094149E" w:rsidRDefault="007E6569" w:rsidP="0094149E">
      <w:pPr>
        <w:widowControl w:val="0"/>
        <w:autoSpaceDE w:val="0"/>
        <w:autoSpaceDN w:val="0"/>
        <w:adjustRightInd w:val="0"/>
        <w:ind w:firstLine="426"/>
        <w:jc w:val="both"/>
        <w:rPr>
          <w:sz w:val="22"/>
          <w:szCs w:val="22"/>
        </w:rPr>
      </w:pPr>
      <w:r w:rsidRPr="0094149E">
        <w:rPr>
          <w:sz w:val="22"/>
          <w:szCs w:val="22"/>
        </w:rPr>
        <w:t>Clove (</w:t>
      </w:r>
      <w:r w:rsidRPr="0094149E">
        <w:rPr>
          <w:i/>
          <w:sz w:val="22"/>
          <w:szCs w:val="22"/>
        </w:rPr>
        <w:t>Eugenia aromaticum</w:t>
      </w:r>
      <w:r w:rsidRPr="0094149E">
        <w:rPr>
          <w:sz w:val="22"/>
          <w:szCs w:val="22"/>
        </w:rPr>
        <w:t>) seed (dry buds) was procured in the local market in Maiduguri. The buds were ground into in an airtight plastic bottle until required.</w:t>
      </w:r>
    </w:p>
    <w:p w:rsidR="007E6569" w:rsidRPr="0094149E" w:rsidRDefault="007E6569" w:rsidP="0094149E">
      <w:pPr>
        <w:widowControl w:val="0"/>
        <w:autoSpaceDE w:val="0"/>
        <w:autoSpaceDN w:val="0"/>
        <w:adjustRightInd w:val="0"/>
        <w:ind w:firstLine="426"/>
        <w:jc w:val="both"/>
        <w:rPr>
          <w:bCs/>
          <w:sz w:val="22"/>
          <w:szCs w:val="22"/>
        </w:rPr>
      </w:pPr>
      <w:r w:rsidRPr="0094149E">
        <w:rPr>
          <w:bCs/>
          <w:sz w:val="22"/>
          <w:szCs w:val="22"/>
        </w:rPr>
        <w:lastRenderedPageBreak/>
        <w:t>Experimental fish</w:t>
      </w:r>
    </w:p>
    <w:p w:rsidR="0094149E" w:rsidRPr="0094149E" w:rsidRDefault="0094149E" w:rsidP="0094149E">
      <w:pPr>
        <w:widowControl w:val="0"/>
        <w:autoSpaceDE w:val="0"/>
        <w:autoSpaceDN w:val="0"/>
        <w:adjustRightInd w:val="0"/>
        <w:ind w:firstLine="426"/>
        <w:jc w:val="both"/>
        <w:rPr>
          <w:i/>
          <w:iCs/>
          <w:sz w:val="22"/>
          <w:szCs w:val="22"/>
        </w:rPr>
      </w:pPr>
      <w:bookmarkStart w:id="0" w:name="_GoBack"/>
      <w:bookmarkEnd w:id="0"/>
    </w:p>
    <w:p w:rsidR="007E6569" w:rsidRPr="0094149E" w:rsidRDefault="007E6569" w:rsidP="0094149E">
      <w:pPr>
        <w:widowControl w:val="0"/>
        <w:autoSpaceDE w:val="0"/>
        <w:autoSpaceDN w:val="0"/>
        <w:adjustRightInd w:val="0"/>
        <w:ind w:firstLine="426"/>
        <w:jc w:val="both"/>
        <w:rPr>
          <w:sz w:val="22"/>
          <w:szCs w:val="22"/>
        </w:rPr>
      </w:pPr>
      <w:r w:rsidRPr="0094149E">
        <w:rPr>
          <w:i/>
          <w:iCs/>
          <w:sz w:val="22"/>
          <w:szCs w:val="22"/>
        </w:rPr>
        <w:t xml:space="preserve">Clarias gariepinus </w:t>
      </w:r>
      <w:r w:rsidRPr="0094149E">
        <w:rPr>
          <w:sz w:val="22"/>
          <w:szCs w:val="22"/>
        </w:rPr>
        <w:t xml:space="preserve">(24.13±0.19–25.30±0.35g and 5.97±0.03–7.00±0.56 cm length) fingerlings </w:t>
      </w:r>
      <w:r w:rsidRPr="0094149E">
        <w:rPr>
          <w:bCs/>
          <w:sz w:val="22"/>
          <w:szCs w:val="22"/>
          <w:lang w:val="en-US"/>
        </w:rPr>
        <w:t>were obtained from a fish hatchery of the Department of Fisheries, University of Maiduguri, Nigeria</w:t>
      </w:r>
      <w:r w:rsidRPr="0094149E">
        <w:rPr>
          <w:sz w:val="22"/>
          <w:szCs w:val="22"/>
        </w:rPr>
        <w:t xml:space="preserve">. The fish were acclimatized in an indoor concrete tank (2.0 x 1.3 x 1.0m) three days before the commencement of the experiment. </w:t>
      </w:r>
    </w:p>
    <w:p w:rsidR="007E6569" w:rsidRPr="0094149E" w:rsidRDefault="007E6569" w:rsidP="0094149E">
      <w:pPr>
        <w:widowControl w:val="0"/>
        <w:autoSpaceDE w:val="0"/>
        <w:autoSpaceDN w:val="0"/>
        <w:adjustRightInd w:val="0"/>
        <w:ind w:firstLine="426"/>
        <w:jc w:val="both"/>
        <w:rPr>
          <w:bCs/>
          <w:sz w:val="22"/>
          <w:szCs w:val="22"/>
        </w:rPr>
      </w:pPr>
    </w:p>
    <w:p w:rsidR="007E6569" w:rsidRPr="0094149E" w:rsidRDefault="007E6569" w:rsidP="0094149E">
      <w:pPr>
        <w:widowControl w:val="0"/>
        <w:autoSpaceDE w:val="0"/>
        <w:autoSpaceDN w:val="0"/>
        <w:adjustRightInd w:val="0"/>
        <w:ind w:firstLine="426"/>
        <w:jc w:val="both"/>
        <w:rPr>
          <w:bCs/>
          <w:sz w:val="22"/>
          <w:szCs w:val="22"/>
        </w:rPr>
      </w:pPr>
      <w:r w:rsidRPr="0094149E">
        <w:rPr>
          <w:bCs/>
          <w:sz w:val="22"/>
          <w:szCs w:val="22"/>
        </w:rPr>
        <w:t>Experimental design</w:t>
      </w:r>
    </w:p>
    <w:p w:rsidR="0094149E" w:rsidRDefault="0094149E" w:rsidP="0094149E">
      <w:pPr>
        <w:widowControl w:val="0"/>
        <w:autoSpaceDE w:val="0"/>
        <w:autoSpaceDN w:val="0"/>
        <w:adjustRightInd w:val="0"/>
        <w:ind w:firstLine="426"/>
        <w:jc w:val="both"/>
        <w:rPr>
          <w:sz w:val="22"/>
          <w:szCs w:val="22"/>
        </w:rPr>
      </w:pPr>
    </w:p>
    <w:p w:rsidR="007E6569" w:rsidRPr="0094149E" w:rsidRDefault="007E6569" w:rsidP="0094149E">
      <w:pPr>
        <w:widowControl w:val="0"/>
        <w:autoSpaceDE w:val="0"/>
        <w:autoSpaceDN w:val="0"/>
        <w:adjustRightInd w:val="0"/>
        <w:ind w:firstLine="426"/>
        <w:jc w:val="both"/>
        <w:rPr>
          <w:sz w:val="22"/>
          <w:szCs w:val="22"/>
        </w:rPr>
      </w:pPr>
      <w:r w:rsidRPr="0094149E">
        <w:rPr>
          <w:sz w:val="22"/>
          <w:szCs w:val="22"/>
        </w:rPr>
        <w:t xml:space="preserve">Various concentrations of clove seed granules (25.0, 50.0, 75.0, 100.0, 125.0 mg) were soaked for 24 hours in one liter of distilled water. A stock solution was prepared in the first instance. The soaked clove seed granules were sieved through a 0.2-µm mesh sieve. The stock solution was transferred into 40-liter capacity glass aquariums containing 5 liters of water. Twenty (20) fingerlings were placed into the different concentrations (treatment groups) for anaesthetic trials in triplicates. Each treatment was tried separately. At the end of induction, the fish were transferred into fresh water (20 liters) in a glass aquarium for recovery. The time at which the fingerling responded to anaesthesia, the time of induction, response time to recovery and immediate post sedation mortality were recorded. Mortality after twenty-four (24) hours after sedation was also recorded using a digital stopwatch. </w:t>
      </w:r>
    </w:p>
    <w:p w:rsidR="007E6569" w:rsidRPr="0094149E" w:rsidRDefault="007E6569" w:rsidP="0094149E">
      <w:pPr>
        <w:widowControl w:val="0"/>
        <w:autoSpaceDE w:val="0"/>
        <w:autoSpaceDN w:val="0"/>
        <w:adjustRightInd w:val="0"/>
        <w:ind w:firstLine="426"/>
        <w:jc w:val="both"/>
        <w:rPr>
          <w:sz w:val="22"/>
          <w:szCs w:val="22"/>
        </w:rPr>
      </w:pPr>
    </w:p>
    <w:p w:rsidR="007E6569" w:rsidRPr="0094149E" w:rsidRDefault="007E6569" w:rsidP="0094149E">
      <w:pPr>
        <w:widowControl w:val="0"/>
        <w:autoSpaceDE w:val="0"/>
        <w:autoSpaceDN w:val="0"/>
        <w:adjustRightInd w:val="0"/>
        <w:ind w:firstLine="426"/>
        <w:jc w:val="both"/>
        <w:rPr>
          <w:bCs/>
          <w:sz w:val="22"/>
          <w:szCs w:val="22"/>
        </w:rPr>
      </w:pPr>
      <w:r w:rsidRPr="0094149E">
        <w:rPr>
          <w:bCs/>
          <w:sz w:val="22"/>
          <w:szCs w:val="22"/>
        </w:rPr>
        <w:t>Data analysis</w:t>
      </w:r>
    </w:p>
    <w:p w:rsidR="0094149E" w:rsidRPr="0094149E" w:rsidRDefault="0094149E" w:rsidP="0094149E">
      <w:pPr>
        <w:widowControl w:val="0"/>
        <w:autoSpaceDE w:val="0"/>
        <w:autoSpaceDN w:val="0"/>
        <w:adjustRightInd w:val="0"/>
        <w:ind w:firstLine="426"/>
        <w:jc w:val="both"/>
        <w:rPr>
          <w:sz w:val="22"/>
          <w:szCs w:val="22"/>
        </w:rPr>
      </w:pPr>
    </w:p>
    <w:p w:rsidR="007E6569" w:rsidRPr="0094149E" w:rsidRDefault="007E6569" w:rsidP="0094149E">
      <w:pPr>
        <w:widowControl w:val="0"/>
        <w:autoSpaceDE w:val="0"/>
        <w:autoSpaceDN w:val="0"/>
        <w:adjustRightInd w:val="0"/>
        <w:ind w:firstLine="426"/>
        <w:jc w:val="both"/>
        <w:rPr>
          <w:sz w:val="22"/>
          <w:szCs w:val="22"/>
        </w:rPr>
      </w:pPr>
      <w:r w:rsidRPr="0094149E">
        <w:rPr>
          <w:sz w:val="22"/>
          <w:szCs w:val="22"/>
        </w:rPr>
        <w:t xml:space="preserve">Data obtained from the experiment were subjected to one-way analysis of variance (ANOVA). Differences of means were determined using Tukey’s HSD with the aid of </w:t>
      </w:r>
      <w:r w:rsidR="00A43B3E">
        <w:rPr>
          <w:sz w:val="22"/>
          <w:szCs w:val="22"/>
        </w:rPr>
        <w:t>S</w:t>
      </w:r>
      <w:r w:rsidRPr="0094149E">
        <w:rPr>
          <w:sz w:val="22"/>
          <w:szCs w:val="22"/>
        </w:rPr>
        <w:t>tatistics 8.0.</w:t>
      </w:r>
    </w:p>
    <w:p w:rsidR="007E6569" w:rsidRPr="00826C73" w:rsidRDefault="007E6569" w:rsidP="007E6569">
      <w:pPr>
        <w:autoSpaceDE w:val="0"/>
        <w:autoSpaceDN w:val="0"/>
        <w:adjustRightInd w:val="0"/>
        <w:rPr>
          <w:b/>
          <w:bCs/>
          <w:color w:val="000000"/>
        </w:rPr>
      </w:pPr>
    </w:p>
    <w:p w:rsidR="00D64201" w:rsidRPr="001A2AD0" w:rsidRDefault="00D64201" w:rsidP="00B04CE4">
      <w:pPr>
        <w:jc w:val="center"/>
        <w:rPr>
          <w:sz w:val="22"/>
          <w:szCs w:val="22"/>
        </w:rPr>
      </w:pPr>
    </w:p>
    <w:p w:rsidR="00D64201" w:rsidRPr="001A2AD0" w:rsidRDefault="00D64201" w:rsidP="00D64201">
      <w:pPr>
        <w:jc w:val="center"/>
        <w:rPr>
          <w:b/>
          <w:sz w:val="22"/>
          <w:szCs w:val="22"/>
        </w:rPr>
      </w:pPr>
      <w:r w:rsidRPr="001A2AD0">
        <w:rPr>
          <w:b/>
          <w:sz w:val="22"/>
          <w:szCs w:val="22"/>
        </w:rPr>
        <w:t>Results and Discussion</w:t>
      </w:r>
    </w:p>
    <w:p w:rsidR="00D64201" w:rsidRPr="001A2AD0" w:rsidRDefault="00D64201" w:rsidP="005174E4">
      <w:pPr>
        <w:jc w:val="center"/>
        <w:rPr>
          <w:sz w:val="22"/>
          <w:szCs w:val="22"/>
        </w:rPr>
      </w:pPr>
    </w:p>
    <w:p w:rsidR="007E6569" w:rsidRPr="0094149E" w:rsidRDefault="007E6569" w:rsidP="0094149E">
      <w:pPr>
        <w:widowControl w:val="0"/>
        <w:ind w:firstLine="425"/>
        <w:jc w:val="both"/>
        <w:rPr>
          <w:sz w:val="22"/>
          <w:szCs w:val="22"/>
        </w:rPr>
      </w:pPr>
      <w:r w:rsidRPr="0094149E">
        <w:rPr>
          <w:color w:val="000000"/>
          <w:sz w:val="22"/>
          <w:szCs w:val="22"/>
        </w:rPr>
        <w:t>Table</w:t>
      </w:r>
      <w:r w:rsidRPr="0094149E">
        <w:rPr>
          <w:color w:val="000000"/>
          <w:sz w:val="22"/>
          <w:szCs w:val="22"/>
          <w:lang w:val="en-US"/>
        </w:rPr>
        <w:t xml:space="preserve"> 1 shows the mean anesthetic effects of clove seed extract on </w:t>
      </w:r>
      <w:r w:rsidRPr="0094149E">
        <w:rPr>
          <w:i/>
          <w:iCs/>
          <w:color w:val="000000"/>
          <w:sz w:val="22"/>
          <w:szCs w:val="22"/>
          <w:lang w:val="en-US"/>
        </w:rPr>
        <w:t>Clarias gariepinus</w:t>
      </w:r>
      <w:r w:rsidRPr="0094149E">
        <w:rPr>
          <w:color w:val="000000"/>
          <w:sz w:val="22"/>
          <w:szCs w:val="22"/>
          <w:lang w:val="en-US"/>
        </w:rPr>
        <w:t xml:space="preserve"> fingerlings. </w:t>
      </w:r>
      <w:r w:rsidRPr="0094149E">
        <w:rPr>
          <w:color w:val="000000"/>
          <w:sz w:val="22"/>
          <w:szCs w:val="22"/>
        </w:rPr>
        <w:t xml:space="preserve">The time of complete induction also decreased with an increase in the concentration of the clove seed extract. The decrease in the induction time with an increase in the concentration of the clove seed extract observed in this study is congruent with the findings of Akinrotimi et al. (2013), who reported a similar trend in the effect of clove seed </w:t>
      </w:r>
      <w:r w:rsidRPr="0094149E">
        <w:rPr>
          <w:sz w:val="22"/>
          <w:szCs w:val="22"/>
        </w:rPr>
        <w:t>extracts on two species of grey mullets (</w:t>
      </w:r>
      <w:r w:rsidRPr="0094149E">
        <w:rPr>
          <w:i/>
          <w:iCs/>
          <w:sz w:val="22"/>
          <w:szCs w:val="22"/>
        </w:rPr>
        <w:t>Liza facipinnnis</w:t>
      </w:r>
      <w:r w:rsidRPr="0094149E">
        <w:rPr>
          <w:sz w:val="22"/>
          <w:szCs w:val="22"/>
        </w:rPr>
        <w:t xml:space="preserve"> and </w:t>
      </w:r>
      <w:r w:rsidRPr="0094149E">
        <w:rPr>
          <w:i/>
          <w:iCs/>
          <w:sz w:val="22"/>
          <w:szCs w:val="22"/>
        </w:rPr>
        <w:t>L. grandisuamis</w:t>
      </w:r>
      <w:r w:rsidRPr="0094149E">
        <w:rPr>
          <w:sz w:val="22"/>
          <w:szCs w:val="22"/>
        </w:rPr>
        <w:t xml:space="preserve">). Kennedy </w:t>
      </w:r>
      <w:r w:rsidRPr="0094149E">
        <w:rPr>
          <w:iCs/>
          <w:sz w:val="22"/>
          <w:szCs w:val="22"/>
        </w:rPr>
        <w:t>et al</w:t>
      </w:r>
      <w:r w:rsidRPr="0094149E">
        <w:rPr>
          <w:sz w:val="22"/>
          <w:szCs w:val="22"/>
        </w:rPr>
        <w:t xml:space="preserve">. (2007) documented the use of clove oil in </w:t>
      </w:r>
      <w:r w:rsidRPr="0094149E">
        <w:rPr>
          <w:i/>
          <w:iCs/>
          <w:sz w:val="22"/>
          <w:szCs w:val="22"/>
        </w:rPr>
        <w:t>Heteropneustes fossili</w:t>
      </w:r>
      <w:r w:rsidRPr="0094149E">
        <w:rPr>
          <w:sz w:val="22"/>
          <w:szCs w:val="22"/>
        </w:rPr>
        <w:t xml:space="preserve">, and Matin </w:t>
      </w:r>
      <w:r w:rsidRPr="0094149E">
        <w:rPr>
          <w:iCs/>
          <w:sz w:val="22"/>
          <w:szCs w:val="22"/>
        </w:rPr>
        <w:t>et al</w:t>
      </w:r>
      <w:r w:rsidRPr="0094149E">
        <w:rPr>
          <w:sz w:val="22"/>
          <w:szCs w:val="22"/>
        </w:rPr>
        <w:t xml:space="preserve">. (2009) reported the use of clove oil in two sizes of </w:t>
      </w:r>
      <w:r w:rsidRPr="0094149E">
        <w:rPr>
          <w:i/>
          <w:iCs/>
          <w:sz w:val="22"/>
          <w:szCs w:val="22"/>
        </w:rPr>
        <w:t xml:space="preserve">Rutilis frisii </w:t>
      </w:r>
      <w:r w:rsidRPr="0094149E">
        <w:rPr>
          <w:iCs/>
          <w:sz w:val="22"/>
          <w:szCs w:val="22"/>
        </w:rPr>
        <w:t>Kutum</w:t>
      </w:r>
      <w:r w:rsidRPr="0094149E">
        <w:rPr>
          <w:sz w:val="22"/>
          <w:szCs w:val="22"/>
        </w:rPr>
        <w:t xml:space="preserve"> (Javaher et al., 2012). The time of response to induction decreased with an increase in the </w:t>
      </w:r>
      <w:r w:rsidRPr="0094149E">
        <w:rPr>
          <w:sz w:val="22"/>
          <w:szCs w:val="22"/>
        </w:rPr>
        <w:lastRenderedPageBreak/>
        <w:t>concentration of the clove seed extract.</w:t>
      </w:r>
    </w:p>
    <w:p w:rsidR="007E6569" w:rsidRPr="0094149E" w:rsidRDefault="007E6569" w:rsidP="0094149E">
      <w:pPr>
        <w:widowControl w:val="0"/>
        <w:ind w:firstLine="425"/>
        <w:jc w:val="both"/>
        <w:rPr>
          <w:color w:val="000000"/>
          <w:sz w:val="22"/>
          <w:szCs w:val="22"/>
        </w:rPr>
      </w:pPr>
      <w:r w:rsidRPr="0094149E">
        <w:rPr>
          <w:sz w:val="22"/>
          <w:szCs w:val="22"/>
        </w:rPr>
        <w:t>Fish exposed to a 25 to 50mg/l extract produced a slower anaesthesia effect compared to those treated with h</w:t>
      </w:r>
      <w:r w:rsidR="0094149E">
        <w:rPr>
          <w:sz w:val="22"/>
          <w:szCs w:val="22"/>
        </w:rPr>
        <w:t xml:space="preserve">igher dosages (75 to 150mg/l). </w:t>
      </w:r>
      <w:r w:rsidRPr="0094149E">
        <w:rPr>
          <w:sz w:val="22"/>
          <w:szCs w:val="22"/>
        </w:rPr>
        <w:t>Fingerlings immersed in 150mg/l of clove seed extract responded faster (0.35±0.06 minutes) to the anaesthesia</w:t>
      </w:r>
      <w:r w:rsidR="0094149E">
        <w:rPr>
          <w:sz w:val="22"/>
          <w:szCs w:val="22"/>
        </w:rPr>
        <w:t>.</w:t>
      </w:r>
      <w:r w:rsidRPr="0094149E">
        <w:rPr>
          <w:sz w:val="22"/>
          <w:szCs w:val="22"/>
        </w:rPr>
        <w:t xml:space="preserve"> No significant variation was observed between the responses to anaesthesia by fish exposed to 100</w:t>
      </w:r>
      <w:r w:rsidRPr="0094149E">
        <w:rPr>
          <w:color w:val="000000"/>
          <w:sz w:val="22"/>
          <w:szCs w:val="22"/>
        </w:rPr>
        <w:t>, 125 and 150mg/l (Table 1). Response to the anaesthesia was accompanied by uncoordinated, erratic and twisted movements.</w:t>
      </w:r>
    </w:p>
    <w:p w:rsidR="007E6569" w:rsidRPr="0094149E" w:rsidRDefault="007E6569" w:rsidP="0094149E">
      <w:pPr>
        <w:jc w:val="both"/>
        <w:rPr>
          <w:color w:val="000000"/>
          <w:sz w:val="22"/>
          <w:szCs w:val="22"/>
        </w:rPr>
      </w:pPr>
    </w:p>
    <w:p w:rsidR="007E6569" w:rsidRDefault="0094149E" w:rsidP="0094149E">
      <w:pPr>
        <w:autoSpaceDE w:val="0"/>
        <w:autoSpaceDN w:val="0"/>
        <w:adjustRightInd w:val="0"/>
        <w:jc w:val="both"/>
        <w:rPr>
          <w:color w:val="000000"/>
          <w:sz w:val="22"/>
          <w:szCs w:val="22"/>
        </w:rPr>
      </w:pPr>
      <w:r>
        <w:rPr>
          <w:color w:val="000000"/>
          <w:sz w:val="22"/>
          <w:szCs w:val="22"/>
        </w:rPr>
        <w:t>Table 1.</w:t>
      </w:r>
      <w:r w:rsidR="007E6569" w:rsidRPr="0094149E">
        <w:rPr>
          <w:color w:val="000000"/>
          <w:sz w:val="22"/>
          <w:szCs w:val="22"/>
        </w:rPr>
        <w:t xml:space="preserve"> Mean (</w:t>
      </w:r>
      <w:r w:rsidR="007E6569" w:rsidRPr="0094149E">
        <w:rPr>
          <w:color w:val="000000"/>
          <w:sz w:val="22"/>
          <w:szCs w:val="22"/>
          <w:lang w:val="en-US"/>
        </w:rPr>
        <w:t>±SEM) an</w:t>
      </w:r>
      <w:r w:rsidR="007E6569" w:rsidRPr="0094149E">
        <w:rPr>
          <w:color w:val="000000"/>
          <w:sz w:val="22"/>
          <w:szCs w:val="22"/>
        </w:rPr>
        <w:t xml:space="preserve">esthetic effect of clove seed extract on </w:t>
      </w:r>
      <w:r w:rsidR="007E6569" w:rsidRPr="0094149E">
        <w:rPr>
          <w:i/>
          <w:iCs/>
          <w:color w:val="000000"/>
          <w:sz w:val="22"/>
          <w:szCs w:val="22"/>
        </w:rPr>
        <w:t xml:space="preserve">Clarias gariepinus </w:t>
      </w:r>
      <w:r w:rsidR="007E6569" w:rsidRPr="0094149E">
        <w:rPr>
          <w:color w:val="000000"/>
          <w:sz w:val="22"/>
          <w:szCs w:val="22"/>
        </w:rPr>
        <w:t>fingerlings</w:t>
      </w:r>
      <w:r>
        <w:rPr>
          <w:color w:val="000000"/>
          <w:sz w:val="22"/>
          <w:szCs w:val="22"/>
        </w:rPr>
        <w:t>.</w:t>
      </w:r>
    </w:p>
    <w:p w:rsidR="0094149E" w:rsidRPr="0094149E" w:rsidRDefault="0094149E" w:rsidP="0094149E">
      <w:pPr>
        <w:autoSpaceDE w:val="0"/>
        <w:autoSpaceDN w:val="0"/>
        <w:adjustRightInd w:val="0"/>
        <w:jc w:val="both"/>
        <w:rPr>
          <w:i/>
          <w:iCs/>
          <w:color w:val="000000"/>
          <w:sz w:val="22"/>
          <w:szCs w:val="22"/>
        </w:rPr>
      </w:pPr>
    </w:p>
    <w:tbl>
      <w:tblPr>
        <w:tblW w:w="7371" w:type="dxa"/>
        <w:jc w:val="center"/>
        <w:tblLayout w:type="fixed"/>
        <w:tblCellMar>
          <w:left w:w="28" w:type="dxa"/>
          <w:right w:w="28" w:type="dxa"/>
        </w:tblCellMar>
        <w:tblLook w:val="04A0"/>
      </w:tblPr>
      <w:tblGrid>
        <w:gridCol w:w="1207"/>
        <w:gridCol w:w="1029"/>
        <w:gridCol w:w="1048"/>
        <w:gridCol w:w="1048"/>
        <w:gridCol w:w="1048"/>
        <w:gridCol w:w="1048"/>
        <w:gridCol w:w="943"/>
      </w:tblGrid>
      <w:tr w:rsidR="007E6569" w:rsidRPr="0094149E" w:rsidTr="0094149E">
        <w:trPr>
          <w:trHeight w:val="227"/>
          <w:jc w:val="center"/>
        </w:trPr>
        <w:tc>
          <w:tcPr>
            <w:tcW w:w="1560" w:type="dxa"/>
            <w:tcBorders>
              <w:top w:val="single" w:sz="4" w:space="0" w:color="auto"/>
              <w:bottom w:val="single" w:sz="4" w:space="0" w:color="auto"/>
            </w:tcBorders>
            <w:shd w:val="clear" w:color="auto" w:fill="auto"/>
            <w:vAlign w:val="center"/>
          </w:tcPr>
          <w:p w:rsidR="007E6569" w:rsidRPr="0094149E" w:rsidRDefault="007E6569" w:rsidP="0094149E">
            <w:pPr>
              <w:autoSpaceDE w:val="0"/>
              <w:autoSpaceDN w:val="0"/>
              <w:adjustRightInd w:val="0"/>
              <w:rPr>
                <w:bCs/>
                <w:color w:val="000000"/>
                <w:sz w:val="18"/>
                <w:szCs w:val="18"/>
              </w:rPr>
            </w:pPr>
            <w:r w:rsidRPr="0094149E">
              <w:rPr>
                <w:bCs/>
                <w:color w:val="000000"/>
                <w:sz w:val="18"/>
                <w:szCs w:val="18"/>
              </w:rPr>
              <w:t>Parameters</w:t>
            </w:r>
          </w:p>
        </w:tc>
        <w:tc>
          <w:tcPr>
            <w:tcW w:w="7938" w:type="dxa"/>
            <w:gridSpan w:val="6"/>
            <w:tcBorders>
              <w:top w:val="single" w:sz="4" w:space="0" w:color="auto"/>
              <w:bottom w:val="single" w:sz="4" w:space="0" w:color="auto"/>
            </w:tcBorders>
            <w:shd w:val="clear" w:color="auto" w:fill="auto"/>
          </w:tcPr>
          <w:p w:rsidR="007E6569" w:rsidRPr="0094149E" w:rsidRDefault="007E6569" w:rsidP="0094149E">
            <w:pPr>
              <w:autoSpaceDE w:val="0"/>
              <w:autoSpaceDN w:val="0"/>
              <w:adjustRightInd w:val="0"/>
              <w:jc w:val="center"/>
              <w:rPr>
                <w:bCs/>
                <w:color w:val="000000"/>
                <w:sz w:val="18"/>
                <w:szCs w:val="18"/>
              </w:rPr>
            </w:pPr>
            <w:r w:rsidRPr="0094149E">
              <w:rPr>
                <w:bCs/>
                <w:color w:val="000000"/>
                <w:sz w:val="18"/>
                <w:szCs w:val="18"/>
              </w:rPr>
              <w:t>Clove seed levels (mg/L</w:t>
            </w:r>
            <w:r w:rsidRPr="0094149E">
              <w:rPr>
                <w:bCs/>
                <w:color w:val="000000"/>
                <w:sz w:val="18"/>
                <w:szCs w:val="18"/>
                <w:vertAlign w:val="superscript"/>
              </w:rPr>
              <w:t>-1</w:t>
            </w:r>
            <w:r w:rsidRPr="0094149E">
              <w:rPr>
                <w:bCs/>
                <w:color w:val="000000"/>
                <w:sz w:val="18"/>
                <w:szCs w:val="18"/>
              </w:rPr>
              <w:t>)</w:t>
            </w:r>
          </w:p>
        </w:tc>
      </w:tr>
      <w:tr w:rsidR="007E6569" w:rsidRPr="0094149E" w:rsidTr="0094149E">
        <w:trPr>
          <w:trHeight w:val="227"/>
          <w:jc w:val="center"/>
        </w:trPr>
        <w:tc>
          <w:tcPr>
            <w:tcW w:w="1560" w:type="dxa"/>
            <w:tcBorders>
              <w:top w:val="single" w:sz="4" w:space="0" w:color="auto"/>
              <w:bottom w:val="single" w:sz="4" w:space="0" w:color="auto"/>
            </w:tcBorders>
            <w:shd w:val="clear" w:color="auto" w:fill="auto"/>
          </w:tcPr>
          <w:p w:rsidR="007E6569" w:rsidRPr="0094149E" w:rsidRDefault="007E6569" w:rsidP="00D12482">
            <w:pPr>
              <w:autoSpaceDE w:val="0"/>
              <w:autoSpaceDN w:val="0"/>
              <w:adjustRightInd w:val="0"/>
              <w:rPr>
                <w:bCs/>
                <w:color w:val="000000"/>
                <w:sz w:val="18"/>
                <w:szCs w:val="18"/>
              </w:rPr>
            </w:pPr>
          </w:p>
        </w:tc>
        <w:tc>
          <w:tcPr>
            <w:tcW w:w="1325" w:type="dxa"/>
            <w:tcBorders>
              <w:top w:val="single" w:sz="4" w:space="0" w:color="auto"/>
              <w:bottom w:val="single" w:sz="4" w:space="0" w:color="auto"/>
            </w:tcBorders>
            <w:shd w:val="clear" w:color="auto" w:fill="auto"/>
            <w:vAlign w:val="center"/>
          </w:tcPr>
          <w:p w:rsidR="007E6569" w:rsidRPr="0094149E" w:rsidRDefault="007E6569" w:rsidP="0094149E">
            <w:pPr>
              <w:autoSpaceDE w:val="0"/>
              <w:autoSpaceDN w:val="0"/>
              <w:adjustRightInd w:val="0"/>
              <w:jc w:val="center"/>
              <w:rPr>
                <w:bCs/>
                <w:color w:val="000000"/>
                <w:sz w:val="18"/>
                <w:szCs w:val="18"/>
              </w:rPr>
            </w:pPr>
            <w:r w:rsidRPr="0094149E">
              <w:rPr>
                <w:bCs/>
                <w:color w:val="000000"/>
                <w:sz w:val="18"/>
                <w:szCs w:val="18"/>
              </w:rPr>
              <w:t>25</w:t>
            </w:r>
          </w:p>
        </w:tc>
        <w:tc>
          <w:tcPr>
            <w:tcW w:w="1350" w:type="dxa"/>
            <w:tcBorders>
              <w:top w:val="single" w:sz="4" w:space="0" w:color="auto"/>
              <w:bottom w:val="single" w:sz="4" w:space="0" w:color="auto"/>
            </w:tcBorders>
            <w:shd w:val="clear" w:color="auto" w:fill="auto"/>
            <w:vAlign w:val="center"/>
          </w:tcPr>
          <w:p w:rsidR="007E6569" w:rsidRPr="0094149E" w:rsidRDefault="007E6569" w:rsidP="0094149E">
            <w:pPr>
              <w:autoSpaceDE w:val="0"/>
              <w:autoSpaceDN w:val="0"/>
              <w:adjustRightInd w:val="0"/>
              <w:jc w:val="center"/>
              <w:rPr>
                <w:bCs/>
                <w:color w:val="000000"/>
                <w:sz w:val="18"/>
                <w:szCs w:val="18"/>
              </w:rPr>
            </w:pPr>
            <w:r w:rsidRPr="0094149E">
              <w:rPr>
                <w:bCs/>
                <w:color w:val="000000"/>
                <w:sz w:val="18"/>
                <w:szCs w:val="18"/>
              </w:rPr>
              <w:t>50</w:t>
            </w:r>
          </w:p>
        </w:tc>
        <w:tc>
          <w:tcPr>
            <w:tcW w:w="1350" w:type="dxa"/>
            <w:tcBorders>
              <w:top w:val="single" w:sz="4" w:space="0" w:color="auto"/>
              <w:bottom w:val="single" w:sz="4" w:space="0" w:color="auto"/>
            </w:tcBorders>
            <w:shd w:val="clear" w:color="auto" w:fill="auto"/>
            <w:vAlign w:val="center"/>
          </w:tcPr>
          <w:p w:rsidR="007E6569" w:rsidRPr="0094149E" w:rsidRDefault="007E6569" w:rsidP="0094149E">
            <w:pPr>
              <w:autoSpaceDE w:val="0"/>
              <w:autoSpaceDN w:val="0"/>
              <w:adjustRightInd w:val="0"/>
              <w:jc w:val="center"/>
              <w:rPr>
                <w:bCs/>
                <w:color w:val="000000"/>
                <w:sz w:val="18"/>
                <w:szCs w:val="18"/>
              </w:rPr>
            </w:pPr>
            <w:r w:rsidRPr="0094149E">
              <w:rPr>
                <w:bCs/>
                <w:color w:val="000000"/>
                <w:sz w:val="18"/>
                <w:szCs w:val="18"/>
              </w:rPr>
              <w:t>75</w:t>
            </w:r>
          </w:p>
        </w:tc>
        <w:tc>
          <w:tcPr>
            <w:tcW w:w="1350" w:type="dxa"/>
            <w:tcBorders>
              <w:top w:val="single" w:sz="4" w:space="0" w:color="auto"/>
              <w:bottom w:val="single" w:sz="4" w:space="0" w:color="auto"/>
            </w:tcBorders>
            <w:shd w:val="clear" w:color="auto" w:fill="auto"/>
            <w:vAlign w:val="center"/>
          </w:tcPr>
          <w:p w:rsidR="007E6569" w:rsidRPr="0094149E" w:rsidRDefault="007E6569" w:rsidP="0094149E">
            <w:pPr>
              <w:autoSpaceDE w:val="0"/>
              <w:autoSpaceDN w:val="0"/>
              <w:adjustRightInd w:val="0"/>
              <w:jc w:val="center"/>
              <w:rPr>
                <w:bCs/>
                <w:color w:val="000000"/>
                <w:sz w:val="18"/>
                <w:szCs w:val="18"/>
              </w:rPr>
            </w:pPr>
            <w:r w:rsidRPr="0094149E">
              <w:rPr>
                <w:bCs/>
                <w:color w:val="000000"/>
                <w:sz w:val="18"/>
                <w:szCs w:val="18"/>
              </w:rPr>
              <w:t>100</w:t>
            </w:r>
          </w:p>
        </w:tc>
        <w:tc>
          <w:tcPr>
            <w:tcW w:w="1350" w:type="dxa"/>
            <w:tcBorders>
              <w:top w:val="single" w:sz="4" w:space="0" w:color="auto"/>
              <w:bottom w:val="single" w:sz="4" w:space="0" w:color="auto"/>
            </w:tcBorders>
            <w:shd w:val="clear" w:color="auto" w:fill="auto"/>
            <w:vAlign w:val="center"/>
          </w:tcPr>
          <w:p w:rsidR="007E6569" w:rsidRPr="0094149E" w:rsidRDefault="007E6569" w:rsidP="0094149E">
            <w:pPr>
              <w:autoSpaceDE w:val="0"/>
              <w:autoSpaceDN w:val="0"/>
              <w:adjustRightInd w:val="0"/>
              <w:jc w:val="center"/>
              <w:rPr>
                <w:bCs/>
                <w:color w:val="000000"/>
                <w:sz w:val="18"/>
                <w:szCs w:val="18"/>
              </w:rPr>
            </w:pPr>
            <w:r w:rsidRPr="0094149E">
              <w:rPr>
                <w:bCs/>
                <w:color w:val="000000"/>
                <w:sz w:val="18"/>
                <w:szCs w:val="18"/>
              </w:rPr>
              <w:t>125</w:t>
            </w:r>
          </w:p>
        </w:tc>
        <w:tc>
          <w:tcPr>
            <w:tcW w:w="1213" w:type="dxa"/>
            <w:tcBorders>
              <w:top w:val="single" w:sz="4" w:space="0" w:color="auto"/>
              <w:bottom w:val="single" w:sz="4" w:space="0" w:color="auto"/>
            </w:tcBorders>
            <w:shd w:val="clear" w:color="auto" w:fill="auto"/>
            <w:vAlign w:val="center"/>
          </w:tcPr>
          <w:p w:rsidR="007E6569" w:rsidRPr="0094149E" w:rsidRDefault="007E6569" w:rsidP="0094149E">
            <w:pPr>
              <w:autoSpaceDE w:val="0"/>
              <w:autoSpaceDN w:val="0"/>
              <w:adjustRightInd w:val="0"/>
              <w:jc w:val="center"/>
              <w:rPr>
                <w:bCs/>
                <w:color w:val="000000"/>
                <w:sz w:val="18"/>
                <w:szCs w:val="18"/>
              </w:rPr>
            </w:pPr>
            <w:r w:rsidRPr="0094149E">
              <w:rPr>
                <w:bCs/>
                <w:color w:val="000000"/>
                <w:sz w:val="18"/>
                <w:szCs w:val="18"/>
              </w:rPr>
              <w:t>150</w:t>
            </w:r>
          </w:p>
        </w:tc>
      </w:tr>
      <w:tr w:rsidR="007E6569" w:rsidRPr="0094149E" w:rsidTr="0094149E">
        <w:trPr>
          <w:trHeight w:val="227"/>
          <w:jc w:val="center"/>
        </w:trPr>
        <w:tc>
          <w:tcPr>
            <w:tcW w:w="1560" w:type="dxa"/>
            <w:tcBorders>
              <w:top w:val="single" w:sz="4" w:space="0" w:color="auto"/>
            </w:tcBorders>
            <w:shd w:val="clear" w:color="auto" w:fill="auto"/>
            <w:vAlign w:val="center"/>
          </w:tcPr>
          <w:p w:rsidR="007E6569" w:rsidRPr="0094149E" w:rsidRDefault="007E6569" w:rsidP="0094149E">
            <w:pPr>
              <w:autoSpaceDE w:val="0"/>
              <w:autoSpaceDN w:val="0"/>
              <w:adjustRightInd w:val="0"/>
              <w:rPr>
                <w:color w:val="000000"/>
                <w:sz w:val="18"/>
                <w:szCs w:val="18"/>
              </w:rPr>
            </w:pPr>
            <w:r w:rsidRPr="0094149E">
              <w:rPr>
                <w:color w:val="000000"/>
                <w:sz w:val="18"/>
                <w:szCs w:val="18"/>
              </w:rPr>
              <w:t>RI (minutes)</w:t>
            </w:r>
          </w:p>
        </w:tc>
        <w:tc>
          <w:tcPr>
            <w:tcW w:w="1325" w:type="dxa"/>
            <w:tcBorders>
              <w:top w:val="single" w:sz="4" w:space="0" w:color="auto"/>
            </w:tcBorders>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3.72±0.35</w:t>
            </w:r>
            <w:r w:rsidRPr="0094149E">
              <w:rPr>
                <w:color w:val="000000"/>
                <w:sz w:val="18"/>
                <w:szCs w:val="18"/>
                <w:vertAlign w:val="superscript"/>
              </w:rPr>
              <w:t>a</w:t>
            </w:r>
          </w:p>
        </w:tc>
        <w:tc>
          <w:tcPr>
            <w:tcW w:w="1350" w:type="dxa"/>
            <w:tcBorders>
              <w:top w:val="single" w:sz="4" w:space="0" w:color="auto"/>
            </w:tcBorders>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3.54±0.04</w:t>
            </w:r>
            <w:r w:rsidRPr="0094149E">
              <w:rPr>
                <w:color w:val="000000"/>
                <w:sz w:val="18"/>
                <w:szCs w:val="18"/>
                <w:vertAlign w:val="superscript"/>
              </w:rPr>
              <w:t>a</w:t>
            </w:r>
          </w:p>
        </w:tc>
        <w:tc>
          <w:tcPr>
            <w:tcW w:w="1350" w:type="dxa"/>
            <w:tcBorders>
              <w:top w:val="single" w:sz="4" w:space="0" w:color="auto"/>
            </w:tcBorders>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1.93±0.45</w:t>
            </w:r>
            <w:r w:rsidRPr="0094149E">
              <w:rPr>
                <w:color w:val="000000"/>
                <w:sz w:val="18"/>
                <w:szCs w:val="18"/>
                <w:vertAlign w:val="superscript"/>
              </w:rPr>
              <w:t>b</w:t>
            </w:r>
          </w:p>
        </w:tc>
        <w:tc>
          <w:tcPr>
            <w:tcW w:w="1350" w:type="dxa"/>
            <w:tcBorders>
              <w:top w:val="single" w:sz="4" w:space="0" w:color="auto"/>
            </w:tcBorders>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1.22±0.15</w:t>
            </w:r>
            <w:r w:rsidRPr="0094149E">
              <w:rPr>
                <w:color w:val="000000"/>
                <w:sz w:val="18"/>
                <w:szCs w:val="18"/>
                <w:vertAlign w:val="superscript"/>
              </w:rPr>
              <w:t>bc</w:t>
            </w:r>
          </w:p>
        </w:tc>
        <w:tc>
          <w:tcPr>
            <w:tcW w:w="1350" w:type="dxa"/>
            <w:tcBorders>
              <w:top w:val="single" w:sz="4" w:space="0" w:color="auto"/>
            </w:tcBorders>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0.41±0.06</w:t>
            </w:r>
            <w:r w:rsidRPr="0094149E">
              <w:rPr>
                <w:color w:val="000000"/>
                <w:sz w:val="18"/>
                <w:szCs w:val="18"/>
                <w:vertAlign w:val="superscript"/>
              </w:rPr>
              <w:t>c</w:t>
            </w:r>
          </w:p>
        </w:tc>
        <w:tc>
          <w:tcPr>
            <w:tcW w:w="1213" w:type="dxa"/>
            <w:tcBorders>
              <w:top w:val="single" w:sz="4" w:space="0" w:color="auto"/>
            </w:tcBorders>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0.35±0.06</w:t>
            </w:r>
            <w:r w:rsidRPr="0094149E">
              <w:rPr>
                <w:color w:val="000000"/>
                <w:sz w:val="18"/>
                <w:szCs w:val="18"/>
                <w:vertAlign w:val="superscript"/>
              </w:rPr>
              <w:t>c</w:t>
            </w:r>
          </w:p>
        </w:tc>
      </w:tr>
      <w:tr w:rsidR="007E6569" w:rsidRPr="0094149E" w:rsidTr="0094149E">
        <w:trPr>
          <w:trHeight w:val="227"/>
          <w:jc w:val="center"/>
        </w:trPr>
        <w:tc>
          <w:tcPr>
            <w:tcW w:w="1560" w:type="dxa"/>
            <w:shd w:val="clear" w:color="auto" w:fill="auto"/>
            <w:vAlign w:val="center"/>
          </w:tcPr>
          <w:p w:rsidR="007E6569" w:rsidRPr="0094149E" w:rsidRDefault="007E6569" w:rsidP="0094149E">
            <w:pPr>
              <w:autoSpaceDE w:val="0"/>
              <w:autoSpaceDN w:val="0"/>
              <w:adjustRightInd w:val="0"/>
              <w:rPr>
                <w:color w:val="000000"/>
                <w:sz w:val="18"/>
                <w:szCs w:val="18"/>
              </w:rPr>
            </w:pPr>
            <w:r w:rsidRPr="0094149E">
              <w:rPr>
                <w:color w:val="000000"/>
                <w:sz w:val="18"/>
                <w:szCs w:val="18"/>
              </w:rPr>
              <w:t>IT(minutes)</w:t>
            </w:r>
          </w:p>
        </w:tc>
        <w:tc>
          <w:tcPr>
            <w:tcW w:w="1325"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7.52±0.25</w:t>
            </w:r>
            <w:r w:rsidRPr="0094149E">
              <w:rPr>
                <w:color w:val="000000"/>
                <w:sz w:val="18"/>
                <w:szCs w:val="18"/>
                <w:vertAlign w:val="superscript"/>
              </w:rPr>
              <w:t>ab</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10.60±0.98</w:t>
            </w:r>
            <w:r w:rsidRPr="0094149E">
              <w:rPr>
                <w:color w:val="000000"/>
                <w:sz w:val="18"/>
                <w:szCs w:val="18"/>
                <w:vertAlign w:val="superscript"/>
              </w:rPr>
              <w:t>a</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5.96±1.17</w:t>
            </w:r>
            <w:r w:rsidRPr="0094149E">
              <w:rPr>
                <w:color w:val="000000"/>
                <w:sz w:val="18"/>
                <w:szCs w:val="18"/>
                <w:vertAlign w:val="superscript"/>
              </w:rPr>
              <w:t>bc</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3.31±0.55</w:t>
            </w:r>
            <w:r w:rsidRPr="0094149E">
              <w:rPr>
                <w:color w:val="000000"/>
                <w:sz w:val="18"/>
                <w:szCs w:val="18"/>
                <w:vertAlign w:val="superscript"/>
              </w:rPr>
              <w:t>cd</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3.07±0.07</w:t>
            </w:r>
            <w:r w:rsidRPr="0094149E">
              <w:rPr>
                <w:color w:val="000000"/>
                <w:sz w:val="18"/>
                <w:szCs w:val="18"/>
                <w:vertAlign w:val="superscript"/>
              </w:rPr>
              <w:t>cd</w:t>
            </w:r>
          </w:p>
        </w:tc>
        <w:tc>
          <w:tcPr>
            <w:tcW w:w="1213"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2.28±0.15</w:t>
            </w:r>
            <w:r w:rsidRPr="0094149E">
              <w:rPr>
                <w:color w:val="000000"/>
                <w:sz w:val="18"/>
                <w:szCs w:val="18"/>
                <w:vertAlign w:val="superscript"/>
              </w:rPr>
              <w:t>c</w:t>
            </w:r>
          </w:p>
        </w:tc>
      </w:tr>
      <w:tr w:rsidR="007E6569" w:rsidRPr="0094149E" w:rsidTr="0094149E">
        <w:trPr>
          <w:trHeight w:val="227"/>
          <w:jc w:val="center"/>
        </w:trPr>
        <w:tc>
          <w:tcPr>
            <w:tcW w:w="1560" w:type="dxa"/>
            <w:shd w:val="clear" w:color="auto" w:fill="auto"/>
            <w:vAlign w:val="center"/>
          </w:tcPr>
          <w:p w:rsidR="007E6569" w:rsidRPr="0094149E" w:rsidRDefault="0094149E" w:rsidP="0094149E">
            <w:pPr>
              <w:autoSpaceDE w:val="0"/>
              <w:autoSpaceDN w:val="0"/>
              <w:adjustRightInd w:val="0"/>
              <w:rPr>
                <w:color w:val="000000"/>
                <w:sz w:val="18"/>
                <w:szCs w:val="18"/>
              </w:rPr>
            </w:pPr>
            <w:r>
              <w:rPr>
                <w:color w:val="000000"/>
                <w:sz w:val="18"/>
                <w:szCs w:val="18"/>
              </w:rPr>
              <w:t>RR (minutes)</w:t>
            </w:r>
          </w:p>
        </w:tc>
        <w:tc>
          <w:tcPr>
            <w:tcW w:w="1325"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1.23±0.03</w:t>
            </w:r>
            <w:r w:rsidRPr="0094149E">
              <w:rPr>
                <w:color w:val="000000"/>
                <w:sz w:val="18"/>
                <w:szCs w:val="18"/>
                <w:vertAlign w:val="superscript"/>
              </w:rPr>
              <w:t>b</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1.21±0.05</w:t>
            </w:r>
            <w:r w:rsidRPr="0094149E">
              <w:rPr>
                <w:color w:val="000000"/>
                <w:sz w:val="18"/>
                <w:szCs w:val="18"/>
                <w:vertAlign w:val="superscript"/>
              </w:rPr>
              <w:t>b</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1.44±0.04</w:t>
            </w:r>
            <w:r w:rsidRPr="0094149E">
              <w:rPr>
                <w:color w:val="000000"/>
                <w:sz w:val="18"/>
                <w:szCs w:val="18"/>
                <w:vertAlign w:val="superscript"/>
              </w:rPr>
              <w:t>b</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1.99±0.51</w:t>
            </w:r>
            <w:r w:rsidRPr="0094149E">
              <w:rPr>
                <w:color w:val="000000"/>
                <w:sz w:val="18"/>
                <w:szCs w:val="18"/>
                <w:vertAlign w:val="superscript"/>
              </w:rPr>
              <w:t>b</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3.32±0.09</w:t>
            </w:r>
            <w:r w:rsidRPr="0094149E">
              <w:rPr>
                <w:color w:val="000000"/>
                <w:sz w:val="18"/>
                <w:szCs w:val="18"/>
                <w:vertAlign w:val="superscript"/>
              </w:rPr>
              <w:t>a</w:t>
            </w:r>
          </w:p>
        </w:tc>
        <w:tc>
          <w:tcPr>
            <w:tcW w:w="1213"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3.98±0.25</w:t>
            </w:r>
            <w:r w:rsidRPr="0094149E">
              <w:rPr>
                <w:color w:val="000000"/>
                <w:sz w:val="18"/>
                <w:szCs w:val="18"/>
                <w:vertAlign w:val="superscript"/>
              </w:rPr>
              <w:t>a</w:t>
            </w:r>
          </w:p>
        </w:tc>
      </w:tr>
      <w:tr w:rsidR="007E6569" w:rsidRPr="0094149E" w:rsidTr="0094149E">
        <w:trPr>
          <w:trHeight w:val="227"/>
          <w:jc w:val="center"/>
        </w:trPr>
        <w:tc>
          <w:tcPr>
            <w:tcW w:w="1560" w:type="dxa"/>
            <w:shd w:val="clear" w:color="auto" w:fill="auto"/>
            <w:vAlign w:val="center"/>
          </w:tcPr>
          <w:p w:rsidR="007E6569" w:rsidRPr="0094149E" w:rsidRDefault="007E6569" w:rsidP="0094149E">
            <w:pPr>
              <w:autoSpaceDE w:val="0"/>
              <w:autoSpaceDN w:val="0"/>
              <w:adjustRightInd w:val="0"/>
              <w:rPr>
                <w:color w:val="000000"/>
                <w:sz w:val="18"/>
                <w:szCs w:val="18"/>
              </w:rPr>
            </w:pPr>
            <w:r w:rsidRPr="0094149E">
              <w:rPr>
                <w:color w:val="000000"/>
                <w:sz w:val="18"/>
                <w:szCs w:val="18"/>
              </w:rPr>
              <w:t xml:space="preserve">RT (minutes) </w:t>
            </w:r>
          </w:p>
        </w:tc>
        <w:tc>
          <w:tcPr>
            <w:tcW w:w="1325"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2.48±0.09</w:t>
            </w:r>
            <w:r w:rsidRPr="0094149E">
              <w:rPr>
                <w:color w:val="000000"/>
                <w:sz w:val="18"/>
                <w:szCs w:val="18"/>
                <w:vertAlign w:val="superscript"/>
              </w:rPr>
              <w:t>c</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3.16±0.05</w:t>
            </w:r>
            <w:r w:rsidRPr="0094149E">
              <w:rPr>
                <w:color w:val="000000"/>
                <w:sz w:val="18"/>
                <w:szCs w:val="18"/>
                <w:vertAlign w:val="superscript"/>
              </w:rPr>
              <w:t>bc</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3.26±0.13</w:t>
            </w:r>
            <w:r w:rsidRPr="0094149E">
              <w:rPr>
                <w:color w:val="000000"/>
                <w:sz w:val="18"/>
                <w:szCs w:val="18"/>
                <w:vertAlign w:val="superscript"/>
              </w:rPr>
              <w:t>bc</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3.62±0.14</w:t>
            </w:r>
            <w:r w:rsidRPr="0094149E">
              <w:rPr>
                <w:color w:val="000000"/>
                <w:sz w:val="18"/>
                <w:szCs w:val="18"/>
                <w:vertAlign w:val="superscript"/>
              </w:rPr>
              <w:t>bc</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3.92±0.32</w:t>
            </w:r>
            <w:r w:rsidRPr="0094149E">
              <w:rPr>
                <w:color w:val="000000"/>
                <w:sz w:val="18"/>
                <w:szCs w:val="18"/>
                <w:vertAlign w:val="superscript"/>
              </w:rPr>
              <w:t>ab</w:t>
            </w:r>
          </w:p>
        </w:tc>
        <w:tc>
          <w:tcPr>
            <w:tcW w:w="1213"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5.05±0.5</w:t>
            </w:r>
            <w:r w:rsidRPr="0094149E">
              <w:rPr>
                <w:color w:val="000000"/>
                <w:sz w:val="18"/>
                <w:szCs w:val="18"/>
                <w:vertAlign w:val="superscript"/>
              </w:rPr>
              <w:t>a</w:t>
            </w:r>
          </w:p>
        </w:tc>
      </w:tr>
      <w:tr w:rsidR="007E6569" w:rsidRPr="0094149E" w:rsidTr="0094149E">
        <w:trPr>
          <w:trHeight w:val="227"/>
          <w:jc w:val="center"/>
        </w:trPr>
        <w:tc>
          <w:tcPr>
            <w:tcW w:w="1560" w:type="dxa"/>
            <w:shd w:val="clear" w:color="auto" w:fill="auto"/>
            <w:vAlign w:val="center"/>
          </w:tcPr>
          <w:p w:rsidR="007E6569" w:rsidRPr="0094149E" w:rsidRDefault="007E6569" w:rsidP="0094149E">
            <w:pPr>
              <w:autoSpaceDE w:val="0"/>
              <w:autoSpaceDN w:val="0"/>
              <w:adjustRightInd w:val="0"/>
              <w:rPr>
                <w:color w:val="000000"/>
                <w:sz w:val="18"/>
                <w:szCs w:val="18"/>
              </w:rPr>
            </w:pPr>
            <w:r w:rsidRPr="0094149E">
              <w:rPr>
                <w:color w:val="000000"/>
                <w:sz w:val="18"/>
                <w:szCs w:val="18"/>
              </w:rPr>
              <w:t>PRM (%)</w:t>
            </w:r>
          </w:p>
        </w:tc>
        <w:tc>
          <w:tcPr>
            <w:tcW w:w="1325"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0.00</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0.00</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2.00±0.58</w:t>
            </w:r>
            <w:r w:rsidRPr="0094149E">
              <w:rPr>
                <w:color w:val="000000"/>
                <w:sz w:val="18"/>
                <w:szCs w:val="18"/>
                <w:vertAlign w:val="superscript"/>
              </w:rPr>
              <w:t>ab</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1.00±0.58</w:t>
            </w:r>
            <w:r w:rsidRPr="0094149E">
              <w:rPr>
                <w:color w:val="000000"/>
                <w:sz w:val="18"/>
                <w:szCs w:val="18"/>
                <w:vertAlign w:val="superscript"/>
              </w:rPr>
              <w:t>b</w:t>
            </w:r>
          </w:p>
        </w:tc>
        <w:tc>
          <w:tcPr>
            <w:tcW w:w="1350"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3.67±0.88</w:t>
            </w:r>
            <w:r w:rsidRPr="0094149E">
              <w:rPr>
                <w:color w:val="000000"/>
                <w:sz w:val="18"/>
                <w:szCs w:val="18"/>
                <w:vertAlign w:val="superscript"/>
              </w:rPr>
              <w:t>a</w:t>
            </w:r>
          </w:p>
        </w:tc>
        <w:tc>
          <w:tcPr>
            <w:tcW w:w="1213" w:type="dxa"/>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3.67±0.33</w:t>
            </w:r>
            <w:r w:rsidRPr="0094149E">
              <w:rPr>
                <w:color w:val="000000"/>
                <w:sz w:val="18"/>
                <w:szCs w:val="18"/>
                <w:vertAlign w:val="superscript"/>
              </w:rPr>
              <w:t>a</w:t>
            </w:r>
          </w:p>
        </w:tc>
      </w:tr>
      <w:tr w:rsidR="007E6569" w:rsidRPr="0094149E" w:rsidTr="0094149E">
        <w:trPr>
          <w:trHeight w:val="227"/>
          <w:jc w:val="center"/>
        </w:trPr>
        <w:tc>
          <w:tcPr>
            <w:tcW w:w="1560" w:type="dxa"/>
            <w:tcBorders>
              <w:bottom w:val="single" w:sz="4" w:space="0" w:color="auto"/>
            </w:tcBorders>
            <w:shd w:val="clear" w:color="auto" w:fill="auto"/>
            <w:vAlign w:val="center"/>
          </w:tcPr>
          <w:p w:rsidR="007E6569" w:rsidRPr="0094149E" w:rsidRDefault="007E6569" w:rsidP="0094149E">
            <w:pPr>
              <w:autoSpaceDE w:val="0"/>
              <w:autoSpaceDN w:val="0"/>
              <w:adjustRightInd w:val="0"/>
              <w:rPr>
                <w:color w:val="000000"/>
                <w:sz w:val="18"/>
                <w:szCs w:val="18"/>
              </w:rPr>
            </w:pPr>
            <w:r w:rsidRPr="0094149E">
              <w:rPr>
                <w:color w:val="000000"/>
                <w:sz w:val="18"/>
                <w:szCs w:val="18"/>
              </w:rPr>
              <w:t>PRM (%)</w:t>
            </w:r>
          </w:p>
        </w:tc>
        <w:tc>
          <w:tcPr>
            <w:tcW w:w="1325" w:type="dxa"/>
            <w:tcBorders>
              <w:bottom w:val="single" w:sz="4" w:space="0" w:color="auto"/>
            </w:tcBorders>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2.71±0.15</w:t>
            </w:r>
            <w:r w:rsidRPr="0094149E">
              <w:rPr>
                <w:color w:val="000000"/>
                <w:sz w:val="18"/>
                <w:szCs w:val="18"/>
                <w:vertAlign w:val="superscript"/>
              </w:rPr>
              <w:t>bc</w:t>
            </w:r>
          </w:p>
        </w:tc>
        <w:tc>
          <w:tcPr>
            <w:tcW w:w="1350" w:type="dxa"/>
            <w:tcBorders>
              <w:bottom w:val="single" w:sz="4" w:space="0" w:color="auto"/>
            </w:tcBorders>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2.22±0.51</w:t>
            </w:r>
            <w:r w:rsidRPr="0094149E">
              <w:rPr>
                <w:color w:val="000000"/>
                <w:sz w:val="18"/>
                <w:szCs w:val="18"/>
                <w:vertAlign w:val="superscript"/>
              </w:rPr>
              <w:t>a</w:t>
            </w:r>
          </w:p>
        </w:tc>
        <w:tc>
          <w:tcPr>
            <w:tcW w:w="1350" w:type="dxa"/>
            <w:tcBorders>
              <w:bottom w:val="single" w:sz="4" w:space="0" w:color="auto"/>
            </w:tcBorders>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3.56±0.24</w:t>
            </w:r>
            <w:r w:rsidRPr="0094149E">
              <w:rPr>
                <w:color w:val="000000"/>
                <w:sz w:val="18"/>
                <w:szCs w:val="18"/>
                <w:vertAlign w:val="superscript"/>
              </w:rPr>
              <w:t>abc</w:t>
            </w:r>
          </w:p>
        </w:tc>
        <w:tc>
          <w:tcPr>
            <w:tcW w:w="1350" w:type="dxa"/>
            <w:tcBorders>
              <w:bottom w:val="single" w:sz="4" w:space="0" w:color="auto"/>
            </w:tcBorders>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2.22±0.11</w:t>
            </w:r>
            <w:r w:rsidRPr="0094149E">
              <w:rPr>
                <w:color w:val="000000"/>
                <w:sz w:val="18"/>
                <w:szCs w:val="18"/>
                <w:vertAlign w:val="superscript"/>
              </w:rPr>
              <w:t>c</w:t>
            </w:r>
          </w:p>
        </w:tc>
        <w:tc>
          <w:tcPr>
            <w:tcW w:w="1350" w:type="dxa"/>
            <w:tcBorders>
              <w:bottom w:val="single" w:sz="4" w:space="0" w:color="auto"/>
            </w:tcBorders>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3.10±0.54</w:t>
            </w:r>
            <w:r w:rsidRPr="0094149E">
              <w:rPr>
                <w:color w:val="000000"/>
                <w:sz w:val="18"/>
                <w:szCs w:val="18"/>
                <w:vertAlign w:val="superscript"/>
              </w:rPr>
              <w:t>abc</w:t>
            </w:r>
          </w:p>
        </w:tc>
        <w:tc>
          <w:tcPr>
            <w:tcW w:w="1213" w:type="dxa"/>
            <w:tcBorders>
              <w:bottom w:val="single" w:sz="4" w:space="0" w:color="auto"/>
            </w:tcBorders>
            <w:shd w:val="clear" w:color="auto" w:fill="auto"/>
            <w:vAlign w:val="center"/>
          </w:tcPr>
          <w:p w:rsidR="007E6569" w:rsidRPr="0094149E" w:rsidRDefault="007E6569" w:rsidP="0094149E">
            <w:pPr>
              <w:autoSpaceDE w:val="0"/>
              <w:autoSpaceDN w:val="0"/>
              <w:adjustRightInd w:val="0"/>
              <w:jc w:val="center"/>
              <w:rPr>
                <w:color w:val="000000"/>
                <w:sz w:val="18"/>
                <w:szCs w:val="18"/>
              </w:rPr>
            </w:pPr>
            <w:r w:rsidRPr="0094149E">
              <w:rPr>
                <w:color w:val="000000"/>
                <w:sz w:val="18"/>
                <w:szCs w:val="18"/>
              </w:rPr>
              <w:t>4.79±0.25</w:t>
            </w:r>
            <w:r w:rsidRPr="0094149E">
              <w:rPr>
                <w:color w:val="000000"/>
                <w:sz w:val="18"/>
                <w:szCs w:val="18"/>
                <w:vertAlign w:val="superscript"/>
              </w:rPr>
              <w:t>a</w:t>
            </w:r>
          </w:p>
        </w:tc>
      </w:tr>
    </w:tbl>
    <w:p w:rsidR="007E6569" w:rsidRPr="0094149E" w:rsidRDefault="007E6569" w:rsidP="0094149E">
      <w:pPr>
        <w:autoSpaceDE w:val="0"/>
        <w:autoSpaceDN w:val="0"/>
        <w:adjustRightInd w:val="0"/>
        <w:spacing w:after="40"/>
        <w:jc w:val="both"/>
        <w:rPr>
          <w:color w:val="000000"/>
          <w:sz w:val="18"/>
          <w:szCs w:val="18"/>
        </w:rPr>
      </w:pPr>
      <w:r w:rsidRPr="0094149E">
        <w:rPr>
          <w:color w:val="000000"/>
          <w:sz w:val="18"/>
          <w:szCs w:val="18"/>
        </w:rPr>
        <w:t>Means in the same column having the same superscript are not significantly different (p&gt;0.05);</w:t>
      </w:r>
    </w:p>
    <w:p w:rsidR="007E6569" w:rsidRPr="0094149E" w:rsidRDefault="007E6569" w:rsidP="0094149E">
      <w:pPr>
        <w:autoSpaceDE w:val="0"/>
        <w:autoSpaceDN w:val="0"/>
        <w:adjustRightInd w:val="0"/>
        <w:jc w:val="both"/>
        <w:rPr>
          <w:color w:val="000000"/>
          <w:sz w:val="18"/>
          <w:szCs w:val="18"/>
        </w:rPr>
      </w:pPr>
      <w:r w:rsidRPr="002454B5">
        <w:rPr>
          <w:bCs/>
          <w:color w:val="000000"/>
          <w:sz w:val="18"/>
          <w:szCs w:val="18"/>
        </w:rPr>
        <w:t>Key:</w:t>
      </w:r>
      <w:r w:rsidRPr="0094149E">
        <w:rPr>
          <w:color w:val="000000"/>
          <w:sz w:val="18"/>
          <w:szCs w:val="18"/>
        </w:rPr>
        <w:t xml:space="preserve"> RI = Response to induction, IT = Induction time, RR = Response to recovery, RT = Recovery time, PRM = Post recovery mortality.</w:t>
      </w:r>
    </w:p>
    <w:p w:rsidR="0094149E" w:rsidRDefault="0094149E" w:rsidP="0094149E">
      <w:pPr>
        <w:widowControl w:val="0"/>
        <w:autoSpaceDE w:val="0"/>
        <w:autoSpaceDN w:val="0"/>
        <w:adjustRightInd w:val="0"/>
        <w:ind w:firstLine="425"/>
        <w:jc w:val="both"/>
        <w:rPr>
          <w:color w:val="000000"/>
          <w:sz w:val="22"/>
          <w:szCs w:val="22"/>
        </w:rPr>
      </w:pPr>
    </w:p>
    <w:p w:rsidR="007E6569" w:rsidRPr="0094149E" w:rsidRDefault="007E6569" w:rsidP="0094149E">
      <w:pPr>
        <w:widowControl w:val="0"/>
        <w:autoSpaceDE w:val="0"/>
        <w:autoSpaceDN w:val="0"/>
        <w:adjustRightInd w:val="0"/>
        <w:ind w:firstLine="425"/>
        <w:jc w:val="both"/>
        <w:rPr>
          <w:sz w:val="22"/>
          <w:szCs w:val="22"/>
        </w:rPr>
      </w:pPr>
      <w:r w:rsidRPr="0094149E">
        <w:rPr>
          <w:color w:val="000000"/>
          <w:sz w:val="22"/>
          <w:szCs w:val="22"/>
        </w:rPr>
        <w:t>Complete induction was noticed by the loss of equilibrium and lack of response to external stimuli. The shortest mean induction time was 2.28±0.15 minutes in fingerlings exposed to 150mg/l of clove seed extract, while the longest induction time of 10.60±0.93 minutes was observed in fish exposed to 50mg/l.  There was no significant difference between (p&gt;0.05) the mean induction times of fish exposed to 75, 100 and 125mg/</w:t>
      </w:r>
      <w:r w:rsidRPr="0094149E">
        <w:rPr>
          <w:sz w:val="22"/>
          <w:szCs w:val="22"/>
        </w:rPr>
        <w:t xml:space="preserve">l of clove seed extract compared to those of fish exposed to 150mg/l. However, the induction time of fish sedated with 25 and 50mg/l differed significantly from those treated with 100, 125 and 150mg/l. The shortest and the longest induction times (2.28 and 10.60 minutes) at the dosages of 150mg/l and 50mg/l, respectively, were slower (55.61 and 210.61 seconds) than the shortest and longest induction times (25mg/l and 5mg/l), respectively reported by Akinrotimi et al. (2013) for fingerlings and juveniles of </w:t>
      </w:r>
      <w:r w:rsidRPr="0094149E">
        <w:rPr>
          <w:i/>
          <w:iCs/>
          <w:sz w:val="22"/>
          <w:szCs w:val="22"/>
        </w:rPr>
        <w:t>Liza facipinnnis</w:t>
      </w:r>
      <w:r w:rsidRPr="0094149E">
        <w:rPr>
          <w:sz w:val="22"/>
          <w:szCs w:val="22"/>
        </w:rPr>
        <w:t xml:space="preserve"> and </w:t>
      </w:r>
      <w:r w:rsidRPr="0094149E">
        <w:rPr>
          <w:i/>
          <w:iCs/>
          <w:sz w:val="22"/>
          <w:szCs w:val="22"/>
        </w:rPr>
        <w:t>L. grandisuamis</w:t>
      </w:r>
      <w:r w:rsidRPr="0094149E">
        <w:rPr>
          <w:sz w:val="22"/>
          <w:szCs w:val="22"/>
        </w:rPr>
        <w:t xml:space="preserve"> anaesthetized with clove seed extract. The variation in the induction time could be due to the higher concentration of clove seed extracts used and the variation in the species of fish used for the experiment. Jegede (2014) reported longer induction (63</w:t>
      </w:r>
      <w:r w:rsidRPr="0094149E">
        <w:rPr>
          <w:rFonts w:ascii="Cambria Math" w:hAnsi="Cambria Math" w:cs="Cambria Math"/>
        </w:rPr>
        <w:t>‒</w:t>
      </w:r>
      <w:r w:rsidRPr="0094149E">
        <w:rPr>
          <w:sz w:val="22"/>
          <w:szCs w:val="22"/>
        </w:rPr>
        <w:t>109 minutes) and recovery periods (44</w:t>
      </w:r>
      <w:r w:rsidRPr="0094149E">
        <w:rPr>
          <w:rFonts w:ascii="Cambria Math" w:hAnsi="Cambria Math" w:cs="Cambria Math"/>
        </w:rPr>
        <w:t>‒</w:t>
      </w:r>
      <w:r w:rsidRPr="0094149E">
        <w:rPr>
          <w:sz w:val="22"/>
          <w:szCs w:val="22"/>
        </w:rPr>
        <w:t xml:space="preserve">85 minutes) in </w:t>
      </w:r>
      <w:r w:rsidRPr="0094149E">
        <w:rPr>
          <w:i/>
          <w:iCs/>
          <w:sz w:val="22"/>
          <w:szCs w:val="22"/>
        </w:rPr>
        <w:t>C. gariepinus</w:t>
      </w:r>
      <w:r w:rsidRPr="0094149E">
        <w:rPr>
          <w:sz w:val="22"/>
          <w:szCs w:val="22"/>
        </w:rPr>
        <w:t xml:space="preserve"> fingerling anaesthetized using tobacco extract.</w:t>
      </w:r>
    </w:p>
    <w:p w:rsidR="007E6569" w:rsidRPr="0094149E" w:rsidRDefault="007E6569" w:rsidP="0094149E">
      <w:pPr>
        <w:widowControl w:val="0"/>
        <w:ind w:firstLine="425"/>
        <w:jc w:val="both"/>
        <w:rPr>
          <w:sz w:val="22"/>
          <w:szCs w:val="22"/>
        </w:rPr>
      </w:pPr>
      <w:r w:rsidRPr="0094149E">
        <w:rPr>
          <w:sz w:val="22"/>
          <w:szCs w:val="22"/>
        </w:rPr>
        <w:t xml:space="preserve">Recovery commenced with rapid swimming with the head up as well as erratic movements and finally, normal swimming and followed by response to external </w:t>
      </w:r>
      <w:r w:rsidRPr="0094149E">
        <w:rPr>
          <w:sz w:val="22"/>
          <w:szCs w:val="22"/>
        </w:rPr>
        <w:lastRenderedPageBreak/>
        <w:t>stimuli. The response to recovery was produced significantly earlier (1.23±0.03, 1.21±0.05, 1.44±0.04 and 1.99±0.51 minutes) in fish treated with lower concentrations (25, 50, 75 and 100mg/l, respectively) of the clove seed extract. However, the longest duration of recovery was observed in fingerlings treated with 150 and 125mg/l (3.98±0.25 and 3.32±0.09 minutes, respectively).</w:t>
      </w:r>
    </w:p>
    <w:p w:rsidR="007E6569" w:rsidRPr="0094149E" w:rsidRDefault="007E6569" w:rsidP="0094149E">
      <w:pPr>
        <w:widowControl w:val="0"/>
        <w:autoSpaceDE w:val="0"/>
        <w:autoSpaceDN w:val="0"/>
        <w:adjustRightInd w:val="0"/>
        <w:ind w:firstLine="425"/>
        <w:jc w:val="both"/>
        <w:rPr>
          <w:sz w:val="22"/>
          <w:szCs w:val="22"/>
        </w:rPr>
      </w:pPr>
      <w:r w:rsidRPr="0094149E">
        <w:rPr>
          <w:sz w:val="22"/>
          <w:szCs w:val="22"/>
        </w:rPr>
        <w:t xml:space="preserve">Recovery time increased with an increase in the concentration of the clove seed per litre of water. The longest recovery time of 5.05±0.05 minutes was observed in </w:t>
      </w:r>
      <w:r w:rsidRPr="0094149E">
        <w:rPr>
          <w:i/>
          <w:iCs/>
          <w:sz w:val="22"/>
          <w:szCs w:val="22"/>
        </w:rPr>
        <w:t xml:space="preserve">C. gariepinus </w:t>
      </w:r>
      <w:r w:rsidRPr="0094149E">
        <w:rPr>
          <w:sz w:val="22"/>
          <w:szCs w:val="22"/>
        </w:rPr>
        <w:t xml:space="preserve">fingerlings anaesthetized with 150mg/l, while the shortest recovery time was recorded in fish treated with 25mg/l (Table 1).  No statistical variation (p&gt;0.05) was observed between the recovery time of fish treated with 150mg/l of clove seed extract compared to those treated with 125mg/l. Similarly, there was no significant difference (p&gt;0.05) between the recovery times of fish treated with 125, 100, 75 and 25mg/l. The longer recovery time at higher concentrations of clove seed extract observed during this study agrees with the findings of Martins et al. (2009) and Javahery et al. (2002), who reported similar cases for </w:t>
      </w:r>
      <w:r w:rsidRPr="0094149E">
        <w:rPr>
          <w:i/>
          <w:iCs/>
          <w:sz w:val="22"/>
          <w:szCs w:val="22"/>
        </w:rPr>
        <w:t>Hepteropneustes fossilis</w:t>
      </w:r>
      <w:r w:rsidRPr="0094149E">
        <w:rPr>
          <w:sz w:val="22"/>
          <w:szCs w:val="22"/>
        </w:rPr>
        <w:t xml:space="preserve"> and </w:t>
      </w:r>
      <w:r w:rsidRPr="0094149E">
        <w:rPr>
          <w:i/>
          <w:iCs/>
          <w:sz w:val="22"/>
          <w:szCs w:val="22"/>
        </w:rPr>
        <w:t>Channa punctatus</w:t>
      </w:r>
      <w:r w:rsidRPr="0094149E">
        <w:rPr>
          <w:sz w:val="22"/>
          <w:szCs w:val="22"/>
        </w:rPr>
        <w:t xml:space="preserve"> and two sizes of </w:t>
      </w:r>
      <w:r w:rsidRPr="0094149E">
        <w:rPr>
          <w:i/>
          <w:iCs/>
          <w:sz w:val="22"/>
          <w:szCs w:val="22"/>
        </w:rPr>
        <w:t xml:space="preserve">Rutilis frisii </w:t>
      </w:r>
      <w:r w:rsidRPr="0094149E">
        <w:rPr>
          <w:iCs/>
          <w:sz w:val="22"/>
          <w:szCs w:val="22"/>
        </w:rPr>
        <w:t>Kutum</w:t>
      </w:r>
      <w:r w:rsidRPr="0094149E">
        <w:rPr>
          <w:sz w:val="22"/>
          <w:szCs w:val="22"/>
        </w:rPr>
        <w:t>, respectively anaesthetized with clove oil. The shorter recovery time (2.48 minutes) using 25mg/l of</w:t>
      </w:r>
      <w:r w:rsidRPr="00C949B9">
        <w:rPr>
          <w:sz w:val="22"/>
          <w:szCs w:val="22"/>
        </w:rPr>
        <w:t xml:space="preserve"> clove</w:t>
      </w:r>
      <w:r w:rsidRPr="0094149E">
        <w:rPr>
          <w:sz w:val="22"/>
          <w:szCs w:val="22"/>
        </w:rPr>
        <w:t xml:space="preserve"> seed extract recorded in this study was faster than 7.90 minutes as documented by Matin </w:t>
      </w:r>
      <w:r w:rsidRPr="0094149E">
        <w:rPr>
          <w:iCs/>
          <w:sz w:val="22"/>
          <w:szCs w:val="22"/>
        </w:rPr>
        <w:t>et al</w:t>
      </w:r>
      <w:r w:rsidRPr="0094149E">
        <w:rPr>
          <w:sz w:val="22"/>
          <w:szCs w:val="22"/>
        </w:rPr>
        <w:t xml:space="preserve">. (2009) for </w:t>
      </w:r>
      <w:r w:rsidRPr="0094149E">
        <w:rPr>
          <w:i/>
          <w:iCs/>
          <w:sz w:val="22"/>
          <w:szCs w:val="22"/>
        </w:rPr>
        <w:t>Hepteropneustes fossilis</w:t>
      </w:r>
      <w:r w:rsidRPr="0094149E">
        <w:rPr>
          <w:sz w:val="22"/>
          <w:szCs w:val="22"/>
        </w:rPr>
        <w:t xml:space="preserve"> and </w:t>
      </w:r>
      <w:r w:rsidRPr="0094149E">
        <w:rPr>
          <w:i/>
          <w:iCs/>
          <w:sz w:val="22"/>
          <w:szCs w:val="22"/>
        </w:rPr>
        <w:t>Channa punctatus</w:t>
      </w:r>
      <w:r w:rsidRPr="0094149E">
        <w:rPr>
          <w:sz w:val="22"/>
          <w:szCs w:val="22"/>
        </w:rPr>
        <w:t xml:space="preserve"> and 5.50 minutes for pike (</w:t>
      </w:r>
      <w:r w:rsidRPr="0094149E">
        <w:rPr>
          <w:i/>
          <w:iCs/>
          <w:sz w:val="22"/>
          <w:szCs w:val="22"/>
        </w:rPr>
        <w:t>Esox lucius</w:t>
      </w:r>
      <w:r w:rsidRPr="0094149E">
        <w:rPr>
          <w:sz w:val="22"/>
          <w:szCs w:val="22"/>
        </w:rPr>
        <w:t xml:space="preserve">) at 0.04ml/L of clove oil (Zaikov and Hubenova, 2008).  However, the recovery time was longer than 172.66 and 246.91 seconds as reported by Akinrotimi (2013) for fingerlings and juveniles, respectively, of </w:t>
      </w:r>
      <w:r w:rsidRPr="0094149E">
        <w:rPr>
          <w:i/>
          <w:iCs/>
          <w:sz w:val="22"/>
          <w:szCs w:val="22"/>
        </w:rPr>
        <w:t>Liza falcipinus</w:t>
      </w:r>
      <w:r w:rsidRPr="0094149E">
        <w:rPr>
          <w:sz w:val="22"/>
          <w:szCs w:val="22"/>
        </w:rPr>
        <w:t xml:space="preserve"> after induction with 5mg/l of clove seed extract, although they used a higher concentration of the clove seed extract. </w:t>
      </w:r>
    </w:p>
    <w:p w:rsidR="007E6569" w:rsidRPr="0094149E" w:rsidRDefault="007E6569" w:rsidP="0094149E">
      <w:pPr>
        <w:widowControl w:val="0"/>
        <w:autoSpaceDE w:val="0"/>
        <w:autoSpaceDN w:val="0"/>
        <w:adjustRightInd w:val="0"/>
        <w:ind w:firstLine="425"/>
        <w:jc w:val="both"/>
        <w:rPr>
          <w:color w:val="000000"/>
          <w:sz w:val="22"/>
          <w:szCs w:val="22"/>
        </w:rPr>
      </w:pPr>
      <w:r w:rsidRPr="0094149E">
        <w:rPr>
          <w:sz w:val="22"/>
          <w:szCs w:val="22"/>
        </w:rPr>
        <w:t xml:space="preserve">No mortality occurred in fish treated with 25 and 50mg/l of clove seed extract. They recovered normally. However, fish treated with 75 to 150mg/l showed mortality immediately after recovery.  Mortality at 24 hours </w:t>
      </w:r>
      <w:r w:rsidRPr="00C949B9">
        <w:rPr>
          <w:sz w:val="22"/>
          <w:szCs w:val="22"/>
        </w:rPr>
        <w:t xml:space="preserve">after </w:t>
      </w:r>
      <w:r w:rsidRPr="0094149E">
        <w:rPr>
          <w:sz w:val="22"/>
          <w:szCs w:val="22"/>
        </w:rPr>
        <w:t>recovery was observed in all the treatment groups. The highest (4.79±0.25%) mortality rate after 24 hours was recorded in fingerlings treated with 150mg/l, followed by 75 and 125 mg/l of clove seed extract. There were no significant differences (p&gt;0.05) between the mortality values after 24 hours, after recovery of fingerlings sedated with 150, 75 and 126 mg/l.  The 24-hour post-recovery mortality reported in this study was not in tandem with the findings of Akinrotimi et al. (2015), who did not record any mortality during their study. The mortality rates of 2</w:t>
      </w:r>
      <w:r w:rsidRPr="0094149E">
        <w:rPr>
          <w:rFonts w:cs="Calibri"/>
          <w:sz w:val="22"/>
          <w:szCs w:val="22"/>
        </w:rPr>
        <w:t>‒</w:t>
      </w:r>
      <w:r w:rsidRPr="0094149E">
        <w:rPr>
          <w:sz w:val="22"/>
          <w:szCs w:val="22"/>
        </w:rPr>
        <w:t xml:space="preserve">4.70% recorded immediately after recovery as well as 24 hours after recovery during this study were higher than those reported by Kennedy et al. (2007).  However, Jegede (2014) reported 20, 45 and 60% mortality after sedating </w:t>
      </w:r>
      <w:r w:rsidRPr="0094149E">
        <w:rPr>
          <w:i/>
          <w:iCs/>
          <w:sz w:val="22"/>
          <w:szCs w:val="22"/>
        </w:rPr>
        <w:t xml:space="preserve">Clarias gariepinus </w:t>
      </w:r>
      <w:r w:rsidRPr="0094149E">
        <w:rPr>
          <w:sz w:val="22"/>
          <w:szCs w:val="22"/>
        </w:rPr>
        <w:t>fingerlings with 3.75, 5.00 and 6.25g</w:t>
      </w:r>
      <w:r w:rsidRPr="0094149E">
        <w:rPr>
          <w:color w:val="000000"/>
          <w:sz w:val="22"/>
          <w:szCs w:val="22"/>
        </w:rPr>
        <w:t>/10, respectively per</w:t>
      </w:r>
      <w:r w:rsidR="0094149E">
        <w:rPr>
          <w:color w:val="000000"/>
          <w:sz w:val="22"/>
          <w:szCs w:val="22"/>
        </w:rPr>
        <w:t xml:space="preserve"> liter of water.</w:t>
      </w:r>
    </w:p>
    <w:p w:rsidR="007E6569" w:rsidRDefault="007E6569" w:rsidP="0094149E">
      <w:pPr>
        <w:widowControl w:val="0"/>
        <w:autoSpaceDE w:val="0"/>
        <w:autoSpaceDN w:val="0"/>
        <w:adjustRightInd w:val="0"/>
        <w:ind w:firstLine="425"/>
        <w:jc w:val="both"/>
        <w:rPr>
          <w:color w:val="000000"/>
          <w:sz w:val="22"/>
          <w:szCs w:val="22"/>
        </w:rPr>
      </w:pPr>
    </w:p>
    <w:p w:rsidR="002454B5" w:rsidRDefault="002454B5" w:rsidP="0094149E">
      <w:pPr>
        <w:widowControl w:val="0"/>
        <w:autoSpaceDE w:val="0"/>
        <w:autoSpaceDN w:val="0"/>
        <w:adjustRightInd w:val="0"/>
        <w:ind w:firstLine="425"/>
        <w:jc w:val="both"/>
        <w:rPr>
          <w:color w:val="000000"/>
          <w:sz w:val="22"/>
          <w:szCs w:val="22"/>
        </w:rPr>
      </w:pPr>
    </w:p>
    <w:p w:rsidR="002454B5" w:rsidRPr="0094149E" w:rsidRDefault="002454B5" w:rsidP="0094149E">
      <w:pPr>
        <w:widowControl w:val="0"/>
        <w:autoSpaceDE w:val="0"/>
        <w:autoSpaceDN w:val="0"/>
        <w:adjustRightInd w:val="0"/>
        <w:ind w:firstLine="425"/>
        <w:jc w:val="both"/>
        <w:rPr>
          <w:color w:val="000000"/>
          <w:sz w:val="22"/>
          <w:szCs w:val="22"/>
        </w:rPr>
      </w:pPr>
    </w:p>
    <w:p w:rsidR="007E6569" w:rsidRPr="0094149E" w:rsidRDefault="007E6569" w:rsidP="0094149E">
      <w:pPr>
        <w:widowControl w:val="0"/>
        <w:autoSpaceDE w:val="0"/>
        <w:autoSpaceDN w:val="0"/>
        <w:adjustRightInd w:val="0"/>
        <w:ind w:firstLine="425"/>
        <w:jc w:val="both"/>
        <w:rPr>
          <w:color w:val="000000"/>
          <w:sz w:val="22"/>
          <w:szCs w:val="22"/>
        </w:rPr>
      </w:pPr>
      <w:r w:rsidRPr="0094149E">
        <w:rPr>
          <w:color w:val="000000"/>
          <w:sz w:val="22"/>
          <w:szCs w:val="22"/>
        </w:rPr>
        <w:lastRenderedPageBreak/>
        <w:t>Water quality parameters</w:t>
      </w:r>
    </w:p>
    <w:p w:rsidR="0094149E" w:rsidRDefault="0094149E" w:rsidP="0094149E">
      <w:pPr>
        <w:widowControl w:val="0"/>
        <w:autoSpaceDE w:val="0"/>
        <w:autoSpaceDN w:val="0"/>
        <w:adjustRightInd w:val="0"/>
        <w:ind w:firstLine="425"/>
        <w:jc w:val="both"/>
        <w:rPr>
          <w:color w:val="000000"/>
          <w:sz w:val="22"/>
          <w:szCs w:val="22"/>
        </w:rPr>
      </w:pPr>
    </w:p>
    <w:p w:rsidR="007E6569" w:rsidRPr="0094149E" w:rsidRDefault="007E6569" w:rsidP="0094149E">
      <w:pPr>
        <w:widowControl w:val="0"/>
        <w:autoSpaceDE w:val="0"/>
        <w:autoSpaceDN w:val="0"/>
        <w:adjustRightInd w:val="0"/>
        <w:ind w:firstLine="425"/>
        <w:jc w:val="both"/>
        <w:rPr>
          <w:color w:val="000000"/>
          <w:sz w:val="22"/>
          <w:szCs w:val="22"/>
        </w:rPr>
      </w:pPr>
      <w:r w:rsidRPr="0094149E">
        <w:rPr>
          <w:color w:val="000000"/>
          <w:sz w:val="22"/>
          <w:szCs w:val="22"/>
        </w:rPr>
        <w:t>The mean water quality parameters recorded in sedation tanks are shown in Table 2. The water quality parameters recorded in the anaesthesia tanks during this study were within the recommended range for fish culture recommended by Viveen et al. (1986).</w:t>
      </w:r>
    </w:p>
    <w:p w:rsidR="007E6569" w:rsidRPr="0094149E" w:rsidRDefault="007E6569" w:rsidP="0094149E">
      <w:pPr>
        <w:widowControl w:val="0"/>
        <w:autoSpaceDE w:val="0"/>
        <w:autoSpaceDN w:val="0"/>
        <w:adjustRightInd w:val="0"/>
        <w:jc w:val="both"/>
        <w:rPr>
          <w:color w:val="000000"/>
          <w:sz w:val="22"/>
          <w:szCs w:val="22"/>
        </w:rPr>
      </w:pPr>
    </w:p>
    <w:p w:rsidR="007E6569" w:rsidRDefault="007E6569" w:rsidP="0094149E">
      <w:pPr>
        <w:widowControl w:val="0"/>
        <w:autoSpaceDE w:val="0"/>
        <w:autoSpaceDN w:val="0"/>
        <w:adjustRightInd w:val="0"/>
        <w:jc w:val="both"/>
        <w:rPr>
          <w:color w:val="000000"/>
          <w:sz w:val="22"/>
          <w:szCs w:val="22"/>
        </w:rPr>
      </w:pPr>
      <w:r w:rsidRPr="0094149E">
        <w:rPr>
          <w:color w:val="000000"/>
          <w:sz w:val="22"/>
          <w:szCs w:val="22"/>
        </w:rPr>
        <w:t>Table 2</w:t>
      </w:r>
      <w:r w:rsidR="0094149E">
        <w:rPr>
          <w:color w:val="000000"/>
          <w:sz w:val="22"/>
          <w:szCs w:val="22"/>
        </w:rPr>
        <w:t>.</w:t>
      </w:r>
      <w:r w:rsidRPr="0094149E">
        <w:rPr>
          <w:color w:val="000000"/>
          <w:sz w:val="22"/>
          <w:szCs w:val="22"/>
        </w:rPr>
        <w:t xml:space="preserve"> Mean (</w:t>
      </w:r>
      <w:r w:rsidRPr="0094149E">
        <w:rPr>
          <w:color w:val="000000"/>
          <w:sz w:val="22"/>
          <w:szCs w:val="22"/>
          <w:lang w:val="en-US"/>
        </w:rPr>
        <w:t>±</w:t>
      </w:r>
      <w:r w:rsidRPr="0094149E">
        <w:rPr>
          <w:color w:val="000000"/>
          <w:sz w:val="22"/>
          <w:szCs w:val="22"/>
        </w:rPr>
        <w:t>SEM) water quality parameters in the sedation tanks</w:t>
      </w:r>
      <w:r w:rsidR="0094149E">
        <w:rPr>
          <w:color w:val="000000"/>
          <w:sz w:val="22"/>
          <w:szCs w:val="22"/>
        </w:rPr>
        <w:t>.</w:t>
      </w:r>
    </w:p>
    <w:p w:rsidR="0094149E" w:rsidRPr="0094149E" w:rsidRDefault="0094149E" w:rsidP="0094149E">
      <w:pPr>
        <w:widowControl w:val="0"/>
        <w:autoSpaceDE w:val="0"/>
        <w:autoSpaceDN w:val="0"/>
        <w:adjustRightInd w:val="0"/>
        <w:jc w:val="both"/>
        <w:rPr>
          <w:color w:val="000000"/>
          <w:sz w:val="22"/>
          <w:szCs w:val="22"/>
        </w:rPr>
      </w:pPr>
    </w:p>
    <w:tbl>
      <w:tblPr>
        <w:tblW w:w="7371" w:type="dxa"/>
        <w:jc w:val="center"/>
        <w:tblLayout w:type="fixed"/>
        <w:tblCellMar>
          <w:left w:w="28" w:type="dxa"/>
          <w:right w:w="28" w:type="dxa"/>
        </w:tblCellMar>
        <w:tblLook w:val="04A0"/>
      </w:tblPr>
      <w:tblGrid>
        <w:gridCol w:w="1276"/>
        <w:gridCol w:w="992"/>
        <w:gridCol w:w="1134"/>
        <w:gridCol w:w="993"/>
        <w:gridCol w:w="992"/>
        <w:gridCol w:w="992"/>
        <w:gridCol w:w="992"/>
      </w:tblGrid>
      <w:tr w:rsidR="007E6569" w:rsidRPr="0094149E" w:rsidTr="00133210">
        <w:trPr>
          <w:trHeight w:val="283"/>
          <w:jc w:val="center"/>
        </w:trPr>
        <w:tc>
          <w:tcPr>
            <w:tcW w:w="1276" w:type="dxa"/>
            <w:tcBorders>
              <w:top w:val="single" w:sz="4" w:space="0" w:color="auto"/>
              <w:bottom w:val="single" w:sz="4" w:space="0" w:color="auto"/>
            </w:tcBorders>
            <w:shd w:val="clear" w:color="auto" w:fill="auto"/>
            <w:vAlign w:val="center"/>
          </w:tcPr>
          <w:p w:rsidR="007E6569" w:rsidRPr="0094149E" w:rsidRDefault="007E6569" w:rsidP="0094149E">
            <w:pPr>
              <w:rPr>
                <w:bCs/>
                <w:color w:val="000000"/>
                <w:sz w:val="18"/>
                <w:szCs w:val="18"/>
                <w:lang w:val="en-US"/>
              </w:rPr>
            </w:pPr>
            <w:r w:rsidRPr="0094149E">
              <w:rPr>
                <w:bCs/>
                <w:color w:val="000000"/>
                <w:sz w:val="18"/>
                <w:szCs w:val="18"/>
                <w:lang w:val="en-US"/>
              </w:rPr>
              <w:t>Parameters</w:t>
            </w:r>
          </w:p>
        </w:tc>
        <w:tc>
          <w:tcPr>
            <w:tcW w:w="6095" w:type="dxa"/>
            <w:gridSpan w:val="6"/>
            <w:tcBorders>
              <w:top w:val="single" w:sz="4" w:space="0" w:color="auto"/>
              <w:bottom w:val="single" w:sz="4" w:space="0" w:color="auto"/>
            </w:tcBorders>
            <w:shd w:val="clear" w:color="auto" w:fill="auto"/>
            <w:vAlign w:val="center"/>
          </w:tcPr>
          <w:p w:rsidR="007E6569" w:rsidRPr="0094149E" w:rsidRDefault="007E6569" w:rsidP="0094149E">
            <w:pPr>
              <w:jc w:val="center"/>
              <w:rPr>
                <w:bCs/>
                <w:color w:val="000000"/>
                <w:sz w:val="18"/>
                <w:szCs w:val="18"/>
                <w:lang w:val="en-US"/>
              </w:rPr>
            </w:pPr>
            <w:r w:rsidRPr="0094149E">
              <w:rPr>
                <w:bCs/>
                <w:color w:val="000000"/>
                <w:sz w:val="18"/>
                <w:szCs w:val="18"/>
                <w:lang w:val="en-US"/>
              </w:rPr>
              <w:t>Clove seed level (mg/liter)</w:t>
            </w:r>
          </w:p>
        </w:tc>
      </w:tr>
      <w:tr w:rsidR="007E6569" w:rsidRPr="0094149E" w:rsidTr="00133210">
        <w:trPr>
          <w:trHeight w:val="283"/>
          <w:jc w:val="center"/>
        </w:trPr>
        <w:tc>
          <w:tcPr>
            <w:tcW w:w="1276" w:type="dxa"/>
            <w:tcBorders>
              <w:top w:val="single" w:sz="4" w:space="0" w:color="auto"/>
              <w:bottom w:val="single" w:sz="4" w:space="0" w:color="auto"/>
            </w:tcBorders>
            <w:shd w:val="clear" w:color="auto" w:fill="auto"/>
            <w:vAlign w:val="center"/>
          </w:tcPr>
          <w:p w:rsidR="007E6569" w:rsidRPr="0094149E" w:rsidRDefault="007E6569" w:rsidP="0094149E">
            <w:pPr>
              <w:rPr>
                <w:color w:val="000000"/>
                <w:sz w:val="18"/>
                <w:szCs w:val="18"/>
                <w:lang w:val="en-US"/>
              </w:rPr>
            </w:pPr>
          </w:p>
        </w:tc>
        <w:tc>
          <w:tcPr>
            <w:tcW w:w="992" w:type="dxa"/>
            <w:tcBorders>
              <w:top w:val="single" w:sz="4" w:space="0" w:color="auto"/>
              <w:bottom w:val="single" w:sz="4" w:space="0" w:color="auto"/>
            </w:tcBorders>
            <w:shd w:val="clear" w:color="auto" w:fill="auto"/>
            <w:vAlign w:val="center"/>
          </w:tcPr>
          <w:p w:rsidR="007E6569" w:rsidRPr="0094149E" w:rsidRDefault="007E6569" w:rsidP="0094149E">
            <w:pPr>
              <w:jc w:val="center"/>
              <w:rPr>
                <w:bCs/>
                <w:color w:val="000000"/>
                <w:sz w:val="18"/>
                <w:szCs w:val="18"/>
                <w:lang w:val="en-US"/>
              </w:rPr>
            </w:pPr>
            <w:r w:rsidRPr="0094149E">
              <w:rPr>
                <w:bCs/>
                <w:color w:val="000000"/>
                <w:sz w:val="18"/>
                <w:szCs w:val="18"/>
                <w:lang w:val="en-US"/>
              </w:rPr>
              <w:t>25</w:t>
            </w:r>
          </w:p>
        </w:tc>
        <w:tc>
          <w:tcPr>
            <w:tcW w:w="1134" w:type="dxa"/>
            <w:tcBorders>
              <w:top w:val="single" w:sz="4" w:space="0" w:color="auto"/>
              <w:bottom w:val="single" w:sz="4" w:space="0" w:color="auto"/>
            </w:tcBorders>
            <w:shd w:val="clear" w:color="auto" w:fill="auto"/>
            <w:vAlign w:val="center"/>
          </w:tcPr>
          <w:p w:rsidR="007E6569" w:rsidRPr="0094149E" w:rsidRDefault="007E6569" w:rsidP="0094149E">
            <w:pPr>
              <w:jc w:val="center"/>
              <w:rPr>
                <w:bCs/>
                <w:color w:val="000000"/>
                <w:sz w:val="18"/>
                <w:szCs w:val="18"/>
                <w:lang w:val="en-US"/>
              </w:rPr>
            </w:pPr>
            <w:r w:rsidRPr="0094149E">
              <w:rPr>
                <w:bCs/>
                <w:color w:val="000000"/>
                <w:sz w:val="18"/>
                <w:szCs w:val="18"/>
                <w:lang w:val="en-US"/>
              </w:rPr>
              <w:t>50</w:t>
            </w:r>
          </w:p>
        </w:tc>
        <w:tc>
          <w:tcPr>
            <w:tcW w:w="993" w:type="dxa"/>
            <w:tcBorders>
              <w:top w:val="single" w:sz="4" w:space="0" w:color="auto"/>
              <w:bottom w:val="single" w:sz="4" w:space="0" w:color="auto"/>
            </w:tcBorders>
            <w:shd w:val="clear" w:color="auto" w:fill="auto"/>
            <w:vAlign w:val="center"/>
          </w:tcPr>
          <w:p w:rsidR="007E6569" w:rsidRPr="0094149E" w:rsidRDefault="007E6569" w:rsidP="0094149E">
            <w:pPr>
              <w:jc w:val="center"/>
              <w:rPr>
                <w:bCs/>
                <w:color w:val="000000"/>
                <w:sz w:val="18"/>
                <w:szCs w:val="18"/>
                <w:lang w:val="en-US"/>
              </w:rPr>
            </w:pPr>
            <w:r w:rsidRPr="0094149E">
              <w:rPr>
                <w:bCs/>
                <w:color w:val="000000"/>
                <w:sz w:val="18"/>
                <w:szCs w:val="18"/>
                <w:lang w:val="en-US"/>
              </w:rPr>
              <w:t>75</w:t>
            </w:r>
          </w:p>
        </w:tc>
        <w:tc>
          <w:tcPr>
            <w:tcW w:w="992" w:type="dxa"/>
            <w:tcBorders>
              <w:top w:val="single" w:sz="4" w:space="0" w:color="auto"/>
              <w:bottom w:val="single" w:sz="4" w:space="0" w:color="auto"/>
            </w:tcBorders>
            <w:shd w:val="clear" w:color="auto" w:fill="auto"/>
            <w:vAlign w:val="center"/>
          </w:tcPr>
          <w:p w:rsidR="007E6569" w:rsidRPr="0094149E" w:rsidRDefault="007E6569" w:rsidP="0094149E">
            <w:pPr>
              <w:jc w:val="center"/>
              <w:rPr>
                <w:bCs/>
                <w:color w:val="000000"/>
                <w:sz w:val="18"/>
                <w:szCs w:val="18"/>
                <w:lang w:val="en-US"/>
              </w:rPr>
            </w:pPr>
            <w:r w:rsidRPr="0094149E">
              <w:rPr>
                <w:bCs/>
                <w:color w:val="000000"/>
                <w:sz w:val="18"/>
                <w:szCs w:val="18"/>
                <w:lang w:val="en-US"/>
              </w:rPr>
              <w:t>100</w:t>
            </w:r>
          </w:p>
        </w:tc>
        <w:tc>
          <w:tcPr>
            <w:tcW w:w="992" w:type="dxa"/>
            <w:tcBorders>
              <w:top w:val="single" w:sz="4" w:space="0" w:color="auto"/>
              <w:bottom w:val="single" w:sz="4" w:space="0" w:color="auto"/>
            </w:tcBorders>
            <w:shd w:val="clear" w:color="auto" w:fill="auto"/>
            <w:vAlign w:val="center"/>
          </w:tcPr>
          <w:p w:rsidR="007E6569" w:rsidRPr="0094149E" w:rsidRDefault="007E6569" w:rsidP="0094149E">
            <w:pPr>
              <w:jc w:val="center"/>
              <w:rPr>
                <w:bCs/>
                <w:color w:val="000000"/>
                <w:sz w:val="18"/>
                <w:szCs w:val="18"/>
                <w:lang w:val="en-US"/>
              </w:rPr>
            </w:pPr>
            <w:r w:rsidRPr="0094149E">
              <w:rPr>
                <w:bCs/>
                <w:color w:val="000000"/>
                <w:sz w:val="18"/>
                <w:szCs w:val="18"/>
                <w:lang w:val="en-US"/>
              </w:rPr>
              <w:t>125</w:t>
            </w:r>
          </w:p>
        </w:tc>
        <w:tc>
          <w:tcPr>
            <w:tcW w:w="992" w:type="dxa"/>
            <w:tcBorders>
              <w:top w:val="single" w:sz="4" w:space="0" w:color="auto"/>
              <w:bottom w:val="single" w:sz="4" w:space="0" w:color="auto"/>
            </w:tcBorders>
            <w:shd w:val="clear" w:color="auto" w:fill="auto"/>
            <w:vAlign w:val="center"/>
          </w:tcPr>
          <w:p w:rsidR="007E6569" w:rsidRPr="0094149E" w:rsidRDefault="007E6569" w:rsidP="0094149E">
            <w:pPr>
              <w:jc w:val="center"/>
              <w:rPr>
                <w:bCs/>
                <w:color w:val="000000"/>
                <w:sz w:val="18"/>
                <w:szCs w:val="18"/>
                <w:lang w:val="en-US"/>
              </w:rPr>
            </w:pPr>
            <w:r w:rsidRPr="0094149E">
              <w:rPr>
                <w:bCs/>
                <w:color w:val="000000"/>
                <w:sz w:val="18"/>
                <w:szCs w:val="18"/>
                <w:lang w:val="en-US"/>
              </w:rPr>
              <w:t>150</w:t>
            </w:r>
          </w:p>
        </w:tc>
      </w:tr>
      <w:tr w:rsidR="007E6569" w:rsidRPr="0094149E" w:rsidTr="00133210">
        <w:trPr>
          <w:trHeight w:val="283"/>
          <w:jc w:val="center"/>
        </w:trPr>
        <w:tc>
          <w:tcPr>
            <w:tcW w:w="1276" w:type="dxa"/>
            <w:tcBorders>
              <w:top w:val="single" w:sz="4" w:space="0" w:color="auto"/>
            </w:tcBorders>
            <w:shd w:val="clear" w:color="auto" w:fill="auto"/>
            <w:vAlign w:val="center"/>
          </w:tcPr>
          <w:p w:rsidR="007E6569" w:rsidRPr="0094149E" w:rsidRDefault="007E6569" w:rsidP="0094149E">
            <w:pPr>
              <w:rPr>
                <w:color w:val="000000"/>
                <w:sz w:val="18"/>
                <w:szCs w:val="18"/>
                <w:lang w:val="en-US"/>
              </w:rPr>
            </w:pPr>
            <w:r w:rsidRPr="0094149E">
              <w:rPr>
                <w:color w:val="000000"/>
                <w:sz w:val="18"/>
                <w:szCs w:val="18"/>
                <w:lang w:val="en-US"/>
              </w:rPr>
              <w:t>Temperature (</w:t>
            </w:r>
            <w:r w:rsidRPr="0094149E">
              <w:rPr>
                <w:color w:val="000000"/>
                <w:sz w:val="18"/>
                <w:szCs w:val="18"/>
                <w:vertAlign w:val="superscript"/>
                <w:lang w:val="en-US"/>
              </w:rPr>
              <w:t>o</w:t>
            </w:r>
            <w:r w:rsidRPr="0094149E">
              <w:rPr>
                <w:color w:val="000000"/>
                <w:sz w:val="18"/>
                <w:szCs w:val="18"/>
                <w:lang w:val="en-US"/>
              </w:rPr>
              <w:t>C)</w:t>
            </w:r>
          </w:p>
        </w:tc>
        <w:tc>
          <w:tcPr>
            <w:tcW w:w="992" w:type="dxa"/>
            <w:tcBorders>
              <w:top w:val="single" w:sz="4" w:space="0" w:color="auto"/>
            </w:tcBorders>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28.27±0.17</w:t>
            </w:r>
            <w:r w:rsidRPr="0094149E">
              <w:rPr>
                <w:color w:val="000000"/>
                <w:sz w:val="18"/>
                <w:szCs w:val="18"/>
                <w:vertAlign w:val="superscript"/>
                <w:lang w:val="en-US"/>
              </w:rPr>
              <w:t>a</w:t>
            </w:r>
          </w:p>
        </w:tc>
        <w:tc>
          <w:tcPr>
            <w:tcW w:w="1134" w:type="dxa"/>
            <w:tcBorders>
              <w:top w:val="single" w:sz="4" w:space="0" w:color="auto"/>
            </w:tcBorders>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28.53±0.29</w:t>
            </w:r>
            <w:r w:rsidRPr="0094149E">
              <w:rPr>
                <w:color w:val="000000"/>
                <w:sz w:val="18"/>
                <w:szCs w:val="18"/>
                <w:vertAlign w:val="superscript"/>
                <w:lang w:val="en-US"/>
              </w:rPr>
              <w:t>a</w:t>
            </w:r>
          </w:p>
        </w:tc>
        <w:tc>
          <w:tcPr>
            <w:tcW w:w="993" w:type="dxa"/>
            <w:tcBorders>
              <w:top w:val="single" w:sz="4" w:space="0" w:color="auto"/>
            </w:tcBorders>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28.40±0.42</w:t>
            </w:r>
            <w:r w:rsidRPr="0094149E">
              <w:rPr>
                <w:color w:val="000000"/>
                <w:sz w:val="18"/>
                <w:szCs w:val="18"/>
                <w:vertAlign w:val="superscript"/>
                <w:lang w:val="en-US"/>
              </w:rPr>
              <w:t>a</w:t>
            </w:r>
          </w:p>
        </w:tc>
        <w:tc>
          <w:tcPr>
            <w:tcW w:w="992" w:type="dxa"/>
            <w:tcBorders>
              <w:top w:val="single" w:sz="4" w:space="0" w:color="auto"/>
            </w:tcBorders>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28.53±0.33</w:t>
            </w:r>
            <w:r w:rsidRPr="0094149E">
              <w:rPr>
                <w:color w:val="000000"/>
                <w:sz w:val="18"/>
                <w:szCs w:val="18"/>
                <w:vertAlign w:val="superscript"/>
                <w:lang w:val="en-US"/>
              </w:rPr>
              <w:t>a</w:t>
            </w:r>
          </w:p>
        </w:tc>
        <w:tc>
          <w:tcPr>
            <w:tcW w:w="992" w:type="dxa"/>
            <w:tcBorders>
              <w:top w:val="single" w:sz="4" w:space="0" w:color="auto"/>
            </w:tcBorders>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27.83±0.46</w:t>
            </w:r>
            <w:r w:rsidRPr="0094149E">
              <w:rPr>
                <w:color w:val="000000"/>
                <w:sz w:val="18"/>
                <w:szCs w:val="18"/>
                <w:vertAlign w:val="superscript"/>
                <w:lang w:val="en-US"/>
              </w:rPr>
              <w:t>a</w:t>
            </w:r>
          </w:p>
        </w:tc>
        <w:tc>
          <w:tcPr>
            <w:tcW w:w="992" w:type="dxa"/>
            <w:tcBorders>
              <w:top w:val="single" w:sz="4" w:space="0" w:color="auto"/>
            </w:tcBorders>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28.53±0.33</w:t>
            </w:r>
            <w:r w:rsidRPr="0094149E">
              <w:rPr>
                <w:color w:val="000000"/>
                <w:sz w:val="18"/>
                <w:szCs w:val="18"/>
                <w:vertAlign w:val="superscript"/>
                <w:lang w:val="en-US"/>
              </w:rPr>
              <w:t>a</w:t>
            </w:r>
          </w:p>
        </w:tc>
      </w:tr>
      <w:tr w:rsidR="007E6569" w:rsidRPr="0094149E" w:rsidTr="00133210">
        <w:trPr>
          <w:trHeight w:val="283"/>
          <w:jc w:val="center"/>
        </w:trPr>
        <w:tc>
          <w:tcPr>
            <w:tcW w:w="1276" w:type="dxa"/>
            <w:shd w:val="clear" w:color="auto" w:fill="auto"/>
            <w:vAlign w:val="center"/>
          </w:tcPr>
          <w:p w:rsidR="007E6569" w:rsidRPr="0094149E" w:rsidRDefault="007E6569" w:rsidP="0094149E">
            <w:pPr>
              <w:rPr>
                <w:color w:val="000000"/>
                <w:sz w:val="18"/>
                <w:szCs w:val="18"/>
                <w:lang w:val="en-US"/>
              </w:rPr>
            </w:pPr>
            <w:r w:rsidRPr="0094149E">
              <w:rPr>
                <w:color w:val="000000"/>
                <w:sz w:val="18"/>
                <w:szCs w:val="18"/>
                <w:lang w:val="en-US"/>
              </w:rPr>
              <w:t>Dissolved oxygen (mg/l)</w:t>
            </w:r>
          </w:p>
        </w:tc>
        <w:tc>
          <w:tcPr>
            <w:tcW w:w="992" w:type="dxa"/>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4.29±0.23</w:t>
            </w:r>
            <w:r w:rsidRPr="0094149E">
              <w:rPr>
                <w:color w:val="000000"/>
                <w:sz w:val="18"/>
                <w:szCs w:val="18"/>
                <w:vertAlign w:val="superscript"/>
                <w:lang w:val="en-US"/>
              </w:rPr>
              <w:t>a</w:t>
            </w:r>
          </w:p>
        </w:tc>
        <w:tc>
          <w:tcPr>
            <w:tcW w:w="1134" w:type="dxa"/>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4.57±0.18</w:t>
            </w:r>
            <w:r w:rsidRPr="0094149E">
              <w:rPr>
                <w:color w:val="000000"/>
                <w:sz w:val="18"/>
                <w:szCs w:val="18"/>
                <w:vertAlign w:val="superscript"/>
                <w:lang w:val="en-US"/>
              </w:rPr>
              <w:t>a</w:t>
            </w:r>
          </w:p>
        </w:tc>
        <w:tc>
          <w:tcPr>
            <w:tcW w:w="993" w:type="dxa"/>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4.50±0.25</w:t>
            </w:r>
            <w:r w:rsidRPr="0094149E">
              <w:rPr>
                <w:color w:val="000000"/>
                <w:sz w:val="18"/>
                <w:szCs w:val="18"/>
                <w:vertAlign w:val="superscript"/>
                <w:lang w:val="en-US"/>
              </w:rPr>
              <w:t xml:space="preserve"> a</w:t>
            </w:r>
          </w:p>
        </w:tc>
        <w:tc>
          <w:tcPr>
            <w:tcW w:w="992" w:type="dxa"/>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4.33±0.33</w:t>
            </w:r>
            <w:r w:rsidRPr="0094149E">
              <w:rPr>
                <w:color w:val="000000"/>
                <w:sz w:val="18"/>
                <w:szCs w:val="18"/>
                <w:vertAlign w:val="superscript"/>
                <w:lang w:val="en-US"/>
              </w:rPr>
              <w:t>a</w:t>
            </w:r>
          </w:p>
        </w:tc>
        <w:tc>
          <w:tcPr>
            <w:tcW w:w="992" w:type="dxa"/>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4.03±0.24</w:t>
            </w:r>
            <w:r w:rsidRPr="0094149E">
              <w:rPr>
                <w:color w:val="000000"/>
                <w:sz w:val="18"/>
                <w:szCs w:val="18"/>
                <w:vertAlign w:val="superscript"/>
                <w:lang w:val="en-US"/>
              </w:rPr>
              <w:t>a</w:t>
            </w:r>
          </w:p>
        </w:tc>
        <w:tc>
          <w:tcPr>
            <w:tcW w:w="992" w:type="dxa"/>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4.13±0.34</w:t>
            </w:r>
            <w:r w:rsidRPr="0094149E">
              <w:rPr>
                <w:color w:val="000000"/>
                <w:sz w:val="18"/>
                <w:szCs w:val="18"/>
                <w:vertAlign w:val="superscript"/>
                <w:lang w:val="en-US"/>
              </w:rPr>
              <w:t>a</w:t>
            </w:r>
          </w:p>
        </w:tc>
      </w:tr>
      <w:tr w:rsidR="007E6569" w:rsidRPr="0094149E" w:rsidTr="00133210">
        <w:trPr>
          <w:trHeight w:val="283"/>
          <w:jc w:val="center"/>
        </w:trPr>
        <w:tc>
          <w:tcPr>
            <w:tcW w:w="1276" w:type="dxa"/>
            <w:tcBorders>
              <w:bottom w:val="single" w:sz="4" w:space="0" w:color="auto"/>
            </w:tcBorders>
            <w:shd w:val="clear" w:color="auto" w:fill="auto"/>
            <w:vAlign w:val="center"/>
          </w:tcPr>
          <w:p w:rsidR="007E6569" w:rsidRPr="0094149E" w:rsidRDefault="007E6569" w:rsidP="0094149E">
            <w:pPr>
              <w:rPr>
                <w:color w:val="000000"/>
                <w:sz w:val="18"/>
                <w:szCs w:val="18"/>
                <w:lang w:val="en-US"/>
              </w:rPr>
            </w:pPr>
            <w:r w:rsidRPr="0094149E">
              <w:rPr>
                <w:color w:val="000000"/>
                <w:sz w:val="18"/>
                <w:szCs w:val="18"/>
                <w:lang w:val="en-US"/>
              </w:rPr>
              <w:t>pH</w:t>
            </w:r>
          </w:p>
        </w:tc>
        <w:tc>
          <w:tcPr>
            <w:tcW w:w="992" w:type="dxa"/>
            <w:tcBorders>
              <w:bottom w:val="single" w:sz="4" w:space="0" w:color="auto"/>
            </w:tcBorders>
            <w:shd w:val="clear" w:color="auto" w:fill="auto"/>
            <w:vAlign w:val="center"/>
          </w:tcPr>
          <w:p w:rsidR="007E6569" w:rsidRPr="0094149E" w:rsidRDefault="007E6569" w:rsidP="0094149E">
            <w:pPr>
              <w:jc w:val="center"/>
              <w:rPr>
                <w:color w:val="000000"/>
                <w:sz w:val="18"/>
                <w:szCs w:val="18"/>
                <w:lang w:val="en-US"/>
              </w:rPr>
            </w:pPr>
            <w:r w:rsidRPr="0094149E">
              <w:rPr>
                <w:color w:val="000000"/>
                <w:sz w:val="18"/>
                <w:szCs w:val="18"/>
                <w:lang w:val="en-US"/>
              </w:rPr>
              <w:t>7.34±0.03</w:t>
            </w:r>
            <w:r w:rsidRPr="0094149E">
              <w:rPr>
                <w:color w:val="000000"/>
                <w:sz w:val="18"/>
                <w:szCs w:val="18"/>
                <w:vertAlign w:val="superscript"/>
                <w:lang w:val="en-US"/>
              </w:rPr>
              <w:t>a</w:t>
            </w:r>
          </w:p>
        </w:tc>
        <w:tc>
          <w:tcPr>
            <w:tcW w:w="1134" w:type="dxa"/>
            <w:tcBorders>
              <w:bottom w:val="single" w:sz="4" w:space="0" w:color="auto"/>
            </w:tcBorders>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7.50±0.15</w:t>
            </w:r>
            <w:r w:rsidRPr="0094149E">
              <w:rPr>
                <w:color w:val="000000"/>
                <w:sz w:val="18"/>
                <w:szCs w:val="18"/>
                <w:vertAlign w:val="superscript"/>
                <w:lang w:val="en-US"/>
              </w:rPr>
              <w:t>a</w:t>
            </w:r>
          </w:p>
        </w:tc>
        <w:tc>
          <w:tcPr>
            <w:tcW w:w="993" w:type="dxa"/>
            <w:tcBorders>
              <w:bottom w:val="single" w:sz="4" w:space="0" w:color="auto"/>
            </w:tcBorders>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7.47±0.13</w:t>
            </w:r>
            <w:r w:rsidRPr="0094149E">
              <w:rPr>
                <w:color w:val="000000"/>
                <w:sz w:val="18"/>
                <w:szCs w:val="18"/>
                <w:vertAlign w:val="superscript"/>
                <w:lang w:val="en-US"/>
              </w:rPr>
              <w:t>a</w:t>
            </w:r>
          </w:p>
        </w:tc>
        <w:tc>
          <w:tcPr>
            <w:tcW w:w="992" w:type="dxa"/>
            <w:tcBorders>
              <w:bottom w:val="single" w:sz="4" w:space="0" w:color="auto"/>
            </w:tcBorders>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5.53±0.18</w:t>
            </w:r>
            <w:r w:rsidRPr="0094149E">
              <w:rPr>
                <w:color w:val="000000"/>
                <w:sz w:val="18"/>
                <w:szCs w:val="18"/>
                <w:vertAlign w:val="superscript"/>
                <w:lang w:val="en-US"/>
              </w:rPr>
              <w:t>a</w:t>
            </w:r>
          </w:p>
        </w:tc>
        <w:tc>
          <w:tcPr>
            <w:tcW w:w="992" w:type="dxa"/>
            <w:tcBorders>
              <w:bottom w:val="single" w:sz="4" w:space="0" w:color="auto"/>
            </w:tcBorders>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7.40±0.15</w:t>
            </w:r>
            <w:r w:rsidRPr="0094149E">
              <w:rPr>
                <w:color w:val="000000"/>
                <w:sz w:val="18"/>
                <w:szCs w:val="18"/>
                <w:vertAlign w:val="superscript"/>
                <w:lang w:val="en-US"/>
              </w:rPr>
              <w:t>a</w:t>
            </w:r>
          </w:p>
        </w:tc>
        <w:tc>
          <w:tcPr>
            <w:tcW w:w="992" w:type="dxa"/>
            <w:tcBorders>
              <w:bottom w:val="single" w:sz="4" w:space="0" w:color="auto"/>
            </w:tcBorders>
            <w:shd w:val="clear" w:color="auto" w:fill="auto"/>
            <w:vAlign w:val="center"/>
          </w:tcPr>
          <w:p w:rsidR="007E6569" w:rsidRPr="0094149E" w:rsidRDefault="007E6569" w:rsidP="0094149E">
            <w:pPr>
              <w:jc w:val="center"/>
              <w:rPr>
                <w:color w:val="000000"/>
                <w:sz w:val="18"/>
                <w:szCs w:val="18"/>
              </w:rPr>
            </w:pPr>
            <w:r w:rsidRPr="0094149E">
              <w:rPr>
                <w:color w:val="000000"/>
                <w:sz w:val="18"/>
                <w:szCs w:val="18"/>
                <w:lang w:val="en-US"/>
              </w:rPr>
              <w:t>4.87±2.43</w:t>
            </w:r>
            <w:r w:rsidRPr="0094149E">
              <w:rPr>
                <w:color w:val="000000"/>
                <w:sz w:val="18"/>
                <w:szCs w:val="18"/>
                <w:vertAlign w:val="superscript"/>
                <w:lang w:val="en-US"/>
              </w:rPr>
              <w:t>a</w:t>
            </w:r>
          </w:p>
        </w:tc>
      </w:tr>
    </w:tbl>
    <w:p w:rsidR="007E6569" w:rsidRPr="0094149E" w:rsidRDefault="007E6569" w:rsidP="0094149E">
      <w:pPr>
        <w:widowControl w:val="0"/>
        <w:autoSpaceDE w:val="0"/>
        <w:autoSpaceDN w:val="0"/>
        <w:adjustRightInd w:val="0"/>
        <w:spacing w:after="40"/>
        <w:jc w:val="both"/>
        <w:rPr>
          <w:color w:val="000000"/>
          <w:sz w:val="18"/>
          <w:szCs w:val="18"/>
        </w:rPr>
      </w:pPr>
      <w:r w:rsidRPr="0094149E">
        <w:rPr>
          <w:color w:val="000000"/>
          <w:sz w:val="18"/>
          <w:szCs w:val="18"/>
        </w:rPr>
        <w:t>Means in the same column having the same superscript are not significantly different (p&gt;0.05).</w:t>
      </w:r>
    </w:p>
    <w:p w:rsidR="0094149E" w:rsidRPr="0094149E" w:rsidRDefault="0094149E" w:rsidP="00D64201">
      <w:pPr>
        <w:jc w:val="center"/>
        <w:rPr>
          <w:sz w:val="22"/>
          <w:szCs w:val="22"/>
        </w:rPr>
      </w:pPr>
    </w:p>
    <w:p w:rsidR="00D64201" w:rsidRPr="00AA3901" w:rsidRDefault="00D64201" w:rsidP="00D64201">
      <w:pPr>
        <w:jc w:val="center"/>
        <w:rPr>
          <w:b/>
          <w:sz w:val="22"/>
          <w:szCs w:val="22"/>
        </w:rPr>
      </w:pPr>
      <w:r w:rsidRPr="00AA3901">
        <w:rPr>
          <w:b/>
          <w:sz w:val="22"/>
          <w:szCs w:val="22"/>
        </w:rPr>
        <w:t>Conclusion</w:t>
      </w:r>
    </w:p>
    <w:p w:rsidR="00D64201" w:rsidRPr="00AA3901" w:rsidRDefault="00D64201" w:rsidP="00D64201">
      <w:pPr>
        <w:jc w:val="center"/>
        <w:rPr>
          <w:sz w:val="22"/>
          <w:szCs w:val="22"/>
        </w:rPr>
      </w:pPr>
    </w:p>
    <w:p w:rsidR="007E6569" w:rsidRDefault="007E6569" w:rsidP="0094149E">
      <w:pPr>
        <w:ind w:firstLine="426"/>
        <w:jc w:val="both"/>
        <w:rPr>
          <w:bCs/>
          <w:color w:val="000000"/>
          <w:sz w:val="22"/>
          <w:szCs w:val="22"/>
          <w:lang w:val="en-US"/>
        </w:rPr>
      </w:pPr>
      <w:r w:rsidRPr="0094149E">
        <w:rPr>
          <w:color w:val="000000"/>
          <w:sz w:val="22"/>
          <w:szCs w:val="22"/>
        </w:rPr>
        <w:t xml:space="preserve">This study reveals that </w:t>
      </w:r>
      <w:r w:rsidRPr="0094149E">
        <w:rPr>
          <w:i/>
          <w:iCs/>
          <w:color w:val="000000"/>
          <w:sz w:val="22"/>
          <w:szCs w:val="22"/>
        </w:rPr>
        <w:t xml:space="preserve">Clarias gariepinus </w:t>
      </w:r>
      <w:r w:rsidRPr="0094149E">
        <w:rPr>
          <w:color w:val="000000"/>
          <w:sz w:val="22"/>
          <w:szCs w:val="22"/>
        </w:rPr>
        <w:t xml:space="preserve">fingerlings responded to the anaesthetic effect of the clove seed extract at all the tested concentrations. The safe and effective clove seed concentration range for anaesthesia in </w:t>
      </w:r>
      <w:r w:rsidRPr="0094149E">
        <w:rPr>
          <w:i/>
          <w:iCs/>
          <w:color w:val="000000"/>
          <w:sz w:val="22"/>
          <w:szCs w:val="22"/>
        </w:rPr>
        <w:t>Clarias gariepinus</w:t>
      </w:r>
      <w:r w:rsidRPr="0094149E">
        <w:rPr>
          <w:iCs/>
          <w:color w:val="000000"/>
          <w:sz w:val="22"/>
          <w:szCs w:val="22"/>
        </w:rPr>
        <w:t xml:space="preserve"> fingerling</w:t>
      </w:r>
      <w:r w:rsidRPr="0094149E">
        <w:rPr>
          <w:color w:val="000000"/>
          <w:sz w:val="22"/>
          <w:szCs w:val="22"/>
        </w:rPr>
        <w:t xml:space="preserve"> was 100</w:t>
      </w:r>
      <w:r w:rsidRPr="0094149E">
        <w:rPr>
          <w:rFonts w:ascii="Cambria Math" w:hAnsi="Cambria Math" w:cs="Cambria Math"/>
        </w:rPr>
        <w:t>‒</w:t>
      </w:r>
      <w:r w:rsidRPr="0094149E">
        <w:rPr>
          <w:color w:val="000000"/>
          <w:sz w:val="22"/>
          <w:szCs w:val="22"/>
        </w:rPr>
        <w:t>150 mg/l</w:t>
      </w:r>
      <w:r w:rsidRPr="0094149E">
        <w:rPr>
          <w:bCs/>
          <w:color w:val="000000"/>
          <w:sz w:val="22"/>
          <w:szCs w:val="22"/>
          <w:lang w:val="en-US"/>
        </w:rPr>
        <w:t>.  The clove seed extract is the effective anesthesia for Clarias fingerling, therefore, could be utilized for transportation/handling of fish fingerlings and biometric study to reduce stress and mortality. There is need to investigate the longest period the fingerlings can withstand the anesthetic effect to ascertain the distance and duration of the transportation and handlings in aquaculture husbandry.</w:t>
      </w:r>
    </w:p>
    <w:p w:rsidR="0094149E" w:rsidRPr="0094149E" w:rsidRDefault="0094149E" w:rsidP="0094149E">
      <w:pPr>
        <w:ind w:firstLine="426"/>
        <w:jc w:val="both"/>
        <w:rPr>
          <w:bCs/>
          <w:color w:val="000000"/>
          <w:sz w:val="22"/>
          <w:szCs w:val="22"/>
          <w:lang w:val="en-US"/>
        </w:rPr>
      </w:pPr>
    </w:p>
    <w:p w:rsidR="00D64201" w:rsidRDefault="00D64201" w:rsidP="00D64201">
      <w:pPr>
        <w:widowControl w:val="0"/>
        <w:jc w:val="center"/>
        <w:rPr>
          <w:b/>
          <w:sz w:val="22"/>
          <w:szCs w:val="22"/>
        </w:rPr>
      </w:pPr>
      <w:r w:rsidRPr="00831C98">
        <w:rPr>
          <w:b/>
          <w:sz w:val="22"/>
          <w:szCs w:val="22"/>
        </w:rPr>
        <w:t>References</w:t>
      </w:r>
    </w:p>
    <w:p w:rsidR="00D64201" w:rsidRPr="006C26B3" w:rsidRDefault="00D64201" w:rsidP="00D64201">
      <w:pPr>
        <w:jc w:val="center"/>
        <w:rPr>
          <w:sz w:val="22"/>
          <w:szCs w:val="22"/>
        </w:rPr>
      </w:pP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 xml:space="preserve">Akinrotimi, O. A., Edun, O.M., &amp; Dan, M. E. (2013). Effects of </w:t>
      </w:r>
      <w:r w:rsidR="00A43B3E">
        <w:rPr>
          <w:color w:val="000000"/>
          <w:sz w:val="18"/>
          <w:szCs w:val="18"/>
        </w:rPr>
        <w:t>c</w:t>
      </w:r>
      <w:r w:rsidR="00A43B3E" w:rsidRPr="00133210">
        <w:rPr>
          <w:color w:val="000000"/>
          <w:sz w:val="18"/>
          <w:szCs w:val="18"/>
        </w:rPr>
        <w:t xml:space="preserve">love </w:t>
      </w:r>
      <w:r w:rsidR="00A43B3E">
        <w:rPr>
          <w:color w:val="000000"/>
          <w:sz w:val="18"/>
          <w:szCs w:val="18"/>
        </w:rPr>
        <w:t>s</w:t>
      </w:r>
      <w:r w:rsidR="00A43B3E" w:rsidRPr="00133210">
        <w:rPr>
          <w:color w:val="000000"/>
          <w:sz w:val="18"/>
          <w:szCs w:val="18"/>
        </w:rPr>
        <w:t xml:space="preserve">eed </w:t>
      </w:r>
      <w:r w:rsidRPr="00133210">
        <w:rPr>
          <w:color w:val="000000"/>
          <w:sz w:val="18"/>
          <w:szCs w:val="18"/>
        </w:rPr>
        <w:t xml:space="preserve">as </w:t>
      </w:r>
      <w:r w:rsidR="00A43B3E">
        <w:rPr>
          <w:color w:val="000000"/>
          <w:sz w:val="18"/>
          <w:szCs w:val="18"/>
        </w:rPr>
        <w:t>a</w:t>
      </w:r>
      <w:r w:rsidR="00A43B3E" w:rsidRPr="00133210">
        <w:rPr>
          <w:color w:val="000000"/>
          <w:sz w:val="18"/>
          <w:szCs w:val="18"/>
        </w:rPr>
        <w:t xml:space="preserve">naesthetic </w:t>
      </w:r>
      <w:r w:rsidR="00A43B3E">
        <w:rPr>
          <w:color w:val="000000"/>
          <w:sz w:val="18"/>
          <w:szCs w:val="18"/>
        </w:rPr>
        <w:t>a</w:t>
      </w:r>
      <w:r w:rsidR="00A43B3E" w:rsidRPr="00133210">
        <w:rPr>
          <w:color w:val="000000"/>
          <w:sz w:val="18"/>
          <w:szCs w:val="18"/>
        </w:rPr>
        <w:t xml:space="preserve">gents </w:t>
      </w:r>
      <w:r w:rsidRPr="00133210">
        <w:rPr>
          <w:color w:val="000000"/>
          <w:sz w:val="18"/>
          <w:szCs w:val="18"/>
        </w:rPr>
        <w:t xml:space="preserve">in </w:t>
      </w:r>
      <w:r w:rsidR="00A43B3E">
        <w:rPr>
          <w:color w:val="000000"/>
          <w:sz w:val="18"/>
          <w:szCs w:val="18"/>
        </w:rPr>
        <w:t>t</w:t>
      </w:r>
      <w:r w:rsidR="00A43B3E" w:rsidRPr="00133210">
        <w:rPr>
          <w:color w:val="000000"/>
          <w:sz w:val="18"/>
          <w:szCs w:val="18"/>
        </w:rPr>
        <w:t xml:space="preserve">wo </w:t>
      </w:r>
      <w:r w:rsidR="00A43B3E">
        <w:rPr>
          <w:color w:val="000000"/>
          <w:sz w:val="18"/>
          <w:szCs w:val="18"/>
        </w:rPr>
        <w:t>s</w:t>
      </w:r>
      <w:r w:rsidR="00A43B3E" w:rsidRPr="00133210">
        <w:rPr>
          <w:color w:val="000000"/>
          <w:sz w:val="18"/>
          <w:szCs w:val="18"/>
        </w:rPr>
        <w:t xml:space="preserve">pecies </w:t>
      </w:r>
      <w:r w:rsidRPr="00133210">
        <w:rPr>
          <w:color w:val="000000"/>
          <w:sz w:val="18"/>
          <w:szCs w:val="18"/>
        </w:rPr>
        <w:t xml:space="preserve">of </w:t>
      </w:r>
      <w:r w:rsidR="00A43B3E">
        <w:rPr>
          <w:color w:val="000000"/>
          <w:sz w:val="18"/>
          <w:szCs w:val="18"/>
        </w:rPr>
        <w:t>g</w:t>
      </w:r>
      <w:r w:rsidR="00A43B3E" w:rsidRPr="00133210">
        <w:rPr>
          <w:color w:val="000000"/>
          <w:sz w:val="18"/>
          <w:szCs w:val="18"/>
        </w:rPr>
        <w:t xml:space="preserve">rey </w:t>
      </w:r>
      <w:r w:rsidR="00A43B3E">
        <w:rPr>
          <w:color w:val="000000"/>
          <w:sz w:val="18"/>
          <w:szCs w:val="18"/>
        </w:rPr>
        <w:t>m</w:t>
      </w:r>
      <w:r w:rsidR="00A43B3E" w:rsidRPr="00133210">
        <w:rPr>
          <w:color w:val="000000"/>
          <w:sz w:val="18"/>
          <w:szCs w:val="18"/>
        </w:rPr>
        <w:t xml:space="preserve">ullets </w:t>
      </w:r>
      <w:r w:rsidRPr="00133210">
        <w:rPr>
          <w:i/>
          <w:iCs/>
          <w:color w:val="000000"/>
          <w:sz w:val="18"/>
          <w:szCs w:val="18"/>
        </w:rPr>
        <w:t xml:space="preserve">Liza falcipinnis </w:t>
      </w:r>
      <w:r w:rsidRPr="00133210">
        <w:rPr>
          <w:color w:val="000000"/>
          <w:sz w:val="18"/>
          <w:szCs w:val="18"/>
        </w:rPr>
        <w:t xml:space="preserve">and </w:t>
      </w:r>
      <w:r w:rsidRPr="00133210">
        <w:rPr>
          <w:i/>
          <w:iCs/>
          <w:color w:val="000000"/>
          <w:sz w:val="18"/>
          <w:szCs w:val="18"/>
        </w:rPr>
        <w:t>Liza grandisquamis</w:t>
      </w:r>
      <w:r w:rsidRPr="00133210">
        <w:rPr>
          <w:color w:val="000000"/>
          <w:sz w:val="18"/>
          <w:szCs w:val="18"/>
        </w:rPr>
        <w:t xml:space="preserve">. </w:t>
      </w:r>
      <w:r w:rsidRPr="00133210">
        <w:rPr>
          <w:i/>
          <w:iCs/>
          <w:color w:val="000000"/>
          <w:sz w:val="18"/>
          <w:szCs w:val="18"/>
        </w:rPr>
        <w:t>Journal of Aquatic Science</w:t>
      </w:r>
      <w:r w:rsidRPr="00133210">
        <w:rPr>
          <w:color w:val="000000"/>
          <w:sz w:val="18"/>
          <w:szCs w:val="18"/>
        </w:rPr>
        <w:t xml:space="preserve">, </w:t>
      </w:r>
      <w:r w:rsidRPr="00133210">
        <w:rPr>
          <w:i/>
          <w:color w:val="000000"/>
          <w:sz w:val="18"/>
          <w:szCs w:val="18"/>
        </w:rPr>
        <w:t>1</w:t>
      </w:r>
      <w:r w:rsidRPr="00133210">
        <w:rPr>
          <w:color w:val="000000"/>
          <w:sz w:val="18"/>
          <w:szCs w:val="18"/>
        </w:rPr>
        <w:t>(1),7-10.</w:t>
      </w:r>
    </w:p>
    <w:p w:rsidR="007E6569" w:rsidRPr="00133210" w:rsidRDefault="007E6569" w:rsidP="00133210">
      <w:pPr>
        <w:autoSpaceDE w:val="0"/>
        <w:autoSpaceDN w:val="0"/>
        <w:adjustRightInd w:val="0"/>
        <w:ind w:left="426" w:hanging="426"/>
        <w:jc w:val="both"/>
        <w:rPr>
          <w:color w:val="000000"/>
          <w:sz w:val="18"/>
          <w:szCs w:val="18"/>
        </w:rPr>
      </w:pPr>
      <w:r w:rsidRPr="00133210">
        <w:rPr>
          <w:rStyle w:val="a"/>
          <w:color w:val="000000"/>
          <w:sz w:val="18"/>
          <w:szCs w:val="18"/>
        </w:rPr>
        <w:t>Akinrotimi, O.A., Gabriel, U.U., &amp;</w:t>
      </w:r>
      <w:r w:rsidR="005249E3">
        <w:rPr>
          <w:rStyle w:val="a"/>
          <w:color w:val="000000"/>
          <w:sz w:val="18"/>
          <w:szCs w:val="18"/>
        </w:rPr>
        <w:t xml:space="preserve"> </w:t>
      </w:r>
      <w:r w:rsidR="00133210">
        <w:rPr>
          <w:rStyle w:val="a"/>
          <w:color w:val="000000"/>
          <w:sz w:val="18"/>
          <w:szCs w:val="18"/>
        </w:rPr>
        <w:t>Edun, O.</w:t>
      </w:r>
      <w:r w:rsidRPr="00133210">
        <w:rPr>
          <w:rStyle w:val="a"/>
          <w:color w:val="000000"/>
          <w:sz w:val="18"/>
          <w:szCs w:val="18"/>
        </w:rPr>
        <w:t xml:space="preserve">M. (2015). The </w:t>
      </w:r>
      <w:r w:rsidR="00A43B3E">
        <w:rPr>
          <w:rStyle w:val="a"/>
          <w:color w:val="000000"/>
          <w:sz w:val="18"/>
          <w:szCs w:val="18"/>
        </w:rPr>
        <w:t>e</w:t>
      </w:r>
      <w:r w:rsidR="00A43B3E" w:rsidRPr="00133210">
        <w:rPr>
          <w:rStyle w:val="a"/>
          <w:color w:val="000000"/>
          <w:sz w:val="18"/>
          <w:szCs w:val="18"/>
        </w:rPr>
        <w:t xml:space="preserve">fficacy </w:t>
      </w:r>
      <w:r w:rsidRPr="00133210">
        <w:rPr>
          <w:rStyle w:val="a"/>
          <w:color w:val="000000"/>
          <w:sz w:val="18"/>
          <w:szCs w:val="18"/>
        </w:rPr>
        <w:t xml:space="preserve">of </w:t>
      </w:r>
      <w:r w:rsidR="00A43B3E">
        <w:rPr>
          <w:rStyle w:val="a"/>
          <w:color w:val="000000"/>
          <w:sz w:val="18"/>
          <w:szCs w:val="18"/>
        </w:rPr>
        <w:t>c</w:t>
      </w:r>
      <w:r w:rsidR="00A43B3E" w:rsidRPr="00133210">
        <w:rPr>
          <w:rStyle w:val="a"/>
          <w:color w:val="000000"/>
          <w:sz w:val="18"/>
          <w:szCs w:val="18"/>
        </w:rPr>
        <w:t xml:space="preserve">love </w:t>
      </w:r>
      <w:r w:rsidR="00A43B3E">
        <w:rPr>
          <w:rStyle w:val="a"/>
          <w:color w:val="000000"/>
          <w:sz w:val="18"/>
          <w:szCs w:val="18"/>
        </w:rPr>
        <w:t>s</w:t>
      </w:r>
      <w:r w:rsidR="00A43B3E" w:rsidRPr="00133210">
        <w:rPr>
          <w:rStyle w:val="a"/>
          <w:color w:val="000000"/>
          <w:sz w:val="18"/>
          <w:szCs w:val="18"/>
        </w:rPr>
        <w:t xml:space="preserve">eed </w:t>
      </w:r>
      <w:r w:rsidR="00A43B3E">
        <w:rPr>
          <w:rStyle w:val="a"/>
          <w:color w:val="000000"/>
          <w:sz w:val="18"/>
          <w:szCs w:val="18"/>
        </w:rPr>
        <w:t>e</w:t>
      </w:r>
      <w:r w:rsidR="00A43B3E" w:rsidRPr="00133210">
        <w:rPr>
          <w:rStyle w:val="a"/>
          <w:color w:val="000000"/>
          <w:sz w:val="18"/>
          <w:szCs w:val="18"/>
        </w:rPr>
        <w:t xml:space="preserve">xtracts </w:t>
      </w:r>
      <w:r w:rsidRPr="00133210">
        <w:rPr>
          <w:rStyle w:val="a"/>
          <w:color w:val="000000"/>
          <w:sz w:val="18"/>
          <w:szCs w:val="18"/>
        </w:rPr>
        <w:t>as anA</w:t>
      </w:r>
      <w:r w:rsidR="00A43B3E">
        <w:rPr>
          <w:rStyle w:val="a"/>
          <w:color w:val="000000"/>
          <w:sz w:val="18"/>
          <w:szCs w:val="18"/>
        </w:rPr>
        <w:t>a</w:t>
      </w:r>
      <w:r w:rsidRPr="00133210">
        <w:rPr>
          <w:rStyle w:val="a"/>
          <w:color w:val="000000"/>
          <w:sz w:val="18"/>
          <w:szCs w:val="18"/>
        </w:rPr>
        <w:t xml:space="preserve">naesthetic </w:t>
      </w:r>
      <w:r w:rsidR="00A43B3E">
        <w:rPr>
          <w:rStyle w:val="a"/>
          <w:color w:val="000000"/>
          <w:sz w:val="18"/>
          <w:szCs w:val="18"/>
        </w:rPr>
        <w:t>a</w:t>
      </w:r>
      <w:r w:rsidR="00A43B3E" w:rsidRPr="00133210">
        <w:rPr>
          <w:rStyle w:val="a"/>
          <w:color w:val="000000"/>
          <w:sz w:val="18"/>
          <w:szCs w:val="18"/>
        </w:rPr>
        <w:t xml:space="preserve">gent </w:t>
      </w:r>
      <w:r w:rsidRPr="00133210">
        <w:rPr>
          <w:rStyle w:val="a"/>
          <w:color w:val="000000"/>
          <w:sz w:val="18"/>
          <w:szCs w:val="18"/>
        </w:rPr>
        <w:t xml:space="preserve">and </w:t>
      </w:r>
      <w:r w:rsidR="00A43B3E">
        <w:rPr>
          <w:rStyle w:val="a"/>
          <w:color w:val="000000"/>
          <w:sz w:val="18"/>
          <w:szCs w:val="18"/>
        </w:rPr>
        <w:t>i</w:t>
      </w:r>
      <w:r w:rsidR="00A43B3E" w:rsidRPr="00133210">
        <w:rPr>
          <w:rStyle w:val="a"/>
          <w:color w:val="000000"/>
          <w:sz w:val="18"/>
          <w:szCs w:val="18"/>
        </w:rPr>
        <w:t xml:space="preserve">ts </w:t>
      </w:r>
      <w:r w:rsidR="00A43B3E">
        <w:rPr>
          <w:rStyle w:val="a"/>
          <w:color w:val="000000"/>
          <w:sz w:val="18"/>
          <w:szCs w:val="18"/>
        </w:rPr>
        <w:t>e</w:t>
      </w:r>
      <w:r w:rsidR="00A43B3E" w:rsidRPr="00133210">
        <w:rPr>
          <w:rStyle w:val="a"/>
          <w:color w:val="000000"/>
          <w:sz w:val="18"/>
          <w:szCs w:val="18"/>
        </w:rPr>
        <w:t xml:space="preserve">ffect </w:t>
      </w:r>
      <w:r w:rsidRPr="00133210">
        <w:rPr>
          <w:rStyle w:val="a"/>
          <w:color w:val="000000"/>
          <w:sz w:val="18"/>
          <w:szCs w:val="18"/>
        </w:rPr>
        <w:t xml:space="preserve">on </w:t>
      </w:r>
      <w:r w:rsidR="00A43B3E">
        <w:rPr>
          <w:rStyle w:val="a"/>
          <w:color w:val="000000"/>
          <w:sz w:val="18"/>
          <w:szCs w:val="18"/>
        </w:rPr>
        <w:t>h</w:t>
      </w:r>
      <w:r w:rsidR="00A43B3E" w:rsidRPr="00133210">
        <w:rPr>
          <w:rStyle w:val="a"/>
          <w:color w:val="000000"/>
          <w:sz w:val="18"/>
          <w:szCs w:val="18"/>
        </w:rPr>
        <w:t xml:space="preserve">aematological </w:t>
      </w:r>
      <w:r w:rsidR="00A43B3E">
        <w:rPr>
          <w:rStyle w:val="a"/>
          <w:color w:val="000000"/>
          <w:sz w:val="18"/>
          <w:szCs w:val="18"/>
        </w:rPr>
        <w:t>p</w:t>
      </w:r>
      <w:r w:rsidR="00A43B3E" w:rsidRPr="00133210">
        <w:rPr>
          <w:rStyle w:val="a"/>
          <w:color w:val="000000"/>
          <w:sz w:val="18"/>
          <w:szCs w:val="18"/>
        </w:rPr>
        <w:t xml:space="preserve">arameters </w:t>
      </w:r>
      <w:r w:rsidRPr="00133210">
        <w:rPr>
          <w:rStyle w:val="a"/>
          <w:color w:val="000000"/>
          <w:sz w:val="18"/>
          <w:szCs w:val="18"/>
        </w:rPr>
        <w:t xml:space="preserve">of </w:t>
      </w:r>
      <w:r w:rsidR="00A43B3E">
        <w:rPr>
          <w:rStyle w:val="a"/>
          <w:color w:val="000000"/>
          <w:sz w:val="18"/>
          <w:szCs w:val="18"/>
        </w:rPr>
        <w:t>a</w:t>
      </w:r>
      <w:r w:rsidR="00A43B3E" w:rsidRPr="00133210">
        <w:rPr>
          <w:rStyle w:val="a"/>
          <w:color w:val="000000"/>
          <w:sz w:val="18"/>
          <w:szCs w:val="18"/>
        </w:rPr>
        <w:t xml:space="preserve">frican </w:t>
      </w:r>
      <w:r w:rsidR="00A43B3E">
        <w:rPr>
          <w:rStyle w:val="a"/>
          <w:color w:val="000000"/>
          <w:sz w:val="18"/>
          <w:szCs w:val="18"/>
        </w:rPr>
        <w:t>c</w:t>
      </w:r>
      <w:r w:rsidR="00A43B3E" w:rsidRPr="00133210">
        <w:rPr>
          <w:rStyle w:val="a"/>
          <w:color w:val="000000"/>
          <w:sz w:val="18"/>
          <w:szCs w:val="18"/>
        </w:rPr>
        <w:t xml:space="preserve">atfish </w:t>
      </w:r>
      <w:r w:rsidRPr="00133210">
        <w:rPr>
          <w:rStyle w:val="a"/>
          <w:color w:val="000000"/>
          <w:sz w:val="18"/>
          <w:szCs w:val="18"/>
        </w:rPr>
        <w:t>(</w:t>
      </w:r>
      <w:r w:rsidRPr="00133210">
        <w:rPr>
          <w:rStyle w:val="a"/>
          <w:i/>
          <w:color w:val="000000"/>
          <w:sz w:val="18"/>
          <w:szCs w:val="18"/>
        </w:rPr>
        <w:t>Clarias gariepinus</w:t>
      </w:r>
      <w:r w:rsidRPr="00133210">
        <w:rPr>
          <w:rStyle w:val="a"/>
          <w:color w:val="000000"/>
          <w:sz w:val="18"/>
          <w:szCs w:val="18"/>
        </w:rPr>
        <w:t xml:space="preserve">). </w:t>
      </w:r>
      <w:r w:rsidRPr="00133210">
        <w:rPr>
          <w:rStyle w:val="a"/>
          <w:i/>
          <w:color w:val="000000"/>
          <w:sz w:val="18"/>
          <w:szCs w:val="18"/>
        </w:rPr>
        <w:t>International Journal of Aquaculture and Fishery Science,1</w:t>
      </w:r>
      <w:r w:rsidRPr="00133210">
        <w:rPr>
          <w:rStyle w:val="a"/>
          <w:color w:val="000000"/>
          <w:sz w:val="18"/>
          <w:szCs w:val="18"/>
        </w:rPr>
        <w:t>(2), 42-47.</w:t>
      </w:r>
    </w:p>
    <w:p w:rsidR="007E6569" w:rsidRPr="00133210" w:rsidRDefault="007E6569" w:rsidP="00133210">
      <w:pPr>
        <w:pStyle w:val="Default"/>
        <w:ind w:left="426" w:hanging="426"/>
        <w:jc w:val="both"/>
        <w:rPr>
          <w:rFonts w:ascii="Times New Roman" w:hAnsi="Times New Roman" w:cs="Times New Roman"/>
          <w:sz w:val="18"/>
          <w:szCs w:val="18"/>
        </w:rPr>
      </w:pPr>
      <w:r w:rsidRPr="00133210">
        <w:rPr>
          <w:rFonts w:ascii="Times New Roman" w:hAnsi="Times New Roman" w:cs="Times New Roman"/>
          <w:sz w:val="18"/>
          <w:szCs w:val="18"/>
        </w:rPr>
        <w:t>Alam, M. M., Ahsan, Md. K.</w:t>
      </w:r>
      <w:r w:rsidR="00133210">
        <w:rPr>
          <w:rFonts w:ascii="Times New Roman" w:hAnsi="Times New Roman" w:cs="Times New Roman"/>
          <w:sz w:val="18"/>
          <w:szCs w:val="18"/>
        </w:rPr>
        <w:t>,</w:t>
      </w:r>
      <w:r w:rsidR="005249E3">
        <w:rPr>
          <w:rFonts w:ascii="Times New Roman" w:hAnsi="Times New Roman" w:cs="Times New Roman"/>
          <w:sz w:val="18"/>
          <w:szCs w:val="18"/>
        </w:rPr>
        <w:t xml:space="preserve"> </w:t>
      </w:r>
      <w:r w:rsidRPr="00133210">
        <w:rPr>
          <w:rFonts w:ascii="Times New Roman" w:hAnsi="Times New Roman" w:cs="Times New Roman"/>
          <w:sz w:val="18"/>
          <w:szCs w:val="18"/>
        </w:rPr>
        <w:t>&amp;</w:t>
      </w:r>
      <w:r w:rsidR="005249E3">
        <w:rPr>
          <w:rFonts w:ascii="Times New Roman" w:hAnsi="Times New Roman" w:cs="Times New Roman"/>
          <w:sz w:val="18"/>
          <w:szCs w:val="18"/>
        </w:rPr>
        <w:t xml:space="preserve"> </w:t>
      </w:r>
      <w:r w:rsidRPr="00133210">
        <w:rPr>
          <w:rFonts w:ascii="Times New Roman" w:hAnsi="Times New Roman" w:cs="Times New Roman"/>
          <w:sz w:val="18"/>
          <w:szCs w:val="18"/>
        </w:rPr>
        <w:t xml:space="preserve">Parween, S. (2012). Efficacy of </w:t>
      </w:r>
      <w:r w:rsidR="00A43B3E">
        <w:rPr>
          <w:rFonts w:ascii="Times New Roman" w:hAnsi="Times New Roman" w:cs="Times New Roman"/>
          <w:sz w:val="18"/>
          <w:szCs w:val="18"/>
        </w:rPr>
        <w:t>c</w:t>
      </w:r>
      <w:r w:rsidR="00A43B3E" w:rsidRPr="00133210">
        <w:rPr>
          <w:rFonts w:ascii="Times New Roman" w:hAnsi="Times New Roman" w:cs="Times New Roman"/>
          <w:sz w:val="18"/>
          <w:szCs w:val="18"/>
        </w:rPr>
        <w:t xml:space="preserve">love </w:t>
      </w:r>
      <w:r w:rsidR="00A43B3E">
        <w:rPr>
          <w:rFonts w:ascii="Times New Roman" w:hAnsi="Times New Roman" w:cs="Times New Roman"/>
          <w:sz w:val="18"/>
          <w:szCs w:val="18"/>
        </w:rPr>
        <w:t>o</w:t>
      </w:r>
      <w:r w:rsidR="00A43B3E" w:rsidRPr="00133210">
        <w:rPr>
          <w:rFonts w:ascii="Times New Roman" w:hAnsi="Times New Roman" w:cs="Times New Roman"/>
          <w:sz w:val="18"/>
          <w:szCs w:val="18"/>
        </w:rPr>
        <w:t xml:space="preserve">il </w:t>
      </w:r>
      <w:r w:rsidRPr="00133210">
        <w:rPr>
          <w:rFonts w:ascii="Times New Roman" w:hAnsi="Times New Roman" w:cs="Times New Roman"/>
          <w:sz w:val="18"/>
          <w:szCs w:val="18"/>
        </w:rPr>
        <w:t xml:space="preserve">as a </w:t>
      </w:r>
      <w:r w:rsidR="00A43B3E">
        <w:rPr>
          <w:rFonts w:ascii="Times New Roman" w:hAnsi="Times New Roman" w:cs="Times New Roman"/>
          <w:sz w:val="18"/>
          <w:szCs w:val="18"/>
        </w:rPr>
        <w:t>f</w:t>
      </w:r>
      <w:r w:rsidR="00A43B3E" w:rsidRPr="00133210">
        <w:rPr>
          <w:rFonts w:ascii="Times New Roman" w:hAnsi="Times New Roman" w:cs="Times New Roman"/>
          <w:sz w:val="18"/>
          <w:szCs w:val="18"/>
        </w:rPr>
        <w:t xml:space="preserve">ish </w:t>
      </w:r>
      <w:r w:rsidR="00A43B3E">
        <w:rPr>
          <w:rFonts w:ascii="Times New Roman" w:hAnsi="Times New Roman" w:cs="Times New Roman"/>
          <w:sz w:val="18"/>
          <w:szCs w:val="18"/>
        </w:rPr>
        <w:t>a</w:t>
      </w:r>
      <w:r w:rsidR="00A43B3E" w:rsidRPr="00133210">
        <w:rPr>
          <w:rFonts w:ascii="Times New Roman" w:hAnsi="Times New Roman" w:cs="Times New Roman"/>
          <w:sz w:val="18"/>
          <w:szCs w:val="18"/>
        </w:rPr>
        <w:t xml:space="preserve">naesthetic </w:t>
      </w:r>
      <w:r w:rsidRPr="00133210">
        <w:rPr>
          <w:rFonts w:ascii="Times New Roman" w:hAnsi="Times New Roman" w:cs="Times New Roman"/>
          <w:sz w:val="18"/>
          <w:szCs w:val="18"/>
        </w:rPr>
        <w:t xml:space="preserve">against </w:t>
      </w:r>
      <w:r w:rsidR="00A43B3E">
        <w:rPr>
          <w:rFonts w:ascii="Times New Roman" w:hAnsi="Times New Roman" w:cs="Times New Roman"/>
          <w:sz w:val="18"/>
          <w:szCs w:val="18"/>
        </w:rPr>
        <w:t>f</w:t>
      </w:r>
      <w:r w:rsidR="00A43B3E" w:rsidRPr="00133210">
        <w:rPr>
          <w:rFonts w:ascii="Times New Roman" w:hAnsi="Times New Roman" w:cs="Times New Roman"/>
          <w:sz w:val="18"/>
          <w:szCs w:val="18"/>
        </w:rPr>
        <w:t xml:space="preserve">our </w:t>
      </w:r>
      <w:r w:rsidR="00A43B3E">
        <w:rPr>
          <w:rFonts w:ascii="Times New Roman" w:hAnsi="Times New Roman" w:cs="Times New Roman"/>
          <w:sz w:val="18"/>
          <w:szCs w:val="18"/>
        </w:rPr>
        <w:t>f</w:t>
      </w:r>
      <w:r w:rsidR="00A43B3E" w:rsidRPr="00133210">
        <w:rPr>
          <w:rFonts w:ascii="Times New Roman" w:hAnsi="Times New Roman" w:cs="Times New Roman"/>
          <w:sz w:val="18"/>
          <w:szCs w:val="18"/>
        </w:rPr>
        <w:t xml:space="preserve">reshwater </w:t>
      </w:r>
      <w:r w:rsidR="00A43B3E">
        <w:rPr>
          <w:rFonts w:ascii="Times New Roman" w:hAnsi="Times New Roman" w:cs="Times New Roman"/>
          <w:sz w:val="18"/>
          <w:szCs w:val="18"/>
        </w:rPr>
        <w:t>h</w:t>
      </w:r>
      <w:r w:rsidR="00A43B3E" w:rsidRPr="00133210">
        <w:rPr>
          <w:rFonts w:ascii="Times New Roman" w:hAnsi="Times New Roman" w:cs="Times New Roman"/>
          <w:sz w:val="18"/>
          <w:szCs w:val="18"/>
        </w:rPr>
        <w:t xml:space="preserve">ardy </w:t>
      </w:r>
      <w:r w:rsidR="00A43B3E">
        <w:rPr>
          <w:rFonts w:ascii="Times New Roman" w:hAnsi="Times New Roman" w:cs="Times New Roman"/>
          <w:sz w:val="18"/>
          <w:szCs w:val="18"/>
        </w:rPr>
        <w:t>f</w:t>
      </w:r>
      <w:r w:rsidR="00A43B3E" w:rsidRPr="00133210">
        <w:rPr>
          <w:rFonts w:ascii="Times New Roman" w:hAnsi="Times New Roman" w:cs="Times New Roman"/>
          <w:sz w:val="18"/>
          <w:szCs w:val="18"/>
        </w:rPr>
        <w:t>ishes</w:t>
      </w:r>
      <w:r w:rsidRPr="00133210">
        <w:rPr>
          <w:rFonts w:ascii="Times New Roman" w:hAnsi="Times New Roman" w:cs="Times New Roman"/>
          <w:sz w:val="18"/>
          <w:szCs w:val="18"/>
        </w:rPr>
        <w:t>.</w:t>
      </w:r>
      <w:r w:rsidRPr="00133210">
        <w:rPr>
          <w:rFonts w:ascii="Times New Roman" w:hAnsi="Times New Roman" w:cs="Times New Roman"/>
          <w:i/>
          <w:iCs/>
          <w:sz w:val="18"/>
          <w:szCs w:val="18"/>
        </w:rPr>
        <w:t>DAV International Journal of Science</w:t>
      </w:r>
      <w:r w:rsidR="00133210">
        <w:rPr>
          <w:rFonts w:ascii="Times New Roman" w:hAnsi="Times New Roman" w:cs="Times New Roman"/>
          <w:i/>
          <w:iCs/>
          <w:sz w:val="18"/>
          <w:szCs w:val="18"/>
        </w:rPr>
        <w:t xml:space="preserve">, </w:t>
      </w:r>
      <w:r w:rsidRPr="00133210">
        <w:rPr>
          <w:rFonts w:ascii="Times New Roman" w:hAnsi="Times New Roman" w:cs="Times New Roman"/>
          <w:i/>
          <w:sz w:val="18"/>
          <w:szCs w:val="18"/>
        </w:rPr>
        <w:t>1</w:t>
      </w:r>
      <w:r w:rsidRPr="00133210">
        <w:rPr>
          <w:rFonts w:ascii="Times New Roman" w:hAnsi="Times New Roman" w:cs="Times New Roman"/>
          <w:sz w:val="18"/>
          <w:szCs w:val="18"/>
        </w:rPr>
        <w:t>(1), 58-61</w:t>
      </w:r>
      <w:r w:rsidR="00A43B3E">
        <w:rPr>
          <w:rFonts w:ascii="Times New Roman" w:hAnsi="Times New Roman" w:cs="Times New Roman"/>
          <w:sz w:val="18"/>
          <w:szCs w:val="18"/>
        </w:rPr>
        <w:t>.</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Ande</w:t>
      </w:r>
      <w:r w:rsidR="00133210">
        <w:rPr>
          <w:color w:val="000000"/>
          <w:sz w:val="18"/>
          <w:szCs w:val="18"/>
        </w:rPr>
        <w:t>rson, W.G., McKinley, R.</w:t>
      </w:r>
      <w:r w:rsidRPr="00133210">
        <w:rPr>
          <w:color w:val="000000"/>
          <w:sz w:val="18"/>
          <w:szCs w:val="18"/>
        </w:rPr>
        <w:t>S.</w:t>
      </w:r>
      <w:r w:rsidR="00133210">
        <w:rPr>
          <w:color w:val="000000"/>
          <w:sz w:val="18"/>
          <w:szCs w:val="18"/>
        </w:rPr>
        <w:t>,</w:t>
      </w:r>
      <w:r w:rsidR="005249E3">
        <w:rPr>
          <w:color w:val="000000"/>
          <w:sz w:val="18"/>
          <w:szCs w:val="18"/>
        </w:rPr>
        <w:t xml:space="preserve"> </w:t>
      </w:r>
      <w:r w:rsidRPr="00133210">
        <w:rPr>
          <w:color w:val="000000"/>
          <w:sz w:val="18"/>
          <w:szCs w:val="18"/>
        </w:rPr>
        <w:t xml:space="preserve">&amp; Colavecchia, M. (1997). The use of clove oil as an anaesthetic for rainbow trout and its effects on swimming performance. </w:t>
      </w:r>
      <w:r w:rsidRPr="00133210">
        <w:rPr>
          <w:i/>
          <w:iCs/>
          <w:color w:val="000000"/>
          <w:sz w:val="18"/>
          <w:szCs w:val="18"/>
        </w:rPr>
        <w:t xml:space="preserve">North American Journal of Fisheries Management, </w:t>
      </w:r>
      <w:r w:rsidRPr="00133210">
        <w:rPr>
          <w:i/>
          <w:color w:val="000000"/>
          <w:sz w:val="18"/>
          <w:szCs w:val="18"/>
        </w:rPr>
        <w:t>17</w:t>
      </w:r>
      <w:r w:rsidRPr="00133210">
        <w:rPr>
          <w:color w:val="000000"/>
          <w:sz w:val="18"/>
          <w:szCs w:val="18"/>
        </w:rPr>
        <w:t>, 301–307.</w:t>
      </w:r>
    </w:p>
    <w:p w:rsidR="007E6569" w:rsidRPr="00133210" w:rsidRDefault="007E6569" w:rsidP="00133210">
      <w:pPr>
        <w:autoSpaceDE w:val="0"/>
        <w:autoSpaceDN w:val="0"/>
        <w:adjustRightInd w:val="0"/>
        <w:ind w:left="426" w:hanging="426"/>
        <w:jc w:val="both"/>
        <w:rPr>
          <w:color w:val="000000"/>
          <w:sz w:val="18"/>
          <w:szCs w:val="18"/>
        </w:rPr>
      </w:pPr>
      <w:r w:rsidRPr="00133210">
        <w:rPr>
          <w:rStyle w:val="personname"/>
          <w:color w:val="000000"/>
          <w:sz w:val="18"/>
          <w:szCs w:val="18"/>
        </w:rPr>
        <w:lastRenderedPageBreak/>
        <w:t>Ayuba, V.O.</w:t>
      </w:r>
      <w:r w:rsidR="005249E3">
        <w:rPr>
          <w:rStyle w:val="personname"/>
          <w:color w:val="000000"/>
          <w:sz w:val="18"/>
          <w:szCs w:val="18"/>
        </w:rPr>
        <w:t xml:space="preserve"> </w:t>
      </w:r>
      <w:r w:rsidRPr="00133210">
        <w:rPr>
          <w:color w:val="000000"/>
          <w:sz w:val="18"/>
          <w:szCs w:val="18"/>
        </w:rPr>
        <w:t>&amp;</w:t>
      </w:r>
      <w:r w:rsidR="005249E3">
        <w:rPr>
          <w:color w:val="000000"/>
          <w:sz w:val="18"/>
          <w:szCs w:val="18"/>
        </w:rPr>
        <w:t xml:space="preserve"> </w:t>
      </w:r>
      <w:r w:rsidRPr="00133210">
        <w:rPr>
          <w:rStyle w:val="personname"/>
          <w:color w:val="000000"/>
          <w:sz w:val="18"/>
          <w:szCs w:val="18"/>
        </w:rPr>
        <w:t>Ofojekwu, P.C.</w:t>
      </w:r>
      <w:r w:rsidRPr="00133210">
        <w:rPr>
          <w:color w:val="000000"/>
          <w:sz w:val="18"/>
          <w:szCs w:val="18"/>
        </w:rPr>
        <w:t xml:space="preserve"> (2005). </w:t>
      </w:r>
      <w:r w:rsidRPr="00133210">
        <w:rPr>
          <w:rStyle w:val="Emphasis"/>
          <w:i w:val="0"/>
          <w:iCs w:val="0"/>
          <w:color w:val="000000"/>
          <w:sz w:val="18"/>
          <w:szCs w:val="18"/>
        </w:rPr>
        <w:t>Effects of extracts of dried seeds of Toloache</w:t>
      </w:r>
      <w:r w:rsidRPr="00133210">
        <w:rPr>
          <w:rStyle w:val="Emphasis"/>
          <w:color w:val="000000"/>
          <w:sz w:val="18"/>
          <w:szCs w:val="18"/>
        </w:rPr>
        <w:t>, Datura innoxia</w:t>
      </w:r>
      <w:r w:rsidRPr="00133210">
        <w:rPr>
          <w:rStyle w:val="Emphasis"/>
          <w:i w:val="0"/>
          <w:iCs w:val="0"/>
          <w:color w:val="000000"/>
          <w:sz w:val="18"/>
          <w:szCs w:val="18"/>
        </w:rPr>
        <w:t>as anaesthesia on the African catfish</w:t>
      </w:r>
      <w:r w:rsidRPr="00133210">
        <w:rPr>
          <w:rStyle w:val="Emphasis"/>
          <w:color w:val="000000"/>
          <w:sz w:val="18"/>
          <w:szCs w:val="18"/>
        </w:rPr>
        <w:t xml:space="preserve"> Clarias gariepinus </w:t>
      </w:r>
      <w:r w:rsidRPr="00133210">
        <w:rPr>
          <w:rStyle w:val="Emphasis"/>
          <w:i w:val="0"/>
          <w:iCs w:val="0"/>
          <w:color w:val="000000"/>
          <w:sz w:val="18"/>
          <w:szCs w:val="18"/>
        </w:rPr>
        <w:t>fingerlings</w:t>
      </w:r>
      <w:r w:rsidRPr="00133210">
        <w:rPr>
          <w:rStyle w:val="Emphasis"/>
          <w:color w:val="000000"/>
          <w:sz w:val="18"/>
          <w:szCs w:val="18"/>
        </w:rPr>
        <w:t xml:space="preserve">. </w:t>
      </w:r>
      <w:r w:rsidRPr="00133210">
        <w:rPr>
          <w:i/>
          <w:iCs/>
          <w:color w:val="000000"/>
          <w:sz w:val="18"/>
          <w:szCs w:val="18"/>
        </w:rPr>
        <w:t>In: 19th Annual Conference of the Fisheries Society of Nigeria (FISON), 29 Nov - 03 Dec 2004</w:t>
      </w:r>
      <w:r w:rsidRPr="00133210">
        <w:rPr>
          <w:color w:val="000000"/>
          <w:sz w:val="18"/>
          <w:szCs w:val="18"/>
        </w:rPr>
        <w:t>, (pp. 25 - 29) Ilorin, Nigeria.</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lang w:val="pl-PL"/>
        </w:rPr>
        <w:t xml:space="preserve">Britz, P. J., &amp; Pienaar, A. G. (1992). </w:t>
      </w:r>
      <w:r w:rsidRPr="00133210">
        <w:rPr>
          <w:color w:val="000000"/>
          <w:sz w:val="18"/>
          <w:szCs w:val="18"/>
        </w:rPr>
        <w:t xml:space="preserve">Laboratory experiments on the effects of light and cover on the behaviour and growth of African Catfish, </w:t>
      </w:r>
      <w:r w:rsidRPr="00133210">
        <w:rPr>
          <w:i/>
          <w:iCs/>
          <w:color w:val="000000"/>
          <w:sz w:val="18"/>
          <w:szCs w:val="18"/>
        </w:rPr>
        <w:t>Clarias gariepinus</w:t>
      </w:r>
      <w:r w:rsidRPr="00133210">
        <w:rPr>
          <w:color w:val="000000"/>
          <w:sz w:val="18"/>
          <w:szCs w:val="18"/>
        </w:rPr>
        <w:t xml:space="preserve">. </w:t>
      </w:r>
      <w:r w:rsidRPr="00133210">
        <w:rPr>
          <w:i/>
          <w:iCs/>
          <w:color w:val="000000"/>
          <w:sz w:val="18"/>
          <w:szCs w:val="18"/>
        </w:rPr>
        <w:t xml:space="preserve">Journal of Zoology, </w:t>
      </w:r>
      <w:r w:rsidRPr="00133210">
        <w:rPr>
          <w:i/>
          <w:color w:val="000000"/>
          <w:sz w:val="18"/>
          <w:szCs w:val="18"/>
        </w:rPr>
        <w:t>227</w:t>
      </w:r>
      <w:r w:rsidRPr="00133210">
        <w:rPr>
          <w:color w:val="000000"/>
          <w:sz w:val="18"/>
          <w:szCs w:val="18"/>
        </w:rPr>
        <w:t>, 43-62.</w:t>
      </w:r>
    </w:p>
    <w:p w:rsidR="007E6569" w:rsidRPr="00133210" w:rsidRDefault="007E6569" w:rsidP="00133210">
      <w:pPr>
        <w:pStyle w:val="ListParagraph"/>
        <w:autoSpaceDE w:val="0"/>
        <w:autoSpaceDN w:val="0"/>
        <w:adjustRightInd w:val="0"/>
        <w:spacing w:after="0" w:line="240" w:lineRule="auto"/>
        <w:ind w:left="426" w:hanging="426"/>
        <w:jc w:val="both"/>
        <w:rPr>
          <w:rFonts w:ascii="Times New Roman" w:hAnsi="Times New Roman"/>
          <w:color w:val="000000"/>
          <w:sz w:val="18"/>
          <w:szCs w:val="18"/>
        </w:rPr>
      </w:pPr>
      <w:r w:rsidRPr="00133210">
        <w:rPr>
          <w:rFonts w:ascii="Times New Roman" w:hAnsi="Times New Roman"/>
          <w:color w:val="000000"/>
          <w:sz w:val="18"/>
          <w:szCs w:val="18"/>
        </w:rPr>
        <w:t xml:space="preserve">Barton, B. A. &amp; Iwama, G. K. (1991). Physiological changes in fish from stress in Aquaculture withemphasis on the response and effects of corticosteroids. </w:t>
      </w:r>
      <w:r w:rsidRPr="00133210">
        <w:rPr>
          <w:rStyle w:val="publication-meta-journal"/>
          <w:rFonts w:ascii="Times New Roman" w:hAnsi="Times New Roman"/>
          <w:i/>
          <w:color w:val="000000"/>
          <w:sz w:val="18"/>
          <w:szCs w:val="18"/>
        </w:rPr>
        <w:t>Annual Review of Fish Diseases1</w:t>
      </w:r>
      <w:r w:rsidRPr="00133210">
        <w:rPr>
          <w:rStyle w:val="publication-meta-journal"/>
          <w:rFonts w:ascii="Times New Roman" w:hAnsi="Times New Roman"/>
          <w:color w:val="000000"/>
          <w:sz w:val="18"/>
          <w:szCs w:val="18"/>
        </w:rPr>
        <w:t xml:space="preserve">, 3-26, </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 xml:space="preserve">Farid, S.M. (1999). Use of clove oil as an anaesthetic for Indian major carps. </w:t>
      </w:r>
      <w:r w:rsidRPr="00133210">
        <w:rPr>
          <w:i/>
          <w:iCs/>
          <w:color w:val="000000"/>
          <w:sz w:val="18"/>
          <w:szCs w:val="18"/>
        </w:rPr>
        <w:t>MS Thesis</w:t>
      </w:r>
      <w:r w:rsidRPr="00133210">
        <w:rPr>
          <w:color w:val="000000"/>
          <w:sz w:val="18"/>
          <w:szCs w:val="18"/>
        </w:rPr>
        <w:t>, Department of Aquaculture, Faculty of Fisheries, Bangladesh Agricultural University, Mymensingh.</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 xml:space="preserve">Gilderhus, P. A., &amp; Marking, L. L. (1987). Comparative efficacy of 16 anaesthetic chemicals on Rainbow trout. </w:t>
      </w:r>
      <w:r w:rsidRPr="00133210">
        <w:rPr>
          <w:i/>
          <w:iCs/>
          <w:color w:val="000000"/>
          <w:sz w:val="18"/>
          <w:szCs w:val="18"/>
        </w:rPr>
        <w:t>North American Journal of Fisheries Management</w:t>
      </w:r>
      <w:r w:rsidRPr="00133210">
        <w:rPr>
          <w:color w:val="000000"/>
          <w:sz w:val="18"/>
          <w:szCs w:val="18"/>
        </w:rPr>
        <w:t xml:space="preserve">, </w:t>
      </w:r>
      <w:r w:rsidRPr="00133210">
        <w:rPr>
          <w:i/>
          <w:color w:val="000000"/>
          <w:sz w:val="18"/>
          <w:szCs w:val="18"/>
        </w:rPr>
        <w:t>7, 288</w:t>
      </w:r>
      <w:r w:rsidRPr="00133210">
        <w:rPr>
          <w:color w:val="000000"/>
          <w:sz w:val="18"/>
          <w:szCs w:val="18"/>
        </w:rPr>
        <w:t>-292.</w:t>
      </w:r>
    </w:p>
    <w:p w:rsidR="007E6569" w:rsidRPr="00133210" w:rsidRDefault="007E6569" w:rsidP="00133210">
      <w:pPr>
        <w:pStyle w:val="Default"/>
        <w:ind w:left="426" w:hanging="426"/>
        <w:jc w:val="both"/>
        <w:rPr>
          <w:rFonts w:ascii="Times New Roman" w:hAnsi="Times New Roman" w:cs="Times New Roman"/>
          <w:sz w:val="18"/>
          <w:szCs w:val="18"/>
        </w:rPr>
      </w:pPr>
      <w:r w:rsidRPr="00133210">
        <w:rPr>
          <w:rFonts w:ascii="Times New Roman" w:hAnsi="Times New Roman" w:cs="Times New Roman"/>
          <w:sz w:val="18"/>
          <w:szCs w:val="18"/>
        </w:rPr>
        <w:t xml:space="preserve">Griffiths S.P. (2000). The use of clove oil as an anaesthetic and method for sampling intertidal rockpool fishes.  </w:t>
      </w:r>
      <w:r w:rsidRPr="00133210">
        <w:rPr>
          <w:rFonts w:ascii="Times New Roman" w:hAnsi="Times New Roman" w:cs="Times New Roman"/>
          <w:i/>
          <w:iCs/>
          <w:sz w:val="18"/>
          <w:szCs w:val="18"/>
        </w:rPr>
        <w:t>Journal of Fish Biology,</w:t>
      </w:r>
      <w:r w:rsidRPr="00133210">
        <w:rPr>
          <w:rFonts w:ascii="Times New Roman" w:hAnsi="Times New Roman" w:cs="Times New Roman"/>
          <w:i/>
          <w:sz w:val="18"/>
          <w:szCs w:val="18"/>
        </w:rPr>
        <w:t>57</w:t>
      </w:r>
      <w:r w:rsidRPr="00133210">
        <w:rPr>
          <w:rFonts w:ascii="Times New Roman" w:hAnsi="Times New Roman" w:cs="Times New Roman"/>
          <w:sz w:val="18"/>
          <w:szCs w:val="18"/>
        </w:rPr>
        <w:t xml:space="preserve">, 1453-1464. </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 xml:space="preserve">Hamackova, J., Kouril, J., Kozak, P., &amp; Stupka, Z. (2006). Clove oil as an anaesthetic for different freshwater fish species. </w:t>
      </w:r>
      <w:r w:rsidRPr="00133210">
        <w:rPr>
          <w:i/>
          <w:iCs/>
          <w:color w:val="000000"/>
          <w:sz w:val="18"/>
          <w:szCs w:val="18"/>
        </w:rPr>
        <w:t>Bulgrade Journal of Agiculture. Sci</w:t>
      </w:r>
      <w:r w:rsidR="00A56634">
        <w:rPr>
          <w:i/>
          <w:color w:val="000000"/>
          <w:sz w:val="18"/>
          <w:szCs w:val="18"/>
        </w:rPr>
        <w:t xml:space="preserve">ences, </w:t>
      </w:r>
      <w:r w:rsidRPr="00133210">
        <w:rPr>
          <w:i/>
          <w:color w:val="000000"/>
          <w:sz w:val="18"/>
          <w:szCs w:val="18"/>
        </w:rPr>
        <w:t>12</w:t>
      </w:r>
      <w:r w:rsidRPr="00133210">
        <w:rPr>
          <w:color w:val="000000"/>
          <w:sz w:val="18"/>
          <w:szCs w:val="18"/>
        </w:rPr>
        <w:t>,</w:t>
      </w:r>
      <w:r w:rsidR="00133210">
        <w:rPr>
          <w:color w:val="000000"/>
          <w:sz w:val="18"/>
          <w:szCs w:val="18"/>
        </w:rPr>
        <w:t xml:space="preserve"> 185-194.</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Hecht, J., Oellermann, L. &amp;</w:t>
      </w:r>
      <w:r w:rsidR="005249E3">
        <w:rPr>
          <w:color w:val="000000"/>
          <w:sz w:val="18"/>
          <w:szCs w:val="18"/>
        </w:rPr>
        <w:t xml:space="preserve"> </w:t>
      </w:r>
      <w:r w:rsidRPr="00133210">
        <w:rPr>
          <w:color w:val="000000"/>
          <w:sz w:val="18"/>
          <w:szCs w:val="18"/>
        </w:rPr>
        <w:t>Verheust, L. (1996)</w:t>
      </w:r>
      <w:r w:rsidR="005249E3">
        <w:rPr>
          <w:color w:val="000000"/>
          <w:sz w:val="18"/>
          <w:szCs w:val="18"/>
        </w:rPr>
        <w:t>.</w:t>
      </w:r>
      <w:r w:rsidRPr="00133210">
        <w:rPr>
          <w:color w:val="000000"/>
          <w:sz w:val="18"/>
          <w:szCs w:val="18"/>
        </w:rPr>
        <w:t xml:space="preserve"> Perspectives on Clariid catfish culture in Africa. </w:t>
      </w:r>
      <w:r w:rsidRPr="00133210">
        <w:rPr>
          <w:i/>
          <w:iCs/>
          <w:color w:val="000000"/>
          <w:sz w:val="18"/>
          <w:szCs w:val="18"/>
        </w:rPr>
        <w:t xml:space="preserve">Aquatic Living Resource, </w:t>
      </w:r>
      <w:r w:rsidRPr="00133210">
        <w:rPr>
          <w:i/>
          <w:color w:val="000000"/>
          <w:sz w:val="18"/>
          <w:szCs w:val="18"/>
        </w:rPr>
        <w:t>9</w:t>
      </w:r>
      <w:r w:rsidRPr="00133210">
        <w:rPr>
          <w:color w:val="000000"/>
          <w:sz w:val="18"/>
          <w:szCs w:val="18"/>
        </w:rPr>
        <w:t>,</w:t>
      </w:r>
      <w:r w:rsidR="005249E3">
        <w:rPr>
          <w:color w:val="000000"/>
          <w:sz w:val="18"/>
          <w:szCs w:val="18"/>
        </w:rPr>
        <w:t xml:space="preserve"> </w:t>
      </w:r>
      <w:r w:rsidRPr="00133210">
        <w:rPr>
          <w:color w:val="000000"/>
          <w:sz w:val="18"/>
          <w:szCs w:val="18"/>
        </w:rPr>
        <w:t>197-206.</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Javahery, S., Moradlu, A. H. and Ghorbani, R. (2012)</w:t>
      </w:r>
      <w:r w:rsidR="005249E3">
        <w:rPr>
          <w:color w:val="000000"/>
          <w:sz w:val="18"/>
          <w:szCs w:val="18"/>
        </w:rPr>
        <w:t xml:space="preserve">. </w:t>
      </w:r>
      <w:r w:rsidRPr="00133210">
        <w:rPr>
          <w:color w:val="000000"/>
          <w:sz w:val="18"/>
          <w:szCs w:val="18"/>
        </w:rPr>
        <w:t xml:space="preserve"> Efficacy of </w:t>
      </w:r>
      <w:r w:rsidR="00E43D92">
        <w:rPr>
          <w:color w:val="000000"/>
          <w:sz w:val="18"/>
          <w:szCs w:val="18"/>
        </w:rPr>
        <w:t>c</w:t>
      </w:r>
      <w:r w:rsidR="00E43D92" w:rsidRPr="00133210">
        <w:rPr>
          <w:color w:val="000000"/>
          <w:sz w:val="18"/>
          <w:szCs w:val="18"/>
        </w:rPr>
        <w:t xml:space="preserve">love </w:t>
      </w:r>
      <w:r w:rsidR="00E43D92">
        <w:rPr>
          <w:color w:val="000000"/>
          <w:sz w:val="18"/>
          <w:szCs w:val="18"/>
        </w:rPr>
        <w:t>o</w:t>
      </w:r>
      <w:r w:rsidR="00E43D92" w:rsidRPr="00133210">
        <w:rPr>
          <w:color w:val="000000"/>
          <w:sz w:val="18"/>
          <w:szCs w:val="18"/>
        </w:rPr>
        <w:t xml:space="preserve">il </w:t>
      </w:r>
      <w:r w:rsidRPr="00133210">
        <w:rPr>
          <w:color w:val="000000"/>
          <w:sz w:val="18"/>
          <w:szCs w:val="18"/>
        </w:rPr>
        <w:t xml:space="preserve">as an </w:t>
      </w:r>
      <w:r w:rsidR="00E43D92">
        <w:rPr>
          <w:color w:val="000000"/>
          <w:sz w:val="18"/>
          <w:szCs w:val="18"/>
        </w:rPr>
        <w:t>a</w:t>
      </w:r>
      <w:r w:rsidR="00E43D92" w:rsidRPr="00133210">
        <w:rPr>
          <w:color w:val="000000"/>
          <w:sz w:val="18"/>
          <w:szCs w:val="18"/>
        </w:rPr>
        <w:t xml:space="preserve">naesthetic </w:t>
      </w:r>
      <w:r w:rsidRPr="00133210">
        <w:rPr>
          <w:color w:val="000000"/>
          <w:sz w:val="18"/>
          <w:szCs w:val="18"/>
        </w:rPr>
        <w:t xml:space="preserve">for </w:t>
      </w:r>
      <w:r w:rsidR="00E43D92">
        <w:rPr>
          <w:color w:val="000000"/>
          <w:sz w:val="18"/>
          <w:szCs w:val="18"/>
        </w:rPr>
        <w:t>t</w:t>
      </w:r>
      <w:r w:rsidR="00E43D92" w:rsidRPr="00133210">
        <w:rPr>
          <w:color w:val="000000"/>
          <w:sz w:val="18"/>
          <w:szCs w:val="18"/>
        </w:rPr>
        <w:t xml:space="preserve">wo </w:t>
      </w:r>
      <w:r w:rsidR="00E43D92">
        <w:rPr>
          <w:color w:val="000000"/>
          <w:sz w:val="18"/>
          <w:szCs w:val="18"/>
        </w:rPr>
        <w:t>s</w:t>
      </w:r>
      <w:r w:rsidR="00E43D92" w:rsidRPr="00133210">
        <w:rPr>
          <w:color w:val="000000"/>
          <w:sz w:val="18"/>
          <w:szCs w:val="18"/>
        </w:rPr>
        <w:t xml:space="preserve">izes </w:t>
      </w:r>
      <w:r w:rsidRPr="00133210">
        <w:rPr>
          <w:color w:val="000000"/>
          <w:sz w:val="18"/>
          <w:szCs w:val="18"/>
        </w:rPr>
        <w:t xml:space="preserve">of </w:t>
      </w:r>
      <w:r w:rsidRPr="00133210">
        <w:rPr>
          <w:i/>
          <w:iCs/>
          <w:color w:val="000000"/>
          <w:sz w:val="18"/>
          <w:szCs w:val="18"/>
        </w:rPr>
        <w:t>Rutilus frisiikutum</w:t>
      </w:r>
      <w:r w:rsidRPr="00133210">
        <w:rPr>
          <w:color w:val="000000"/>
          <w:sz w:val="18"/>
          <w:szCs w:val="18"/>
        </w:rPr>
        <w:t xml:space="preserve">. </w:t>
      </w:r>
      <w:r w:rsidRPr="00133210">
        <w:rPr>
          <w:i/>
          <w:iCs/>
          <w:color w:val="000000"/>
          <w:sz w:val="18"/>
          <w:szCs w:val="18"/>
        </w:rPr>
        <w:t>Global Veterinarian</w:t>
      </w:r>
      <w:r w:rsidRPr="00133210">
        <w:rPr>
          <w:color w:val="000000"/>
          <w:sz w:val="18"/>
          <w:szCs w:val="18"/>
        </w:rPr>
        <w:t xml:space="preserve">, </w:t>
      </w:r>
      <w:r w:rsidRPr="00133210">
        <w:rPr>
          <w:i/>
          <w:color w:val="000000"/>
          <w:sz w:val="18"/>
          <w:szCs w:val="18"/>
        </w:rPr>
        <w:t>9(3)</w:t>
      </w:r>
      <w:r w:rsidRPr="00133210">
        <w:rPr>
          <w:color w:val="000000"/>
          <w:sz w:val="18"/>
          <w:szCs w:val="18"/>
        </w:rPr>
        <w:t>,</w:t>
      </w:r>
      <w:r w:rsidR="005249E3">
        <w:rPr>
          <w:color w:val="000000"/>
          <w:sz w:val="18"/>
          <w:szCs w:val="18"/>
        </w:rPr>
        <w:t xml:space="preserve"> </w:t>
      </w:r>
      <w:r w:rsidRPr="00133210">
        <w:rPr>
          <w:color w:val="000000"/>
          <w:sz w:val="18"/>
          <w:szCs w:val="18"/>
        </w:rPr>
        <w:t>319-322.</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 xml:space="preserve">Jegede, T. </w:t>
      </w:r>
      <w:r w:rsidR="005249E3">
        <w:rPr>
          <w:color w:val="000000"/>
          <w:sz w:val="18"/>
          <w:szCs w:val="18"/>
        </w:rPr>
        <w:t>(</w:t>
      </w:r>
      <w:r w:rsidRPr="00133210">
        <w:rPr>
          <w:color w:val="000000"/>
          <w:sz w:val="18"/>
          <w:szCs w:val="18"/>
        </w:rPr>
        <w:t>2014</w:t>
      </w:r>
      <w:r w:rsidR="005249E3">
        <w:rPr>
          <w:color w:val="000000"/>
          <w:sz w:val="18"/>
          <w:szCs w:val="18"/>
        </w:rPr>
        <w:t>)</w:t>
      </w:r>
      <w:r w:rsidRPr="00133210">
        <w:rPr>
          <w:color w:val="000000"/>
          <w:sz w:val="18"/>
          <w:szCs w:val="18"/>
        </w:rPr>
        <w:t xml:space="preserve">. Anaesthetic </w:t>
      </w:r>
      <w:r w:rsidR="00E43D92">
        <w:rPr>
          <w:color w:val="000000"/>
          <w:sz w:val="18"/>
          <w:szCs w:val="18"/>
        </w:rPr>
        <w:t>p</w:t>
      </w:r>
      <w:r w:rsidR="00E43D92" w:rsidRPr="00133210">
        <w:rPr>
          <w:color w:val="000000"/>
          <w:sz w:val="18"/>
          <w:szCs w:val="18"/>
        </w:rPr>
        <w:t xml:space="preserve">otential </w:t>
      </w:r>
      <w:r w:rsidRPr="00133210">
        <w:rPr>
          <w:color w:val="000000"/>
          <w:sz w:val="18"/>
          <w:szCs w:val="18"/>
        </w:rPr>
        <w:t xml:space="preserve">of </w:t>
      </w:r>
      <w:r w:rsidR="00E43D92">
        <w:rPr>
          <w:color w:val="000000"/>
          <w:sz w:val="18"/>
          <w:szCs w:val="18"/>
        </w:rPr>
        <w:t>t</w:t>
      </w:r>
      <w:r w:rsidR="00E43D92" w:rsidRPr="00133210">
        <w:rPr>
          <w:color w:val="000000"/>
          <w:sz w:val="18"/>
          <w:szCs w:val="18"/>
        </w:rPr>
        <w:t xml:space="preserve">obacco </w:t>
      </w:r>
      <w:r w:rsidRPr="00133210">
        <w:rPr>
          <w:color w:val="000000"/>
          <w:sz w:val="18"/>
          <w:szCs w:val="18"/>
        </w:rPr>
        <w:t>(</w:t>
      </w:r>
      <w:r w:rsidRPr="00133210">
        <w:rPr>
          <w:i/>
          <w:iCs/>
          <w:color w:val="000000"/>
          <w:sz w:val="18"/>
          <w:szCs w:val="18"/>
        </w:rPr>
        <w:t>Nicotiana tobaccum</w:t>
      </w:r>
      <w:r w:rsidRPr="00133210">
        <w:rPr>
          <w:color w:val="000000"/>
          <w:sz w:val="18"/>
          <w:szCs w:val="18"/>
        </w:rPr>
        <w:t xml:space="preserve">) on </w:t>
      </w:r>
      <w:r w:rsidRPr="00133210">
        <w:rPr>
          <w:i/>
          <w:iCs/>
          <w:color w:val="000000"/>
          <w:sz w:val="18"/>
          <w:szCs w:val="18"/>
        </w:rPr>
        <w:t xml:space="preserve">Clarias gariepinus </w:t>
      </w:r>
      <w:r w:rsidRPr="00133210">
        <w:rPr>
          <w:color w:val="000000"/>
          <w:sz w:val="18"/>
          <w:szCs w:val="18"/>
        </w:rPr>
        <w:t xml:space="preserve">(Burchell 1822) </w:t>
      </w:r>
      <w:r w:rsidR="00E43D92">
        <w:rPr>
          <w:color w:val="000000"/>
          <w:sz w:val="18"/>
          <w:szCs w:val="18"/>
        </w:rPr>
        <w:t>f</w:t>
      </w:r>
      <w:r w:rsidR="00E43D92" w:rsidRPr="00133210">
        <w:rPr>
          <w:color w:val="000000"/>
          <w:sz w:val="18"/>
          <w:szCs w:val="18"/>
        </w:rPr>
        <w:t>ingerlings</w:t>
      </w:r>
      <w:r w:rsidRPr="00133210">
        <w:rPr>
          <w:color w:val="000000"/>
          <w:sz w:val="18"/>
          <w:szCs w:val="18"/>
        </w:rPr>
        <w:t xml:space="preserve">. </w:t>
      </w:r>
      <w:r w:rsidRPr="00133210">
        <w:rPr>
          <w:i/>
          <w:iCs/>
          <w:color w:val="000000"/>
          <w:sz w:val="18"/>
          <w:szCs w:val="18"/>
        </w:rPr>
        <w:t>Journal of Agricultural Science</w:t>
      </w:r>
      <w:r w:rsidRPr="00133210">
        <w:rPr>
          <w:color w:val="000000"/>
          <w:sz w:val="18"/>
          <w:szCs w:val="18"/>
        </w:rPr>
        <w:t xml:space="preserve">, </w:t>
      </w:r>
      <w:r w:rsidRPr="00133210">
        <w:rPr>
          <w:i/>
          <w:color w:val="000000"/>
          <w:sz w:val="18"/>
          <w:szCs w:val="18"/>
        </w:rPr>
        <w:t>6(5)</w:t>
      </w:r>
      <w:r w:rsidRPr="00133210">
        <w:rPr>
          <w:color w:val="000000"/>
          <w:sz w:val="18"/>
          <w:szCs w:val="18"/>
        </w:rPr>
        <w:t>, 68-90.</w:t>
      </w:r>
    </w:p>
    <w:p w:rsidR="005249E3" w:rsidRDefault="007E6569" w:rsidP="005249E3">
      <w:pPr>
        <w:autoSpaceDE w:val="0"/>
        <w:autoSpaceDN w:val="0"/>
        <w:adjustRightInd w:val="0"/>
        <w:jc w:val="both"/>
        <w:rPr>
          <w:color w:val="000000"/>
          <w:sz w:val="18"/>
          <w:szCs w:val="18"/>
        </w:rPr>
      </w:pPr>
      <w:r w:rsidRPr="00133210">
        <w:rPr>
          <w:color w:val="000000"/>
          <w:sz w:val="18"/>
          <w:szCs w:val="18"/>
        </w:rPr>
        <w:t xml:space="preserve">Kennedy, B.M., Gale, W. L.  &amp; Ostrand, K.G. (2007). Evaluation of </w:t>
      </w:r>
      <w:r w:rsidR="00E43D92">
        <w:rPr>
          <w:color w:val="000000"/>
          <w:sz w:val="18"/>
          <w:szCs w:val="18"/>
        </w:rPr>
        <w:t>c</w:t>
      </w:r>
      <w:r w:rsidR="00E43D92" w:rsidRPr="00133210">
        <w:rPr>
          <w:color w:val="000000"/>
          <w:sz w:val="18"/>
          <w:szCs w:val="18"/>
        </w:rPr>
        <w:t xml:space="preserve">love </w:t>
      </w:r>
      <w:r w:rsidR="00E43D92">
        <w:rPr>
          <w:color w:val="000000"/>
          <w:sz w:val="18"/>
          <w:szCs w:val="18"/>
        </w:rPr>
        <w:t>o</w:t>
      </w:r>
      <w:r w:rsidR="00E43D92" w:rsidRPr="00133210">
        <w:rPr>
          <w:color w:val="000000"/>
          <w:sz w:val="18"/>
          <w:szCs w:val="18"/>
        </w:rPr>
        <w:t xml:space="preserve">il </w:t>
      </w:r>
      <w:r w:rsidR="00E43D92">
        <w:rPr>
          <w:color w:val="000000"/>
          <w:sz w:val="18"/>
          <w:szCs w:val="18"/>
        </w:rPr>
        <w:t>c</w:t>
      </w:r>
      <w:r w:rsidR="00E43D92" w:rsidRPr="00133210">
        <w:rPr>
          <w:color w:val="000000"/>
          <w:sz w:val="18"/>
          <w:szCs w:val="18"/>
        </w:rPr>
        <w:t xml:space="preserve">oncentrations </w:t>
      </w:r>
      <w:r w:rsidRPr="00133210">
        <w:rPr>
          <w:color w:val="000000"/>
          <w:sz w:val="18"/>
          <w:szCs w:val="18"/>
        </w:rPr>
        <w:t xml:space="preserve">for </w:t>
      </w:r>
      <w:r w:rsidR="00E43D92">
        <w:rPr>
          <w:color w:val="000000"/>
          <w:sz w:val="18"/>
          <w:szCs w:val="18"/>
        </w:rPr>
        <w:t>u</w:t>
      </w:r>
      <w:r w:rsidR="00E43D92" w:rsidRPr="00133210">
        <w:rPr>
          <w:color w:val="000000"/>
          <w:sz w:val="18"/>
          <w:szCs w:val="18"/>
        </w:rPr>
        <w:t>se</w:t>
      </w:r>
    </w:p>
    <w:p w:rsidR="007E6569" w:rsidRPr="00133210" w:rsidRDefault="007E6569" w:rsidP="005249E3">
      <w:pPr>
        <w:autoSpaceDE w:val="0"/>
        <w:autoSpaceDN w:val="0"/>
        <w:adjustRightInd w:val="0"/>
        <w:ind w:left="425" w:firstLine="48"/>
        <w:jc w:val="both"/>
        <w:rPr>
          <w:color w:val="000000"/>
          <w:sz w:val="18"/>
          <w:szCs w:val="18"/>
        </w:rPr>
      </w:pPr>
      <w:r w:rsidRPr="00133210">
        <w:rPr>
          <w:color w:val="000000"/>
          <w:sz w:val="18"/>
          <w:szCs w:val="18"/>
        </w:rPr>
        <w:t xml:space="preserve">as an </w:t>
      </w:r>
      <w:r w:rsidR="00E43D92">
        <w:rPr>
          <w:color w:val="000000"/>
          <w:sz w:val="18"/>
          <w:szCs w:val="18"/>
        </w:rPr>
        <w:t>a</w:t>
      </w:r>
      <w:r w:rsidR="00E43D92" w:rsidRPr="00133210">
        <w:rPr>
          <w:color w:val="000000"/>
          <w:sz w:val="18"/>
          <w:szCs w:val="18"/>
        </w:rPr>
        <w:t xml:space="preserve">naesthetic </w:t>
      </w:r>
      <w:r w:rsidRPr="00133210">
        <w:rPr>
          <w:color w:val="000000"/>
          <w:sz w:val="18"/>
          <w:szCs w:val="18"/>
        </w:rPr>
        <w:t xml:space="preserve">during </w:t>
      </w:r>
      <w:r w:rsidR="00E43D92">
        <w:rPr>
          <w:color w:val="000000"/>
          <w:sz w:val="18"/>
          <w:szCs w:val="18"/>
        </w:rPr>
        <w:t>f</w:t>
      </w:r>
      <w:r w:rsidR="00E43D92" w:rsidRPr="00133210">
        <w:rPr>
          <w:color w:val="000000"/>
          <w:sz w:val="18"/>
          <w:szCs w:val="18"/>
        </w:rPr>
        <w:t xml:space="preserve">ield </w:t>
      </w:r>
      <w:r w:rsidR="00E43D92">
        <w:rPr>
          <w:color w:val="000000"/>
          <w:sz w:val="18"/>
          <w:szCs w:val="18"/>
        </w:rPr>
        <w:t>p</w:t>
      </w:r>
      <w:r w:rsidR="00E43D92" w:rsidRPr="00133210">
        <w:rPr>
          <w:color w:val="000000"/>
          <w:sz w:val="18"/>
          <w:szCs w:val="18"/>
        </w:rPr>
        <w:t xml:space="preserve">rocessing </w:t>
      </w:r>
      <w:r w:rsidRPr="00133210">
        <w:rPr>
          <w:color w:val="000000"/>
          <w:sz w:val="18"/>
          <w:szCs w:val="18"/>
        </w:rPr>
        <w:t xml:space="preserve">and </w:t>
      </w:r>
      <w:r w:rsidR="00E43D92">
        <w:rPr>
          <w:color w:val="000000"/>
          <w:sz w:val="18"/>
          <w:szCs w:val="18"/>
        </w:rPr>
        <w:t>p</w:t>
      </w:r>
      <w:r w:rsidR="00E43D92" w:rsidRPr="00133210">
        <w:rPr>
          <w:color w:val="000000"/>
          <w:sz w:val="18"/>
          <w:szCs w:val="18"/>
        </w:rPr>
        <w:t xml:space="preserve">assive </w:t>
      </w:r>
      <w:r w:rsidR="00E43D92">
        <w:rPr>
          <w:color w:val="000000"/>
          <w:sz w:val="18"/>
          <w:szCs w:val="18"/>
        </w:rPr>
        <w:t>i</w:t>
      </w:r>
      <w:r w:rsidR="00E43D92" w:rsidRPr="00133210">
        <w:rPr>
          <w:color w:val="000000"/>
          <w:sz w:val="18"/>
          <w:szCs w:val="18"/>
        </w:rPr>
        <w:t xml:space="preserve">ntegrated </w:t>
      </w:r>
      <w:r w:rsidR="00E43D92">
        <w:rPr>
          <w:color w:val="000000"/>
          <w:sz w:val="18"/>
          <w:szCs w:val="18"/>
        </w:rPr>
        <w:t>t</w:t>
      </w:r>
      <w:r w:rsidR="00E43D92" w:rsidRPr="00133210">
        <w:rPr>
          <w:color w:val="000000"/>
          <w:sz w:val="18"/>
          <w:szCs w:val="18"/>
        </w:rPr>
        <w:t xml:space="preserve">ransponder </w:t>
      </w:r>
      <w:r w:rsidR="00E43D92">
        <w:rPr>
          <w:color w:val="000000"/>
          <w:sz w:val="18"/>
          <w:szCs w:val="18"/>
        </w:rPr>
        <w:t>i</w:t>
      </w:r>
      <w:r w:rsidR="00E43D92" w:rsidRPr="00133210">
        <w:rPr>
          <w:color w:val="000000"/>
          <w:sz w:val="18"/>
          <w:szCs w:val="18"/>
        </w:rPr>
        <w:t xml:space="preserve">mplantation </w:t>
      </w:r>
      <w:r w:rsidRPr="00133210">
        <w:rPr>
          <w:color w:val="000000"/>
          <w:sz w:val="18"/>
          <w:szCs w:val="18"/>
        </w:rPr>
        <w:t xml:space="preserve">of </w:t>
      </w:r>
      <w:r w:rsidR="00E43D92">
        <w:rPr>
          <w:color w:val="000000"/>
          <w:sz w:val="18"/>
          <w:szCs w:val="18"/>
        </w:rPr>
        <w:t>j</w:t>
      </w:r>
      <w:r w:rsidR="00E43D92" w:rsidRPr="00133210">
        <w:rPr>
          <w:color w:val="000000"/>
          <w:sz w:val="18"/>
          <w:szCs w:val="18"/>
        </w:rPr>
        <w:t xml:space="preserve">uvenile </w:t>
      </w:r>
      <w:r w:rsidR="00E43D92">
        <w:rPr>
          <w:color w:val="000000"/>
          <w:sz w:val="18"/>
          <w:szCs w:val="18"/>
        </w:rPr>
        <w:t>s</w:t>
      </w:r>
      <w:r w:rsidR="00E43D92" w:rsidRPr="00133210">
        <w:rPr>
          <w:color w:val="000000"/>
          <w:sz w:val="18"/>
          <w:szCs w:val="18"/>
        </w:rPr>
        <w:t>teelhead</w:t>
      </w:r>
      <w:r w:rsidR="005249E3">
        <w:rPr>
          <w:color w:val="000000"/>
          <w:sz w:val="18"/>
          <w:szCs w:val="18"/>
        </w:rPr>
        <w:t>.</w:t>
      </w:r>
      <w:r w:rsidRPr="00133210">
        <w:rPr>
          <w:color w:val="000000"/>
          <w:sz w:val="18"/>
          <w:szCs w:val="18"/>
        </w:rPr>
        <w:t xml:space="preserve"> </w:t>
      </w:r>
      <w:r w:rsidRPr="00133210">
        <w:rPr>
          <w:i/>
          <w:iCs/>
          <w:color w:val="000000"/>
          <w:sz w:val="18"/>
          <w:szCs w:val="18"/>
        </w:rPr>
        <w:t>Northwest Science</w:t>
      </w:r>
      <w:r w:rsidRPr="00133210">
        <w:rPr>
          <w:color w:val="000000"/>
          <w:sz w:val="18"/>
          <w:szCs w:val="18"/>
        </w:rPr>
        <w:t xml:space="preserve">, </w:t>
      </w:r>
      <w:r w:rsidRPr="00133210">
        <w:rPr>
          <w:i/>
          <w:color w:val="000000"/>
          <w:sz w:val="18"/>
          <w:szCs w:val="18"/>
        </w:rPr>
        <w:t>18(2)</w:t>
      </w:r>
      <w:r w:rsidRPr="00133210">
        <w:rPr>
          <w:color w:val="000000"/>
          <w:sz w:val="18"/>
          <w:szCs w:val="18"/>
        </w:rPr>
        <w:t>, 147-154</w:t>
      </w:r>
      <w:r w:rsidR="00133210">
        <w:rPr>
          <w:color w:val="000000"/>
          <w:sz w:val="18"/>
          <w:szCs w:val="18"/>
        </w:rPr>
        <w:t>.</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King, W.V., Hooper, B., Hillsgrove, S., Benton C. &amp; Berlinsky, D. (2005): The use of clove</w:t>
      </w:r>
    </w:p>
    <w:p w:rsidR="007E6569" w:rsidRPr="00133210" w:rsidRDefault="007E6569" w:rsidP="00C949B9">
      <w:pPr>
        <w:autoSpaceDE w:val="0"/>
        <w:autoSpaceDN w:val="0"/>
        <w:adjustRightInd w:val="0"/>
        <w:ind w:left="426" w:hanging="1"/>
        <w:jc w:val="both"/>
        <w:rPr>
          <w:color w:val="000000"/>
          <w:sz w:val="18"/>
          <w:szCs w:val="18"/>
        </w:rPr>
      </w:pPr>
      <w:r w:rsidRPr="00133210">
        <w:rPr>
          <w:color w:val="000000"/>
          <w:sz w:val="18"/>
          <w:szCs w:val="18"/>
        </w:rPr>
        <w:t xml:space="preserve">oilmetomidate, tricaine and phenoxyethanol for inducing anaesthetics on their effect on the cortisol stress response in black sea bass </w:t>
      </w:r>
      <w:r w:rsidR="005249E3">
        <w:rPr>
          <w:color w:val="000000"/>
          <w:sz w:val="18"/>
          <w:szCs w:val="18"/>
        </w:rPr>
        <w:t>(</w:t>
      </w:r>
      <w:r w:rsidR="005249E3">
        <w:rPr>
          <w:i/>
          <w:iCs/>
          <w:color w:val="000000"/>
          <w:sz w:val="18"/>
          <w:szCs w:val="18"/>
        </w:rPr>
        <w:t xml:space="preserve">Centropristis striata). </w:t>
      </w:r>
      <w:r w:rsidRPr="00133210">
        <w:rPr>
          <w:i/>
          <w:iCs/>
          <w:color w:val="000000"/>
          <w:sz w:val="18"/>
          <w:szCs w:val="18"/>
        </w:rPr>
        <w:t xml:space="preserve">Aquaculture Research </w:t>
      </w:r>
      <w:r w:rsidRPr="00133210">
        <w:rPr>
          <w:color w:val="000000"/>
          <w:sz w:val="18"/>
          <w:szCs w:val="18"/>
        </w:rPr>
        <w:t>36</w:t>
      </w:r>
      <w:r w:rsidR="00E43D92">
        <w:rPr>
          <w:color w:val="000000"/>
          <w:sz w:val="18"/>
          <w:szCs w:val="18"/>
        </w:rPr>
        <w:t xml:space="preserve">, </w:t>
      </w:r>
      <w:r w:rsidRPr="00133210">
        <w:rPr>
          <w:color w:val="000000"/>
          <w:sz w:val="18"/>
          <w:szCs w:val="18"/>
        </w:rPr>
        <w:t xml:space="preserve">1442-1449. </w:t>
      </w:r>
    </w:p>
    <w:p w:rsidR="007E6569" w:rsidRPr="00133210" w:rsidRDefault="007E6569" w:rsidP="00133210">
      <w:pPr>
        <w:autoSpaceDE w:val="0"/>
        <w:autoSpaceDN w:val="0"/>
        <w:adjustRightInd w:val="0"/>
        <w:ind w:left="426" w:hanging="426"/>
        <w:jc w:val="both"/>
        <w:rPr>
          <w:color w:val="000000"/>
          <w:sz w:val="18"/>
          <w:szCs w:val="18"/>
          <w:lang w:val="pl-PL"/>
        </w:rPr>
      </w:pPr>
      <w:r w:rsidRPr="00133210">
        <w:rPr>
          <w:color w:val="000000"/>
          <w:sz w:val="18"/>
          <w:szCs w:val="18"/>
        </w:rPr>
        <w:t xml:space="preserve">Klinmanova, E., Riddellova, K., Hajslova. </w:t>
      </w:r>
      <w:r w:rsidRPr="00133210">
        <w:rPr>
          <w:color w:val="000000"/>
          <w:sz w:val="18"/>
          <w:szCs w:val="18"/>
          <w:lang w:val="pl-PL"/>
        </w:rPr>
        <w:t>J., Poustka, J., Kolaoova, &amp; Kocourek, V. (2008).</w:t>
      </w:r>
    </w:p>
    <w:p w:rsidR="007E6569" w:rsidRPr="00133210" w:rsidRDefault="007E6569" w:rsidP="00C949B9">
      <w:pPr>
        <w:autoSpaceDE w:val="0"/>
        <w:autoSpaceDN w:val="0"/>
        <w:adjustRightInd w:val="0"/>
        <w:ind w:left="426" w:hanging="1"/>
        <w:jc w:val="both"/>
        <w:rPr>
          <w:color w:val="000000"/>
          <w:sz w:val="18"/>
          <w:szCs w:val="18"/>
        </w:rPr>
      </w:pPr>
      <w:r w:rsidRPr="00133210">
        <w:rPr>
          <w:color w:val="000000"/>
          <w:sz w:val="18"/>
          <w:szCs w:val="18"/>
        </w:rPr>
        <w:t xml:space="preserve">Development of an SPMEGC-MS/MS procedure for monitoring of 2-phenoxyenthanol in fish. </w:t>
      </w:r>
      <w:r w:rsidRPr="00133210">
        <w:rPr>
          <w:i/>
          <w:color w:val="000000"/>
          <w:sz w:val="18"/>
          <w:szCs w:val="18"/>
        </w:rPr>
        <w:t>Talanta</w:t>
      </w:r>
      <w:r w:rsidR="00E43D92">
        <w:rPr>
          <w:i/>
          <w:color w:val="000000"/>
          <w:sz w:val="18"/>
          <w:szCs w:val="18"/>
        </w:rPr>
        <w:t>,</w:t>
      </w:r>
      <w:r w:rsidRPr="00133210">
        <w:rPr>
          <w:i/>
          <w:color w:val="000000"/>
          <w:sz w:val="18"/>
          <w:szCs w:val="18"/>
        </w:rPr>
        <w:t xml:space="preserve"> 75</w:t>
      </w:r>
      <w:r w:rsidRPr="00133210">
        <w:rPr>
          <w:color w:val="000000"/>
          <w:sz w:val="18"/>
          <w:szCs w:val="18"/>
        </w:rPr>
        <w:t>, 1082 – 1088.</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Koumoundouros, G. F., Gagliardi, P., Divanach, C., Boglione, S. Cataudella &amp; Kentouri, M.</w:t>
      </w:r>
      <w:r w:rsidR="005249E3">
        <w:rPr>
          <w:color w:val="000000"/>
          <w:sz w:val="18"/>
          <w:szCs w:val="18"/>
        </w:rPr>
        <w:t xml:space="preserve"> </w:t>
      </w:r>
      <w:r w:rsidRPr="00133210">
        <w:rPr>
          <w:color w:val="000000"/>
          <w:sz w:val="18"/>
          <w:szCs w:val="18"/>
        </w:rPr>
        <w:t xml:space="preserve">(1997). Normal and abnormal osteological development of cauda fin in </w:t>
      </w:r>
      <w:r w:rsidRPr="00133210">
        <w:rPr>
          <w:i/>
          <w:iCs/>
          <w:color w:val="000000"/>
          <w:sz w:val="18"/>
          <w:szCs w:val="18"/>
        </w:rPr>
        <w:t>Sparus</w:t>
      </w:r>
      <w:r w:rsidR="005249E3">
        <w:rPr>
          <w:i/>
          <w:iCs/>
          <w:color w:val="000000"/>
          <w:sz w:val="18"/>
          <w:szCs w:val="18"/>
        </w:rPr>
        <w:t xml:space="preserve"> </w:t>
      </w:r>
      <w:r w:rsidRPr="00133210">
        <w:rPr>
          <w:i/>
          <w:iCs/>
          <w:color w:val="000000"/>
          <w:sz w:val="18"/>
          <w:szCs w:val="18"/>
        </w:rPr>
        <w:t>auratus</w:t>
      </w:r>
      <w:r w:rsidRPr="00133210">
        <w:rPr>
          <w:color w:val="000000"/>
          <w:sz w:val="18"/>
          <w:szCs w:val="18"/>
        </w:rPr>
        <w:t xml:space="preserve"> L. fry. </w:t>
      </w:r>
      <w:r w:rsidRPr="00133210">
        <w:rPr>
          <w:i/>
          <w:iCs/>
          <w:color w:val="000000"/>
          <w:sz w:val="18"/>
          <w:szCs w:val="18"/>
        </w:rPr>
        <w:t>Aquaculture</w:t>
      </w:r>
      <w:r w:rsidRPr="00133210">
        <w:rPr>
          <w:iCs/>
          <w:color w:val="000000"/>
          <w:sz w:val="18"/>
          <w:szCs w:val="18"/>
        </w:rPr>
        <w:t>,</w:t>
      </w:r>
      <w:r w:rsidR="005249E3">
        <w:rPr>
          <w:iCs/>
          <w:color w:val="000000"/>
          <w:sz w:val="18"/>
          <w:szCs w:val="18"/>
        </w:rPr>
        <w:t xml:space="preserve"> </w:t>
      </w:r>
      <w:r w:rsidRPr="00133210">
        <w:rPr>
          <w:i/>
          <w:color w:val="000000"/>
          <w:sz w:val="18"/>
          <w:szCs w:val="18"/>
        </w:rPr>
        <w:t>149</w:t>
      </w:r>
      <w:r w:rsidRPr="00133210">
        <w:rPr>
          <w:color w:val="000000"/>
          <w:sz w:val="18"/>
          <w:szCs w:val="18"/>
        </w:rPr>
        <w:t>, 215-226.</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Matin, S. M. A., Hossain, M. A., &amp; Hashim, M. A. (2009). Clove oil anaesthesia in Singhi</w:t>
      </w:r>
      <w:r w:rsidR="00A56634">
        <w:rPr>
          <w:color w:val="000000"/>
          <w:sz w:val="18"/>
          <w:szCs w:val="18"/>
        </w:rPr>
        <w:t xml:space="preserve"> </w:t>
      </w:r>
      <w:r w:rsidRPr="00133210">
        <w:rPr>
          <w:color w:val="000000"/>
          <w:sz w:val="18"/>
          <w:szCs w:val="18"/>
        </w:rPr>
        <w:t>(</w:t>
      </w:r>
      <w:r w:rsidRPr="00133210">
        <w:rPr>
          <w:i/>
          <w:iCs/>
          <w:color w:val="000000"/>
          <w:sz w:val="18"/>
          <w:szCs w:val="18"/>
        </w:rPr>
        <w:t>Heteropneustes</w:t>
      </w:r>
      <w:r w:rsidR="00A56634">
        <w:rPr>
          <w:i/>
          <w:iCs/>
          <w:color w:val="000000"/>
          <w:sz w:val="18"/>
          <w:szCs w:val="18"/>
        </w:rPr>
        <w:t xml:space="preserve"> </w:t>
      </w:r>
      <w:r w:rsidRPr="00133210">
        <w:rPr>
          <w:i/>
          <w:iCs/>
          <w:color w:val="000000"/>
          <w:sz w:val="18"/>
          <w:szCs w:val="18"/>
        </w:rPr>
        <w:t>fossilis</w:t>
      </w:r>
      <w:r w:rsidRPr="00133210">
        <w:rPr>
          <w:color w:val="000000"/>
          <w:sz w:val="18"/>
          <w:szCs w:val="18"/>
        </w:rPr>
        <w:t>) and Lata (</w:t>
      </w:r>
      <w:r w:rsidRPr="00133210">
        <w:rPr>
          <w:i/>
          <w:iCs/>
          <w:color w:val="000000"/>
          <w:sz w:val="18"/>
          <w:szCs w:val="18"/>
        </w:rPr>
        <w:t>Channa punctatus</w:t>
      </w:r>
      <w:r w:rsidRPr="00133210">
        <w:rPr>
          <w:color w:val="000000"/>
          <w:sz w:val="18"/>
          <w:szCs w:val="18"/>
        </w:rPr>
        <w:t xml:space="preserve">) fish. </w:t>
      </w:r>
      <w:r w:rsidRPr="00133210">
        <w:rPr>
          <w:i/>
          <w:iCs/>
          <w:color w:val="000000"/>
          <w:sz w:val="18"/>
          <w:szCs w:val="18"/>
        </w:rPr>
        <w:t xml:space="preserve">The Bangladesh Veterinarian </w:t>
      </w:r>
      <w:r w:rsidRPr="00133210">
        <w:rPr>
          <w:i/>
          <w:color w:val="000000"/>
          <w:sz w:val="18"/>
          <w:szCs w:val="18"/>
        </w:rPr>
        <w:t>26(2)</w:t>
      </w:r>
      <w:r w:rsidRPr="00133210">
        <w:rPr>
          <w:color w:val="000000"/>
          <w:sz w:val="18"/>
          <w:szCs w:val="18"/>
        </w:rPr>
        <w:t>, 68 – 73.</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 xml:space="preserve">Peake, S. (1998). Sodium bicarbonate and clove oil as potential anaesthetics for non-salmonid fishes. </w:t>
      </w:r>
      <w:r w:rsidRPr="00133210">
        <w:rPr>
          <w:i/>
          <w:iCs/>
          <w:color w:val="000000"/>
          <w:sz w:val="18"/>
          <w:szCs w:val="18"/>
        </w:rPr>
        <w:t>North American Journal of Fisheries Management</w:t>
      </w:r>
      <w:r w:rsidRPr="00133210">
        <w:rPr>
          <w:color w:val="000000"/>
          <w:sz w:val="18"/>
          <w:szCs w:val="18"/>
        </w:rPr>
        <w:t xml:space="preserve">, </w:t>
      </w:r>
      <w:r w:rsidRPr="00133210">
        <w:rPr>
          <w:i/>
          <w:color w:val="000000"/>
          <w:sz w:val="18"/>
          <w:szCs w:val="18"/>
        </w:rPr>
        <w:t>18</w:t>
      </w:r>
      <w:r w:rsidRPr="00133210">
        <w:rPr>
          <w:color w:val="000000"/>
          <w:sz w:val="18"/>
          <w:szCs w:val="18"/>
        </w:rPr>
        <w:t>, 919–924.</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 xml:space="preserve">Ross, L. G. &amp; Ross, B. (2008). </w:t>
      </w:r>
      <w:r w:rsidRPr="00133210">
        <w:rPr>
          <w:i/>
          <w:iCs/>
          <w:color w:val="000000"/>
          <w:sz w:val="18"/>
          <w:szCs w:val="18"/>
        </w:rPr>
        <w:t>Anaesthetic and sedative techniques for aquatic animals.</w:t>
      </w:r>
      <w:r w:rsidRPr="00133210">
        <w:rPr>
          <w:color w:val="000000"/>
          <w:sz w:val="18"/>
          <w:szCs w:val="18"/>
        </w:rPr>
        <w:t xml:space="preserve"> Third Edition, Black publishing. </w:t>
      </w:r>
    </w:p>
    <w:p w:rsidR="007E6569" w:rsidRPr="00133210" w:rsidRDefault="007E6569" w:rsidP="00133210">
      <w:pPr>
        <w:pStyle w:val="ListParagraph"/>
        <w:spacing w:after="0" w:line="240" w:lineRule="auto"/>
        <w:ind w:left="426" w:hanging="426"/>
        <w:jc w:val="both"/>
        <w:rPr>
          <w:rFonts w:ascii="Times New Roman" w:hAnsi="Times New Roman"/>
          <w:color w:val="000000"/>
          <w:sz w:val="18"/>
          <w:szCs w:val="18"/>
        </w:rPr>
      </w:pPr>
      <w:r w:rsidRPr="00133210">
        <w:rPr>
          <w:rStyle w:val="c3"/>
          <w:rFonts w:ascii="Times New Roman" w:hAnsi="Times New Roman"/>
          <w:color w:val="000000"/>
          <w:sz w:val="18"/>
          <w:szCs w:val="18"/>
        </w:rPr>
        <w:t xml:space="preserve">Sharma, B.B. </w:t>
      </w:r>
      <w:r w:rsidRPr="00133210">
        <w:rPr>
          <w:rFonts w:ascii="Times New Roman" w:hAnsi="Times New Roman"/>
          <w:color w:val="000000"/>
          <w:sz w:val="18"/>
          <w:szCs w:val="18"/>
        </w:rPr>
        <w:t>&amp;</w:t>
      </w:r>
      <w:r w:rsidRPr="00133210">
        <w:rPr>
          <w:rStyle w:val="c3"/>
          <w:rFonts w:ascii="Times New Roman" w:hAnsi="Times New Roman"/>
          <w:color w:val="000000"/>
          <w:sz w:val="18"/>
          <w:szCs w:val="18"/>
        </w:rPr>
        <w:t xml:space="preserve"> Dash, G. (1991). </w:t>
      </w:r>
      <w:r w:rsidRPr="00133210">
        <w:rPr>
          <w:rStyle w:val="c1"/>
          <w:rFonts w:ascii="Times New Roman" w:hAnsi="Times New Roman"/>
          <w:color w:val="000000"/>
          <w:sz w:val="18"/>
          <w:szCs w:val="18"/>
        </w:rPr>
        <w:t xml:space="preserve">Influence of </w:t>
      </w:r>
      <w:r w:rsidR="00A56634">
        <w:rPr>
          <w:rStyle w:val="c1"/>
          <w:rFonts w:ascii="Times New Roman" w:hAnsi="Times New Roman"/>
          <w:color w:val="000000"/>
          <w:sz w:val="18"/>
          <w:szCs w:val="18"/>
        </w:rPr>
        <w:t>s</w:t>
      </w:r>
      <w:r w:rsidRPr="00133210">
        <w:rPr>
          <w:rStyle w:val="c1"/>
          <w:rFonts w:ascii="Times New Roman" w:hAnsi="Times New Roman"/>
          <w:color w:val="000000"/>
          <w:sz w:val="18"/>
          <w:szCs w:val="18"/>
        </w:rPr>
        <w:t xml:space="preserve">tress on </w:t>
      </w:r>
      <w:r w:rsidR="00A56634">
        <w:rPr>
          <w:rStyle w:val="c1"/>
          <w:rFonts w:ascii="Times New Roman" w:hAnsi="Times New Roman"/>
          <w:color w:val="000000"/>
          <w:sz w:val="18"/>
          <w:szCs w:val="18"/>
        </w:rPr>
        <w:t>i</w:t>
      </w:r>
      <w:r w:rsidRPr="00133210">
        <w:rPr>
          <w:rStyle w:val="c1"/>
          <w:rFonts w:ascii="Times New Roman" w:hAnsi="Times New Roman"/>
          <w:color w:val="000000"/>
          <w:sz w:val="18"/>
          <w:szCs w:val="18"/>
        </w:rPr>
        <w:t xml:space="preserve">mmune </w:t>
      </w:r>
      <w:r w:rsidR="00A56634">
        <w:rPr>
          <w:rStyle w:val="c1"/>
          <w:rFonts w:ascii="Times New Roman" w:hAnsi="Times New Roman"/>
          <w:color w:val="000000"/>
          <w:sz w:val="18"/>
          <w:szCs w:val="18"/>
        </w:rPr>
        <w:t>s</w:t>
      </w:r>
      <w:r w:rsidRPr="00133210">
        <w:rPr>
          <w:rStyle w:val="c1"/>
          <w:rFonts w:ascii="Times New Roman" w:hAnsi="Times New Roman"/>
          <w:color w:val="000000"/>
          <w:sz w:val="18"/>
          <w:szCs w:val="18"/>
        </w:rPr>
        <w:t xml:space="preserve">ystem of </w:t>
      </w:r>
      <w:r w:rsidR="00A56634">
        <w:rPr>
          <w:rStyle w:val="c1"/>
          <w:rFonts w:ascii="Times New Roman" w:hAnsi="Times New Roman"/>
          <w:color w:val="000000"/>
          <w:sz w:val="18"/>
          <w:szCs w:val="18"/>
        </w:rPr>
        <w:t>f</w:t>
      </w:r>
      <w:r w:rsidRPr="00133210">
        <w:rPr>
          <w:rStyle w:val="c1"/>
          <w:rFonts w:ascii="Times New Roman" w:hAnsi="Times New Roman"/>
          <w:color w:val="000000"/>
          <w:sz w:val="18"/>
          <w:szCs w:val="18"/>
        </w:rPr>
        <w:t xml:space="preserve">ish. Aquafind, Aquaticfish database. Retrieved on 31 January 2016 08:42:04 from on: </w:t>
      </w:r>
      <w:hyperlink r:id="rId7" w:history="1">
        <w:r w:rsidRPr="00133210">
          <w:rPr>
            <w:rStyle w:val="Hyperlink"/>
            <w:rFonts w:ascii="Times New Roman" w:hAnsi="Times New Roman"/>
            <w:color w:val="000000"/>
            <w:sz w:val="18"/>
            <w:szCs w:val="18"/>
          </w:rPr>
          <w:t>http://aquafind.com/articles/FishImmuneSystemStress.php</w:t>
        </w:r>
      </w:hyperlink>
      <w:r w:rsidRPr="00133210">
        <w:rPr>
          <w:rStyle w:val="c3"/>
          <w:rFonts w:ascii="Times New Roman" w:hAnsi="Times New Roman"/>
          <w:color w:val="000000"/>
          <w:sz w:val="18"/>
          <w:szCs w:val="18"/>
        </w:rPr>
        <w:t>.</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Simoes, L. N., Lombardi, D.C.  Gomide, A. T. M.  &amp;</w:t>
      </w:r>
      <w:r w:rsidR="00A56634">
        <w:rPr>
          <w:color w:val="000000"/>
          <w:sz w:val="18"/>
          <w:szCs w:val="18"/>
        </w:rPr>
        <w:t xml:space="preserve"> </w:t>
      </w:r>
      <w:r w:rsidRPr="00133210">
        <w:rPr>
          <w:color w:val="000000"/>
          <w:sz w:val="18"/>
          <w:szCs w:val="18"/>
        </w:rPr>
        <w:t xml:space="preserve">Gomes, L. C. (2011). Efficacy of clove oilas anaesthetic in handling and transportation of Nile tilapia, </w:t>
      </w:r>
      <w:r w:rsidRPr="00133210">
        <w:rPr>
          <w:i/>
          <w:iCs/>
          <w:color w:val="000000"/>
          <w:sz w:val="18"/>
          <w:szCs w:val="18"/>
        </w:rPr>
        <w:t>Oreochromis niloticus</w:t>
      </w:r>
      <w:r w:rsidRPr="00133210">
        <w:rPr>
          <w:color w:val="000000"/>
          <w:sz w:val="18"/>
          <w:szCs w:val="18"/>
        </w:rPr>
        <w:t xml:space="preserve"> (Actinopterygii: Cichlidae) juveniles. </w:t>
      </w:r>
      <w:r w:rsidRPr="00133210">
        <w:rPr>
          <w:i/>
          <w:iCs/>
          <w:color w:val="000000"/>
          <w:sz w:val="18"/>
          <w:szCs w:val="18"/>
        </w:rPr>
        <w:t>Zoologia</w:t>
      </w:r>
      <w:r w:rsidR="00E43D92">
        <w:rPr>
          <w:i/>
          <w:iCs/>
          <w:color w:val="000000"/>
          <w:sz w:val="18"/>
          <w:szCs w:val="18"/>
        </w:rPr>
        <w:t xml:space="preserve">, </w:t>
      </w:r>
      <w:r w:rsidRPr="00133210">
        <w:rPr>
          <w:i/>
          <w:color w:val="000000"/>
          <w:sz w:val="18"/>
          <w:szCs w:val="18"/>
        </w:rPr>
        <w:t>28(3)</w:t>
      </w:r>
      <w:r w:rsidRPr="00133210">
        <w:rPr>
          <w:color w:val="000000"/>
          <w:sz w:val="18"/>
          <w:szCs w:val="18"/>
        </w:rPr>
        <w:t>, 285–290.</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 xml:space="preserve">Sogbesan, A. O. &amp; Ugwumba, A. A. A. (2008). Nutritional </w:t>
      </w:r>
      <w:r w:rsidR="00E43D92">
        <w:rPr>
          <w:color w:val="000000"/>
          <w:sz w:val="18"/>
          <w:szCs w:val="18"/>
        </w:rPr>
        <w:t>e</w:t>
      </w:r>
      <w:r w:rsidR="00E43D92" w:rsidRPr="00133210">
        <w:rPr>
          <w:color w:val="000000"/>
          <w:sz w:val="18"/>
          <w:szCs w:val="18"/>
        </w:rPr>
        <w:t xml:space="preserve">valuation </w:t>
      </w:r>
      <w:r w:rsidRPr="00133210">
        <w:rPr>
          <w:color w:val="000000"/>
          <w:sz w:val="18"/>
          <w:szCs w:val="18"/>
        </w:rPr>
        <w:t xml:space="preserve">of </w:t>
      </w:r>
      <w:r w:rsidR="00E43D92">
        <w:rPr>
          <w:color w:val="000000"/>
          <w:sz w:val="18"/>
          <w:szCs w:val="18"/>
        </w:rPr>
        <w:t>t</w:t>
      </w:r>
      <w:r w:rsidR="00E43D92" w:rsidRPr="00133210">
        <w:rPr>
          <w:color w:val="000000"/>
          <w:sz w:val="18"/>
          <w:szCs w:val="18"/>
        </w:rPr>
        <w:t xml:space="preserve">ermite </w:t>
      </w:r>
      <w:r w:rsidRPr="00133210">
        <w:rPr>
          <w:color w:val="000000"/>
          <w:sz w:val="18"/>
          <w:szCs w:val="18"/>
        </w:rPr>
        <w:t>(</w:t>
      </w:r>
      <w:r w:rsidRPr="00133210">
        <w:rPr>
          <w:i/>
          <w:iCs/>
          <w:color w:val="000000"/>
          <w:sz w:val="18"/>
          <w:szCs w:val="18"/>
        </w:rPr>
        <w:t>Macrotermes</w:t>
      </w:r>
      <w:r w:rsidR="00A56634">
        <w:rPr>
          <w:i/>
          <w:iCs/>
          <w:color w:val="000000"/>
          <w:sz w:val="18"/>
          <w:szCs w:val="18"/>
        </w:rPr>
        <w:t xml:space="preserve"> </w:t>
      </w:r>
      <w:r w:rsidRPr="00133210">
        <w:rPr>
          <w:i/>
          <w:iCs/>
          <w:color w:val="000000"/>
          <w:sz w:val="18"/>
          <w:szCs w:val="18"/>
        </w:rPr>
        <w:t>subhyalinus</w:t>
      </w:r>
      <w:r w:rsidRPr="00133210">
        <w:rPr>
          <w:color w:val="000000"/>
          <w:sz w:val="18"/>
          <w:szCs w:val="18"/>
        </w:rPr>
        <w:t xml:space="preserve">) </w:t>
      </w:r>
      <w:r w:rsidR="00E43D92">
        <w:rPr>
          <w:color w:val="000000"/>
          <w:sz w:val="18"/>
          <w:szCs w:val="18"/>
        </w:rPr>
        <w:t>m</w:t>
      </w:r>
      <w:r w:rsidR="00E43D92" w:rsidRPr="00133210">
        <w:rPr>
          <w:color w:val="000000"/>
          <w:sz w:val="18"/>
          <w:szCs w:val="18"/>
        </w:rPr>
        <w:t xml:space="preserve">eal </w:t>
      </w:r>
      <w:r w:rsidRPr="00133210">
        <w:rPr>
          <w:color w:val="000000"/>
          <w:sz w:val="18"/>
          <w:szCs w:val="18"/>
        </w:rPr>
        <w:t xml:space="preserve">as animal protein </w:t>
      </w:r>
      <w:r w:rsidR="00E43D92">
        <w:rPr>
          <w:color w:val="000000"/>
          <w:sz w:val="18"/>
          <w:szCs w:val="18"/>
        </w:rPr>
        <w:t>s</w:t>
      </w:r>
      <w:r w:rsidR="00E43D92" w:rsidRPr="00133210">
        <w:rPr>
          <w:color w:val="000000"/>
          <w:sz w:val="18"/>
          <w:szCs w:val="18"/>
        </w:rPr>
        <w:t xml:space="preserve">upplements </w:t>
      </w:r>
      <w:r w:rsidRPr="00133210">
        <w:rPr>
          <w:color w:val="000000"/>
          <w:sz w:val="18"/>
          <w:szCs w:val="18"/>
        </w:rPr>
        <w:t xml:space="preserve">in the </w:t>
      </w:r>
      <w:r w:rsidR="00E43D92">
        <w:rPr>
          <w:color w:val="000000"/>
          <w:sz w:val="18"/>
          <w:szCs w:val="18"/>
        </w:rPr>
        <w:t>d</w:t>
      </w:r>
      <w:r w:rsidR="00E43D92" w:rsidRPr="00133210">
        <w:rPr>
          <w:color w:val="000000"/>
          <w:sz w:val="18"/>
          <w:szCs w:val="18"/>
        </w:rPr>
        <w:t xml:space="preserve">iets </w:t>
      </w:r>
      <w:r w:rsidRPr="00133210">
        <w:rPr>
          <w:color w:val="000000"/>
          <w:sz w:val="18"/>
          <w:szCs w:val="18"/>
        </w:rPr>
        <w:t xml:space="preserve">of </w:t>
      </w:r>
      <w:r w:rsidRPr="00133210">
        <w:rPr>
          <w:i/>
          <w:iCs/>
          <w:color w:val="000000"/>
          <w:sz w:val="18"/>
          <w:szCs w:val="18"/>
        </w:rPr>
        <w:t>Heterobranchus</w:t>
      </w:r>
      <w:r w:rsidR="00A56634">
        <w:rPr>
          <w:i/>
          <w:iCs/>
          <w:color w:val="000000"/>
          <w:sz w:val="18"/>
          <w:szCs w:val="18"/>
        </w:rPr>
        <w:t xml:space="preserve"> </w:t>
      </w:r>
      <w:r w:rsidRPr="00133210">
        <w:rPr>
          <w:i/>
          <w:iCs/>
          <w:color w:val="000000"/>
          <w:sz w:val="18"/>
          <w:szCs w:val="18"/>
        </w:rPr>
        <w:t>longifilis</w:t>
      </w:r>
      <w:r w:rsidR="00A56634">
        <w:rPr>
          <w:i/>
          <w:iCs/>
          <w:color w:val="000000"/>
          <w:sz w:val="18"/>
          <w:szCs w:val="18"/>
        </w:rPr>
        <w:t xml:space="preserve"> </w:t>
      </w:r>
      <w:r w:rsidRPr="00133210">
        <w:rPr>
          <w:color w:val="000000"/>
          <w:sz w:val="18"/>
          <w:szCs w:val="18"/>
        </w:rPr>
        <w:lastRenderedPageBreak/>
        <w:t xml:space="preserve">(Valenciennes, 1840) </w:t>
      </w:r>
      <w:r w:rsidR="00E43D92">
        <w:rPr>
          <w:color w:val="000000"/>
          <w:sz w:val="18"/>
          <w:szCs w:val="18"/>
        </w:rPr>
        <w:t>f</w:t>
      </w:r>
      <w:r w:rsidR="00E43D92" w:rsidRPr="00133210">
        <w:rPr>
          <w:color w:val="000000"/>
          <w:sz w:val="18"/>
          <w:szCs w:val="18"/>
        </w:rPr>
        <w:t>ingerlings</w:t>
      </w:r>
      <w:r w:rsidRPr="00133210">
        <w:rPr>
          <w:color w:val="000000"/>
          <w:sz w:val="18"/>
          <w:szCs w:val="18"/>
        </w:rPr>
        <w:t xml:space="preserve">. </w:t>
      </w:r>
      <w:r w:rsidRPr="00133210">
        <w:rPr>
          <w:i/>
          <w:iCs/>
          <w:color w:val="000000"/>
          <w:sz w:val="18"/>
          <w:szCs w:val="18"/>
        </w:rPr>
        <w:t xml:space="preserve">Turkish </w:t>
      </w:r>
      <w:r w:rsidR="00A56634">
        <w:rPr>
          <w:i/>
          <w:iCs/>
          <w:color w:val="000000"/>
          <w:sz w:val="18"/>
          <w:szCs w:val="18"/>
        </w:rPr>
        <w:t xml:space="preserve"> </w:t>
      </w:r>
      <w:r w:rsidRPr="00133210">
        <w:rPr>
          <w:i/>
          <w:iCs/>
          <w:color w:val="000000"/>
          <w:sz w:val="18"/>
          <w:szCs w:val="18"/>
        </w:rPr>
        <w:t>Journal of Fisheries and Aquatic Science</w:t>
      </w:r>
      <w:r w:rsidR="00E43D92">
        <w:rPr>
          <w:i/>
          <w:iCs/>
          <w:color w:val="000000"/>
          <w:sz w:val="18"/>
          <w:szCs w:val="18"/>
        </w:rPr>
        <w:t xml:space="preserve">, </w:t>
      </w:r>
      <w:r w:rsidRPr="00133210">
        <w:rPr>
          <w:i/>
          <w:color w:val="000000"/>
          <w:sz w:val="18"/>
          <w:szCs w:val="18"/>
        </w:rPr>
        <w:t>8</w:t>
      </w:r>
      <w:r w:rsidRPr="00133210">
        <w:rPr>
          <w:color w:val="000000"/>
          <w:sz w:val="18"/>
          <w:szCs w:val="18"/>
        </w:rPr>
        <w:t>, 149-157.</w:t>
      </w:r>
    </w:p>
    <w:p w:rsidR="007E6569" w:rsidRPr="00133210" w:rsidRDefault="007E6569" w:rsidP="00133210">
      <w:pPr>
        <w:autoSpaceDE w:val="0"/>
        <w:autoSpaceDN w:val="0"/>
        <w:adjustRightInd w:val="0"/>
        <w:ind w:left="426" w:hanging="426"/>
        <w:jc w:val="both"/>
        <w:rPr>
          <w:i/>
          <w:iCs/>
          <w:color w:val="000000"/>
          <w:sz w:val="18"/>
          <w:szCs w:val="18"/>
        </w:rPr>
      </w:pPr>
      <w:r w:rsidRPr="00133210">
        <w:rPr>
          <w:color w:val="000000"/>
          <w:sz w:val="18"/>
          <w:szCs w:val="18"/>
        </w:rPr>
        <w:t xml:space="preserve">Solomon, S.G.  Cheikyula, J.O., &amp; Anju, D.T. (2014). </w:t>
      </w:r>
      <w:r w:rsidRPr="00133210">
        <w:rPr>
          <w:rFonts w:eastAsia="Calibri-Bold"/>
          <w:color w:val="000000"/>
          <w:sz w:val="18"/>
          <w:szCs w:val="18"/>
        </w:rPr>
        <w:t xml:space="preserve">Behavioural </w:t>
      </w:r>
      <w:r w:rsidR="00E43D92">
        <w:rPr>
          <w:rFonts w:eastAsia="Calibri-Bold"/>
          <w:color w:val="000000"/>
          <w:sz w:val="18"/>
          <w:szCs w:val="18"/>
        </w:rPr>
        <w:t>r</w:t>
      </w:r>
      <w:r w:rsidR="00E43D92" w:rsidRPr="00133210">
        <w:rPr>
          <w:rFonts w:eastAsia="Calibri-Bold"/>
          <w:color w:val="000000"/>
          <w:sz w:val="18"/>
          <w:szCs w:val="18"/>
        </w:rPr>
        <w:t xml:space="preserve">esponses </w:t>
      </w:r>
      <w:r w:rsidRPr="00133210">
        <w:rPr>
          <w:rFonts w:eastAsia="Calibri-Bold"/>
          <w:color w:val="000000"/>
          <w:sz w:val="18"/>
          <w:szCs w:val="18"/>
        </w:rPr>
        <w:t xml:space="preserve">of </w:t>
      </w:r>
      <w:r w:rsidRPr="00133210">
        <w:rPr>
          <w:i/>
          <w:iCs/>
          <w:color w:val="000000"/>
          <w:sz w:val="18"/>
          <w:szCs w:val="18"/>
        </w:rPr>
        <w:t>Heterobranchus</w:t>
      </w:r>
    </w:p>
    <w:p w:rsidR="007E6569" w:rsidRPr="00133210" w:rsidRDefault="007E6569" w:rsidP="00C949B9">
      <w:pPr>
        <w:autoSpaceDE w:val="0"/>
        <w:autoSpaceDN w:val="0"/>
        <w:adjustRightInd w:val="0"/>
        <w:ind w:left="426" w:hanging="1"/>
        <w:jc w:val="both"/>
        <w:rPr>
          <w:i/>
          <w:iCs/>
          <w:color w:val="000000"/>
          <w:sz w:val="18"/>
          <w:szCs w:val="18"/>
        </w:rPr>
      </w:pPr>
      <w:r w:rsidRPr="00133210">
        <w:rPr>
          <w:i/>
          <w:iCs/>
          <w:color w:val="000000"/>
          <w:sz w:val="18"/>
          <w:szCs w:val="18"/>
        </w:rPr>
        <w:t>longifilis</w:t>
      </w:r>
      <w:r w:rsidR="00A56634">
        <w:rPr>
          <w:i/>
          <w:iCs/>
          <w:color w:val="000000"/>
          <w:sz w:val="18"/>
          <w:szCs w:val="18"/>
        </w:rPr>
        <w:t xml:space="preserve"> </w:t>
      </w:r>
      <w:r w:rsidR="00E43D92">
        <w:rPr>
          <w:rFonts w:eastAsia="Calibri-Bold"/>
          <w:color w:val="000000"/>
          <w:sz w:val="18"/>
          <w:szCs w:val="18"/>
        </w:rPr>
        <w:t>j</w:t>
      </w:r>
      <w:r w:rsidR="00E43D92" w:rsidRPr="00133210">
        <w:rPr>
          <w:rFonts w:eastAsia="Calibri-Bold"/>
          <w:color w:val="000000"/>
          <w:sz w:val="18"/>
          <w:szCs w:val="18"/>
        </w:rPr>
        <w:t>uveniles</w:t>
      </w:r>
      <w:r w:rsidRPr="00133210">
        <w:rPr>
          <w:rFonts w:eastAsia="Calibri-Bold"/>
          <w:color w:val="000000"/>
          <w:sz w:val="18"/>
          <w:szCs w:val="18"/>
        </w:rPr>
        <w:t xml:space="preserve">. Val (Pisces: 1840) </w:t>
      </w:r>
      <w:r w:rsidR="00E43D92">
        <w:rPr>
          <w:rFonts w:eastAsia="Calibri-Bold"/>
          <w:color w:val="000000"/>
          <w:sz w:val="18"/>
          <w:szCs w:val="18"/>
        </w:rPr>
        <w:t>e</w:t>
      </w:r>
      <w:r w:rsidR="00E43D92" w:rsidRPr="00133210">
        <w:rPr>
          <w:rFonts w:eastAsia="Calibri-Bold"/>
          <w:color w:val="000000"/>
          <w:sz w:val="18"/>
          <w:szCs w:val="18"/>
        </w:rPr>
        <w:t xml:space="preserve">xposed </w:t>
      </w:r>
      <w:r w:rsidRPr="00133210">
        <w:rPr>
          <w:rFonts w:eastAsia="Calibri-Bold"/>
          <w:color w:val="000000"/>
          <w:sz w:val="18"/>
          <w:szCs w:val="18"/>
        </w:rPr>
        <w:t xml:space="preserve">to </w:t>
      </w:r>
      <w:r w:rsidR="00E43D92">
        <w:rPr>
          <w:rFonts w:eastAsia="Calibri-Bold"/>
          <w:color w:val="000000"/>
          <w:sz w:val="18"/>
          <w:szCs w:val="18"/>
        </w:rPr>
        <w:t>f</w:t>
      </w:r>
      <w:r w:rsidR="00E43D92" w:rsidRPr="00133210">
        <w:rPr>
          <w:rFonts w:eastAsia="Calibri-Bold"/>
          <w:color w:val="000000"/>
          <w:sz w:val="18"/>
          <w:szCs w:val="18"/>
        </w:rPr>
        <w:t>reeze</w:t>
      </w:r>
      <w:r w:rsidRPr="00133210">
        <w:rPr>
          <w:rFonts w:eastAsia="Calibri-Bold"/>
          <w:color w:val="000000"/>
          <w:sz w:val="18"/>
          <w:szCs w:val="18"/>
        </w:rPr>
        <w:t xml:space="preserve">–dried </w:t>
      </w:r>
      <w:r w:rsidR="00E43D92">
        <w:rPr>
          <w:rFonts w:eastAsia="Calibri-Bold"/>
          <w:color w:val="000000"/>
          <w:sz w:val="18"/>
          <w:szCs w:val="18"/>
        </w:rPr>
        <w:t>b</w:t>
      </w:r>
      <w:r w:rsidR="00E43D92" w:rsidRPr="00133210">
        <w:rPr>
          <w:rFonts w:eastAsia="Calibri-Bold"/>
          <w:color w:val="000000"/>
          <w:sz w:val="18"/>
          <w:szCs w:val="18"/>
        </w:rPr>
        <w:t xml:space="preserve">ark </w:t>
      </w:r>
      <w:r w:rsidR="00E43D92">
        <w:rPr>
          <w:rFonts w:eastAsia="Calibri-Bold"/>
          <w:color w:val="000000"/>
          <w:sz w:val="18"/>
          <w:szCs w:val="18"/>
        </w:rPr>
        <w:t>e</w:t>
      </w:r>
      <w:r w:rsidR="00E43D92" w:rsidRPr="00133210">
        <w:rPr>
          <w:rFonts w:eastAsia="Calibri-Bold"/>
          <w:color w:val="000000"/>
          <w:sz w:val="18"/>
          <w:szCs w:val="18"/>
        </w:rPr>
        <w:t xml:space="preserve">xtract </w:t>
      </w:r>
      <w:r w:rsidRPr="00133210">
        <w:rPr>
          <w:rFonts w:eastAsia="Calibri-Bold"/>
          <w:color w:val="000000"/>
          <w:sz w:val="18"/>
          <w:szCs w:val="18"/>
        </w:rPr>
        <w:t xml:space="preserve">of </w:t>
      </w:r>
      <w:r w:rsidRPr="00133210">
        <w:rPr>
          <w:i/>
          <w:iCs/>
          <w:color w:val="000000"/>
          <w:sz w:val="18"/>
          <w:szCs w:val="18"/>
        </w:rPr>
        <w:t>Tephrosia</w:t>
      </w:r>
      <w:r w:rsidR="00A56634">
        <w:rPr>
          <w:i/>
          <w:iCs/>
          <w:color w:val="000000"/>
          <w:sz w:val="18"/>
          <w:szCs w:val="18"/>
        </w:rPr>
        <w:t xml:space="preserve"> </w:t>
      </w:r>
      <w:r w:rsidRPr="00133210">
        <w:rPr>
          <w:i/>
          <w:iCs/>
          <w:color w:val="000000"/>
          <w:sz w:val="18"/>
          <w:szCs w:val="18"/>
        </w:rPr>
        <w:t>vogelii</w:t>
      </w:r>
      <w:r w:rsidR="00A56634">
        <w:rPr>
          <w:i/>
          <w:iCs/>
          <w:color w:val="000000"/>
          <w:sz w:val="18"/>
          <w:szCs w:val="18"/>
        </w:rPr>
        <w:t xml:space="preserve"> </w:t>
      </w:r>
      <w:r w:rsidRPr="00A56634">
        <w:rPr>
          <w:rFonts w:eastAsia="Calibri-Bold"/>
          <w:i/>
          <w:color w:val="000000"/>
          <w:sz w:val="18"/>
          <w:szCs w:val="18"/>
        </w:rPr>
        <w:t>as</w:t>
      </w:r>
      <w:r w:rsidRPr="00133210">
        <w:rPr>
          <w:rFonts w:eastAsia="Calibri-Bold"/>
          <w:color w:val="000000"/>
          <w:sz w:val="18"/>
          <w:szCs w:val="18"/>
        </w:rPr>
        <w:t xml:space="preserve"> an </w:t>
      </w:r>
      <w:r w:rsidR="00E43D92">
        <w:rPr>
          <w:rFonts w:eastAsia="Calibri-Bold"/>
          <w:color w:val="000000"/>
          <w:sz w:val="18"/>
          <w:szCs w:val="18"/>
        </w:rPr>
        <w:t>a</w:t>
      </w:r>
      <w:r w:rsidR="00E43D92" w:rsidRPr="00133210">
        <w:rPr>
          <w:rFonts w:eastAsia="Calibri-Bold"/>
          <w:color w:val="000000"/>
          <w:sz w:val="18"/>
          <w:szCs w:val="18"/>
        </w:rPr>
        <w:t>naesthetic</w:t>
      </w:r>
      <w:r w:rsidRPr="00133210">
        <w:rPr>
          <w:rFonts w:eastAsia="Calibri-Bold"/>
          <w:color w:val="000000"/>
          <w:sz w:val="18"/>
          <w:szCs w:val="18"/>
        </w:rPr>
        <w:t xml:space="preserve">. </w:t>
      </w:r>
      <w:r w:rsidRPr="00133210">
        <w:rPr>
          <w:i/>
          <w:iCs/>
          <w:color w:val="000000"/>
          <w:sz w:val="18"/>
          <w:szCs w:val="18"/>
        </w:rPr>
        <w:t xml:space="preserve">Journal of Stress Physiology &amp; Biochemistry, </w:t>
      </w:r>
      <w:r w:rsidRPr="00133210">
        <w:rPr>
          <w:i/>
          <w:color w:val="000000"/>
          <w:sz w:val="18"/>
          <w:szCs w:val="18"/>
        </w:rPr>
        <w:t>10(1)</w:t>
      </w:r>
      <w:r w:rsidRPr="00133210">
        <w:rPr>
          <w:color w:val="000000"/>
          <w:sz w:val="18"/>
          <w:szCs w:val="18"/>
        </w:rPr>
        <w:t>,</w:t>
      </w:r>
      <w:r w:rsidR="00A56634">
        <w:rPr>
          <w:color w:val="000000"/>
          <w:sz w:val="18"/>
          <w:szCs w:val="18"/>
        </w:rPr>
        <w:t xml:space="preserve"> </w:t>
      </w:r>
      <w:r w:rsidRPr="00133210">
        <w:rPr>
          <w:color w:val="000000"/>
          <w:sz w:val="18"/>
          <w:szCs w:val="18"/>
        </w:rPr>
        <w:t>82-92.</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Soto, C.G., &amp;</w:t>
      </w:r>
      <w:r w:rsidR="00A56634">
        <w:rPr>
          <w:color w:val="000000"/>
          <w:sz w:val="18"/>
          <w:szCs w:val="18"/>
        </w:rPr>
        <w:t xml:space="preserve"> </w:t>
      </w:r>
      <w:r w:rsidRPr="00133210">
        <w:rPr>
          <w:color w:val="000000"/>
          <w:sz w:val="18"/>
          <w:szCs w:val="18"/>
        </w:rPr>
        <w:t xml:space="preserve">Burhanuddin, C.G. (1995). Clove oil as a fish anaesthetic for measuring length and </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ab/>
        <w:t>weight of rabbitfish (</w:t>
      </w:r>
      <w:r w:rsidRPr="00133210">
        <w:rPr>
          <w:i/>
          <w:iCs/>
          <w:color w:val="000000"/>
          <w:sz w:val="18"/>
          <w:szCs w:val="18"/>
        </w:rPr>
        <w:t>Siganus</w:t>
      </w:r>
      <w:r w:rsidR="00A56634">
        <w:rPr>
          <w:i/>
          <w:iCs/>
          <w:color w:val="000000"/>
          <w:sz w:val="18"/>
          <w:szCs w:val="18"/>
        </w:rPr>
        <w:t xml:space="preserve"> </w:t>
      </w:r>
      <w:r w:rsidRPr="00133210">
        <w:rPr>
          <w:i/>
          <w:iCs/>
          <w:color w:val="000000"/>
          <w:sz w:val="18"/>
          <w:szCs w:val="18"/>
        </w:rPr>
        <w:t>lineatus</w:t>
      </w:r>
      <w:r w:rsidRPr="00133210">
        <w:rPr>
          <w:color w:val="000000"/>
          <w:sz w:val="18"/>
          <w:szCs w:val="18"/>
        </w:rPr>
        <w:t xml:space="preserve">). </w:t>
      </w:r>
      <w:r w:rsidRPr="00133210">
        <w:rPr>
          <w:i/>
          <w:iCs/>
          <w:color w:val="000000"/>
          <w:sz w:val="18"/>
          <w:szCs w:val="18"/>
        </w:rPr>
        <w:t xml:space="preserve">Aquaculture </w:t>
      </w:r>
      <w:r w:rsidRPr="00133210">
        <w:rPr>
          <w:i/>
          <w:color w:val="000000"/>
          <w:sz w:val="18"/>
          <w:szCs w:val="18"/>
        </w:rPr>
        <w:t>136</w:t>
      </w:r>
      <w:r w:rsidRPr="00133210">
        <w:rPr>
          <w:bCs/>
          <w:color w:val="000000"/>
          <w:sz w:val="18"/>
          <w:szCs w:val="18"/>
        </w:rPr>
        <w:t>,</w:t>
      </w:r>
      <w:r w:rsidRPr="00133210">
        <w:rPr>
          <w:color w:val="000000"/>
          <w:sz w:val="18"/>
          <w:szCs w:val="18"/>
        </w:rPr>
        <w:t xml:space="preserve">149–152.  </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 xml:space="preserve">Taylor, P. W. &amp; Roberts, S. D. (1999). Clove oil: An alternative anaesthetic for aquaculture. </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ab/>
      </w:r>
      <w:r w:rsidRPr="00133210">
        <w:rPr>
          <w:i/>
          <w:iCs/>
          <w:color w:val="000000"/>
          <w:sz w:val="18"/>
          <w:szCs w:val="18"/>
        </w:rPr>
        <w:t>North American Journal Aquaculture</w:t>
      </w:r>
      <w:r w:rsidRPr="00133210">
        <w:rPr>
          <w:color w:val="000000"/>
          <w:sz w:val="18"/>
          <w:szCs w:val="18"/>
        </w:rPr>
        <w:t xml:space="preserve">, </w:t>
      </w:r>
      <w:r w:rsidRPr="00133210">
        <w:rPr>
          <w:i/>
          <w:color w:val="000000"/>
          <w:sz w:val="18"/>
          <w:szCs w:val="18"/>
        </w:rPr>
        <w:t>61</w:t>
      </w:r>
      <w:r w:rsidRPr="00133210">
        <w:rPr>
          <w:color w:val="000000"/>
          <w:sz w:val="18"/>
          <w:szCs w:val="18"/>
        </w:rPr>
        <w:t>, 150-155.</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Velisek, J., Svobodova, Z., Piackova, V.  Groch, L., &amp;</w:t>
      </w:r>
      <w:r w:rsidR="00A56634">
        <w:rPr>
          <w:color w:val="000000"/>
          <w:sz w:val="18"/>
          <w:szCs w:val="18"/>
        </w:rPr>
        <w:t xml:space="preserve"> </w:t>
      </w:r>
      <w:r w:rsidRPr="00133210">
        <w:rPr>
          <w:color w:val="000000"/>
          <w:sz w:val="18"/>
          <w:szCs w:val="18"/>
        </w:rPr>
        <w:t>Nepejchalova, L. (2005). Effects of clove</w:t>
      </w:r>
    </w:p>
    <w:p w:rsidR="007E6569" w:rsidRPr="00133210" w:rsidRDefault="007E6569" w:rsidP="00C949B9">
      <w:pPr>
        <w:autoSpaceDE w:val="0"/>
        <w:autoSpaceDN w:val="0"/>
        <w:adjustRightInd w:val="0"/>
        <w:ind w:left="426" w:hanging="1"/>
        <w:jc w:val="both"/>
        <w:rPr>
          <w:color w:val="000000"/>
          <w:sz w:val="18"/>
          <w:szCs w:val="18"/>
        </w:rPr>
      </w:pPr>
      <w:r w:rsidRPr="00133210">
        <w:rPr>
          <w:color w:val="000000"/>
          <w:sz w:val="18"/>
          <w:szCs w:val="18"/>
        </w:rPr>
        <w:t>oil anaesthesia on common</w:t>
      </w:r>
      <w:r w:rsidR="00A56634">
        <w:rPr>
          <w:color w:val="000000"/>
          <w:sz w:val="18"/>
          <w:szCs w:val="18"/>
        </w:rPr>
        <w:t xml:space="preserve"> </w:t>
      </w:r>
      <w:r w:rsidRPr="00133210">
        <w:rPr>
          <w:color w:val="000000"/>
          <w:sz w:val="18"/>
          <w:szCs w:val="18"/>
        </w:rPr>
        <w:t>carp (</w:t>
      </w:r>
      <w:r w:rsidRPr="00133210">
        <w:rPr>
          <w:i/>
          <w:iCs/>
          <w:color w:val="000000"/>
          <w:sz w:val="18"/>
          <w:szCs w:val="18"/>
        </w:rPr>
        <w:t>Cyprinus</w:t>
      </w:r>
      <w:r w:rsidR="00A56634">
        <w:rPr>
          <w:i/>
          <w:iCs/>
          <w:color w:val="000000"/>
          <w:sz w:val="18"/>
          <w:szCs w:val="18"/>
        </w:rPr>
        <w:t xml:space="preserve"> </w:t>
      </w:r>
      <w:r w:rsidRPr="00133210">
        <w:rPr>
          <w:i/>
          <w:iCs/>
          <w:color w:val="000000"/>
          <w:sz w:val="18"/>
          <w:szCs w:val="18"/>
        </w:rPr>
        <w:t>carpio</w:t>
      </w:r>
      <w:r w:rsidRPr="00133210">
        <w:rPr>
          <w:color w:val="000000"/>
          <w:sz w:val="18"/>
          <w:szCs w:val="18"/>
        </w:rPr>
        <w:t xml:space="preserve"> L.). </w:t>
      </w:r>
      <w:r w:rsidRPr="00133210">
        <w:rPr>
          <w:i/>
          <w:iCs/>
          <w:color w:val="000000"/>
          <w:sz w:val="18"/>
          <w:szCs w:val="18"/>
        </w:rPr>
        <w:t xml:space="preserve">Veterinary Medicine – Czech, </w:t>
      </w:r>
      <w:r w:rsidRPr="00133210">
        <w:rPr>
          <w:i/>
          <w:color w:val="000000"/>
          <w:sz w:val="18"/>
          <w:szCs w:val="18"/>
        </w:rPr>
        <w:t>6</w:t>
      </w:r>
      <w:r w:rsidRPr="00133210">
        <w:rPr>
          <w:color w:val="000000"/>
          <w:sz w:val="18"/>
          <w:szCs w:val="18"/>
        </w:rPr>
        <w:t>, 269–275.</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Viveen, W.J.A.R., Richter, C.J.J., Van Oodt, P.G. Janssen, J.A.L. &amp; Huisman, E.A.</w:t>
      </w:r>
      <w:r w:rsidR="00A56634">
        <w:rPr>
          <w:color w:val="000000"/>
          <w:sz w:val="18"/>
          <w:szCs w:val="18"/>
        </w:rPr>
        <w:t xml:space="preserve"> </w:t>
      </w:r>
      <w:r w:rsidRPr="00133210">
        <w:rPr>
          <w:color w:val="000000"/>
          <w:sz w:val="18"/>
          <w:szCs w:val="18"/>
        </w:rPr>
        <w:t>(1986).</w:t>
      </w:r>
    </w:p>
    <w:p w:rsidR="007E6569" w:rsidRPr="00133210" w:rsidRDefault="007E6569" w:rsidP="00C949B9">
      <w:pPr>
        <w:autoSpaceDE w:val="0"/>
        <w:autoSpaceDN w:val="0"/>
        <w:adjustRightInd w:val="0"/>
        <w:ind w:left="426" w:hanging="1"/>
        <w:jc w:val="both"/>
        <w:rPr>
          <w:color w:val="000000"/>
          <w:sz w:val="18"/>
          <w:szCs w:val="18"/>
        </w:rPr>
      </w:pPr>
      <w:r w:rsidRPr="00133210">
        <w:rPr>
          <w:color w:val="000000"/>
          <w:sz w:val="18"/>
          <w:szCs w:val="18"/>
        </w:rPr>
        <w:t xml:space="preserve">Practical manual for the culture of African catfish </w:t>
      </w:r>
      <w:r w:rsidRPr="00133210">
        <w:rPr>
          <w:i/>
          <w:color w:val="000000"/>
          <w:sz w:val="18"/>
          <w:szCs w:val="18"/>
        </w:rPr>
        <w:t>Clarias gariepinus</w:t>
      </w:r>
      <w:r w:rsidRPr="00133210">
        <w:rPr>
          <w:color w:val="000000"/>
          <w:sz w:val="18"/>
          <w:szCs w:val="18"/>
        </w:rPr>
        <w:t xml:space="preserve">, </w:t>
      </w:r>
      <w:r w:rsidRPr="00133210">
        <w:rPr>
          <w:i/>
          <w:iCs/>
          <w:color w:val="000000"/>
          <w:sz w:val="18"/>
          <w:szCs w:val="18"/>
        </w:rPr>
        <w:t>Section for technical Research and Technology</w:t>
      </w:r>
      <w:r w:rsidRPr="00133210">
        <w:rPr>
          <w:color w:val="000000"/>
          <w:sz w:val="18"/>
          <w:szCs w:val="18"/>
        </w:rPr>
        <w:t>, Bos 2500 EB Hague, The Netherlands.</w:t>
      </w:r>
    </w:p>
    <w:p w:rsidR="007E6569" w:rsidRPr="00133210" w:rsidRDefault="00A56634" w:rsidP="00133210">
      <w:pPr>
        <w:autoSpaceDE w:val="0"/>
        <w:autoSpaceDN w:val="0"/>
        <w:adjustRightInd w:val="0"/>
        <w:ind w:left="426" w:hanging="426"/>
        <w:jc w:val="both"/>
        <w:rPr>
          <w:color w:val="000000"/>
          <w:sz w:val="18"/>
          <w:szCs w:val="18"/>
        </w:rPr>
      </w:pPr>
      <w:r>
        <w:rPr>
          <w:color w:val="000000"/>
          <w:sz w:val="18"/>
          <w:szCs w:val="18"/>
        </w:rPr>
        <w:t xml:space="preserve">Waterstrat, P. </w:t>
      </w:r>
      <w:r w:rsidR="007E6569" w:rsidRPr="00133210">
        <w:rPr>
          <w:color w:val="000000"/>
          <w:sz w:val="18"/>
          <w:szCs w:val="18"/>
        </w:rPr>
        <w:t>(1999</w:t>
      </w:r>
      <w:r w:rsidR="00E43D92" w:rsidRPr="00133210">
        <w:rPr>
          <w:color w:val="000000"/>
          <w:sz w:val="18"/>
          <w:szCs w:val="18"/>
        </w:rPr>
        <w:t>)</w:t>
      </w:r>
      <w:r w:rsidR="00E43D92">
        <w:rPr>
          <w:color w:val="000000"/>
          <w:sz w:val="18"/>
          <w:szCs w:val="18"/>
        </w:rPr>
        <w:t>.</w:t>
      </w:r>
      <w:r>
        <w:rPr>
          <w:color w:val="000000"/>
          <w:sz w:val="18"/>
          <w:szCs w:val="18"/>
        </w:rPr>
        <w:t xml:space="preserve"> </w:t>
      </w:r>
      <w:r w:rsidR="007E6569" w:rsidRPr="00133210">
        <w:rPr>
          <w:color w:val="000000"/>
          <w:sz w:val="18"/>
          <w:szCs w:val="18"/>
        </w:rPr>
        <w:t xml:space="preserve">Induction and recovery from anaesthesia in channel catfish </w:t>
      </w:r>
      <w:r w:rsidR="00C949B9" w:rsidRPr="00133210">
        <w:rPr>
          <w:i/>
          <w:iCs/>
          <w:color w:val="000000"/>
          <w:sz w:val="18"/>
          <w:szCs w:val="18"/>
        </w:rPr>
        <w:t>Ictalurus</w:t>
      </w:r>
      <w:r>
        <w:rPr>
          <w:i/>
          <w:iCs/>
          <w:color w:val="000000"/>
          <w:sz w:val="18"/>
          <w:szCs w:val="18"/>
        </w:rPr>
        <w:t xml:space="preserve"> </w:t>
      </w:r>
      <w:r w:rsidR="00C949B9" w:rsidRPr="00133210">
        <w:rPr>
          <w:i/>
          <w:iCs/>
          <w:color w:val="000000"/>
          <w:sz w:val="18"/>
          <w:szCs w:val="18"/>
        </w:rPr>
        <w:t>punctatus</w:t>
      </w:r>
      <w:r>
        <w:rPr>
          <w:i/>
          <w:iCs/>
          <w:color w:val="000000"/>
          <w:sz w:val="18"/>
          <w:szCs w:val="18"/>
        </w:rPr>
        <w:t xml:space="preserve"> </w:t>
      </w:r>
      <w:r w:rsidR="007E6569" w:rsidRPr="00133210">
        <w:rPr>
          <w:color w:val="000000"/>
          <w:sz w:val="18"/>
          <w:szCs w:val="18"/>
        </w:rPr>
        <w:t xml:space="preserve">fingerling exposed to clove oil. </w:t>
      </w:r>
      <w:r w:rsidR="007E6569" w:rsidRPr="00133210">
        <w:rPr>
          <w:i/>
          <w:iCs/>
          <w:color w:val="000000"/>
          <w:sz w:val="18"/>
          <w:szCs w:val="18"/>
        </w:rPr>
        <w:t>Journal of World Aquaculture. Society</w:t>
      </w:r>
      <w:r w:rsidR="007E6569" w:rsidRPr="00133210">
        <w:rPr>
          <w:color w:val="000000"/>
          <w:sz w:val="18"/>
          <w:szCs w:val="18"/>
        </w:rPr>
        <w:t xml:space="preserve">, </w:t>
      </w:r>
      <w:r w:rsidR="007E6569" w:rsidRPr="00133210">
        <w:rPr>
          <w:i/>
          <w:color w:val="000000"/>
          <w:sz w:val="18"/>
          <w:szCs w:val="18"/>
        </w:rPr>
        <w:t>30(2)</w:t>
      </w:r>
      <w:r w:rsidR="007E6569" w:rsidRPr="00133210">
        <w:rPr>
          <w:color w:val="000000"/>
          <w:sz w:val="18"/>
          <w:szCs w:val="18"/>
        </w:rPr>
        <w:t>, 250-255.</w:t>
      </w:r>
    </w:p>
    <w:p w:rsidR="007E6569" w:rsidRPr="00133210" w:rsidRDefault="007E6569" w:rsidP="00133210">
      <w:pPr>
        <w:pStyle w:val="Default"/>
        <w:ind w:left="426" w:hanging="426"/>
        <w:jc w:val="both"/>
        <w:rPr>
          <w:rFonts w:ascii="Times New Roman" w:hAnsi="Times New Roman" w:cs="Times New Roman"/>
          <w:sz w:val="18"/>
          <w:szCs w:val="18"/>
        </w:rPr>
      </w:pPr>
      <w:r w:rsidRPr="00133210">
        <w:rPr>
          <w:rFonts w:ascii="Times New Roman" w:hAnsi="Times New Roman" w:cs="Times New Roman"/>
          <w:sz w:val="18"/>
          <w:szCs w:val="18"/>
        </w:rPr>
        <w:t xml:space="preserve">Woody C. A., Nelson J. </w:t>
      </w:r>
      <w:r w:rsidR="00E43D92">
        <w:rPr>
          <w:rFonts w:ascii="Times New Roman" w:hAnsi="Times New Roman" w:cs="Times New Roman"/>
          <w:sz w:val="18"/>
          <w:szCs w:val="18"/>
        </w:rPr>
        <w:t>&amp;</w:t>
      </w:r>
      <w:r w:rsidR="00A56634">
        <w:rPr>
          <w:rFonts w:ascii="Times New Roman" w:hAnsi="Times New Roman" w:cs="Times New Roman"/>
          <w:sz w:val="18"/>
          <w:szCs w:val="18"/>
        </w:rPr>
        <w:t xml:space="preserve"> </w:t>
      </w:r>
      <w:r w:rsidRPr="00133210">
        <w:rPr>
          <w:rFonts w:ascii="Times New Roman" w:hAnsi="Times New Roman" w:cs="Times New Roman"/>
          <w:sz w:val="18"/>
          <w:szCs w:val="18"/>
        </w:rPr>
        <w:t xml:space="preserve">Ramstad, K. (2002). Clove oil as an anaesthetic for adult sockeye Salmon: field trials. </w:t>
      </w:r>
      <w:r w:rsidRPr="00133210">
        <w:rPr>
          <w:rFonts w:ascii="Times New Roman" w:hAnsi="Times New Roman" w:cs="Times New Roman"/>
          <w:i/>
          <w:iCs/>
          <w:sz w:val="18"/>
          <w:szCs w:val="18"/>
        </w:rPr>
        <w:t>Journal of Fish Biology</w:t>
      </w:r>
      <w:r w:rsidR="00E43D92">
        <w:rPr>
          <w:rFonts w:ascii="Times New Roman" w:hAnsi="Times New Roman" w:cs="Times New Roman"/>
          <w:i/>
          <w:iCs/>
          <w:sz w:val="18"/>
          <w:szCs w:val="18"/>
        </w:rPr>
        <w:t xml:space="preserve">, </w:t>
      </w:r>
      <w:r w:rsidRPr="00133210">
        <w:rPr>
          <w:rFonts w:ascii="Times New Roman" w:hAnsi="Times New Roman" w:cs="Times New Roman"/>
          <w:i/>
          <w:sz w:val="18"/>
          <w:szCs w:val="18"/>
        </w:rPr>
        <w:t>60</w:t>
      </w:r>
      <w:r w:rsidRPr="00133210">
        <w:rPr>
          <w:rFonts w:ascii="Times New Roman" w:hAnsi="Times New Roman" w:cs="Times New Roman"/>
          <w:sz w:val="18"/>
          <w:szCs w:val="18"/>
        </w:rPr>
        <w:t>, 340–347.</w:t>
      </w:r>
    </w:p>
    <w:p w:rsidR="007E6569" w:rsidRPr="00133210" w:rsidRDefault="007E6569" w:rsidP="00133210">
      <w:pPr>
        <w:autoSpaceDE w:val="0"/>
        <w:autoSpaceDN w:val="0"/>
        <w:adjustRightInd w:val="0"/>
        <w:ind w:left="426" w:hanging="426"/>
        <w:jc w:val="both"/>
        <w:rPr>
          <w:color w:val="000000"/>
          <w:sz w:val="18"/>
          <w:szCs w:val="18"/>
        </w:rPr>
      </w:pPr>
      <w:r w:rsidRPr="00133210">
        <w:rPr>
          <w:color w:val="000000"/>
          <w:sz w:val="18"/>
          <w:szCs w:val="18"/>
        </w:rPr>
        <w:t>Zaikov, A. Iliev, I. and Hubenova, T. (2008)</w:t>
      </w:r>
      <w:r w:rsidR="00A56634">
        <w:rPr>
          <w:color w:val="000000"/>
          <w:sz w:val="18"/>
          <w:szCs w:val="18"/>
        </w:rPr>
        <w:t>.</w:t>
      </w:r>
      <w:r w:rsidRPr="00133210">
        <w:rPr>
          <w:color w:val="000000"/>
          <w:sz w:val="18"/>
          <w:szCs w:val="18"/>
        </w:rPr>
        <w:t xml:space="preserve"> Induction and </w:t>
      </w:r>
      <w:r w:rsidR="00E43D92">
        <w:rPr>
          <w:color w:val="000000"/>
          <w:sz w:val="18"/>
          <w:szCs w:val="18"/>
        </w:rPr>
        <w:t>r</w:t>
      </w:r>
      <w:r w:rsidR="00E43D92" w:rsidRPr="00133210">
        <w:rPr>
          <w:color w:val="000000"/>
          <w:sz w:val="18"/>
          <w:szCs w:val="18"/>
        </w:rPr>
        <w:t xml:space="preserve">ecovery </w:t>
      </w:r>
      <w:r w:rsidRPr="00133210">
        <w:rPr>
          <w:color w:val="000000"/>
          <w:sz w:val="18"/>
          <w:szCs w:val="18"/>
        </w:rPr>
        <w:t xml:space="preserve">from </w:t>
      </w:r>
      <w:r w:rsidR="00E43D92">
        <w:rPr>
          <w:color w:val="000000"/>
          <w:sz w:val="18"/>
          <w:szCs w:val="18"/>
        </w:rPr>
        <w:t>a</w:t>
      </w:r>
      <w:r w:rsidR="00E43D92" w:rsidRPr="00133210">
        <w:rPr>
          <w:color w:val="000000"/>
          <w:sz w:val="18"/>
          <w:szCs w:val="18"/>
        </w:rPr>
        <w:t xml:space="preserve">naesthesia </w:t>
      </w:r>
      <w:r w:rsidRPr="00133210">
        <w:rPr>
          <w:color w:val="000000"/>
          <w:sz w:val="18"/>
          <w:szCs w:val="18"/>
        </w:rPr>
        <w:t xml:space="preserve">in </w:t>
      </w:r>
      <w:r w:rsidR="00E43D92">
        <w:rPr>
          <w:color w:val="000000"/>
          <w:sz w:val="18"/>
          <w:szCs w:val="18"/>
        </w:rPr>
        <w:t>p</w:t>
      </w:r>
      <w:r w:rsidR="00E43D92" w:rsidRPr="00133210">
        <w:rPr>
          <w:color w:val="000000"/>
          <w:sz w:val="18"/>
          <w:szCs w:val="18"/>
        </w:rPr>
        <w:t xml:space="preserve">ike </w:t>
      </w:r>
      <w:r w:rsidRPr="00133210">
        <w:rPr>
          <w:color w:val="000000"/>
          <w:sz w:val="18"/>
          <w:szCs w:val="18"/>
        </w:rPr>
        <w:t>(</w:t>
      </w:r>
      <w:r w:rsidRPr="00133210">
        <w:rPr>
          <w:i/>
          <w:iCs/>
          <w:color w:val="000000"/>
          <w:sz w:val="18"/>
          <w:szCs w:val="18"/>
        </w:rPr>
        <w:t>Esox</w:t>
      </w:r>
      <w:r w:rsidR="00A56634">
        <w:rPr>
          <w:i/>
          <w:iCs/>
          <w:color w:val="000000"/>
          <w:sz w:val="18"/>
          <w:szCs w:val="18"/>
        </w:rPr>
        <w:t xml:space="preserve"> </w:t>
      </w:r>
      <w:r w:rsidRPr="00133210">
        <w:rPr>
          <w:i/>
          <w:iCs/>
          <w:color w:val="000000"/>
          <w:sz w:val="18"/>
          <w:szCs w:val="18"/>
        </w:rPr>
        <w:t>lucius L.)</w:t>
      </w:r>
      <w:r w:rsidR="00E43D92">
        <w:rPr>
          <w:color w:val="000000"/>
          <w:sz w:val="18"/>
          <w:szCs w:val="18"/>
        </w:rPr>
        <w:t>e</w:t>
      </w:r>
      <w:r w:rsidR="00E43D92" w:rsidRPr="00133210">
        <w:rPr>
          <w:color w:val="000000"/>
          <w:sz w:val="18"/>
          <w:szCs w:val="18"/>
        </w:rPr>
        <w:t xml:space="preserve">xposed </w:t>
      </w:r>
      <w:r w:rsidRPr="00133210">
        <w:rPr>
          <w:color w:val="000000"/>
          <w:sz w:val="18"/>
          <w:szCs w:val="18"/>
        </w:rPr>
        <w:t xml:space="preserve">to </w:t>
      </w:r>
      <w:r w:rsidR="00E43D92">
        <w:rPr>
          <w:color w:val="000000"/>
          <w:sz w:val="18"/>
          <w:szCs w:val="18"/>
        </w:rPr>
        <w:t>c</w:t>
      </w:r>
      <w:r w:rsidR="00E43D92" w:rsidRPr="00133210">
        <w:rPr>
          <w:color w:val="000000"/>
          <w:sz w:val="18"/>
          <w:szCs w:val="18"/>
        </w:rPr>
        <w:t xml:space="preserve">love </w:t>
      </w:r>
      <w:r w:rsidR="00E43D92">
        <w:rPr>
          <w:color w:val="000000"/>
          <w:sz w:val="18"/>
          <w:szCs w:val="18"/>
        </w:rPr>
        <w:t>o</w:t>
      </w:r>
      <w:r w:rsidR="00E43D92" w:rsidRPr="00133210">
        <w:rPr>
          <w:color w:val="000000"/>
          <w:sz w:val="18"/>
          <w:szCs w:val="18"/>
        </w:rPr>
        <w:t>il</w:t>
      </w:r>
      <w:r w:rsidRPr="00133210">
        <w:rPr>
          <w:color w:val="000000"/>
          <w:sz w:val="18"/>
          <w:szCs w:val="18"/>
        </w:rPr>
        <w:t xml:space="preserve">.  </w:t>
      </w:r>
      <w:r w:rsidRPr="00133210">
        <w:rPr>
          <w:i/>
          <w:iCs/>
          <w:color w:val="000000"/>
          <w:sz w:val="18"/>
          <w:szCs w:val="18"/>
        </w:rPr>
        <w:t xml:space="preserve">Bulgarian Journal of Agricultural Science, </w:t>
      </w:r>
      <w:r w:rsidRPr="00133210">
        <w:rPr>
          <w:i/>
          <w:color w:val="000000"/>
          <w:sz w:val="18"/>
          <w:szCs w:val="18"/>
        </w:rPr>
        <w:t>14 (2</w:t>
      </w:r>
      <w:r w:rsidR="00E43D92" w:rsidRPr="00133210">
        <w:rPr>
          <w:i/>
          <w:color w:val="000000"/>
          <w:sz w:val="18"/>
          <w:szCs w:val="18"/>
        </w:rPr>
        <w:t>)</w:t>
      </w:r>
      <w:r w:rsidR="00E43D92">
        <w:rPr>
          <w:color w:val="000000"/>
          <w:sz w:val="18"/>
          <w:szCs w:val="18"/>
        </w:rPr>
        <w:t xml:space="preserve">, </w:t>
      </w:r>
      <w:r w:rsidRPr="00133210">
        <w:rPr>
          <w:color w:val="000000"/>
          <w:sz w:val="18"/>
          <w:szCs w:val="18"/>
        </w:rPr>
        <w:t>165-170.</w:t>
      </w:r>
    </w:p>
    <w:p w:rsidR="00C34CE7" w:rsidRDefault="00C34CE7" w:rsidP="00C34CE7">
      <w:pPr>
        <w:rPr>
          <w:rFonts w:eastAsia="Calibri"/>
          <w:color w:val="000000"/>
          <w:sz w:val="22"/>
          <w:szCs w:val="22"/>
        </w:rPr>
      </w:pPr>
    </w:p>
    <w:p w:rsidR="00B17B9F" w:rsidRDefault="00B17B9F"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Pr="000D5507" w:rsidRDefault="001A2AD0" w:rsidP="001A2AD0">
      <w:pPr>
        <w:autoSpaceDE w:val="0"/>
        <w:autoSpaceDN w:val="0"/>
        <w:adjustRightInd w:val="0"/>
        <w:ind w:left="709" w:hanging="709"/>
        <w:jc w:val="right"/>
        <w:rPr>
          <w:sz w:val="18"/>
          <w:szCs w:val="18"/>
        </w:rPr>
      </w:pPr>
      <w:r w:rsidRPr="000D5507">
        <w:rPr>
          <w:sz w:val="18"/>
          <w:szCs w:val="18"/>
        </w:rPr>
        <w:t xml:space="preserve">Received: </w:t>
      </w:r>
      <w:r w:rsidR="000D5507" w:rsidRPr="000D5507">
        <w:rPr>
          <w:sz w:val="18"/>
          <w:szCs w:val="18"/>
        </w:rPr>
        <w:t>February</w:t>
      </w:r>
      <w:r w:rsidR="00E104C0">
        <w:rPr>
          <w:sz w:val="18"/>
          <w:szCs w:val="18"/>
        </w:rPr>
        <w:t xml:space="preserve"> </w:t>
      </w:r>
      <w:r w:rsidR="000D5507" w:rsidRPr="000D5507">
        <w:rPr>
          <w:sz w:val="18"/>
          <w:szCs w:val="18"/>
        </w:rPr>
        <w:t>2</w:t>
      </w:r>
      <w:r w:rsidRPr="000D5507">
        <w:rPr>
          <w:sz w:val="18"/>
          <w:szCs w:val="18"/>
        </w:rPr>
        <w:t>, 2017</w:t>
      </w:r>
    </w:p>
    <w:p w:rsidR="001A2AD0" w:rsidRPr="007A4B8C" w:rsidRDefault="001A2AD0" w:rsidP="001A2AD0">
      <w:pPr>
        <w:autoSpaceDE w:val="0"/>
        <w:autoSpaceDN w:val="0"/>
        <w:adjustRightInd w:val="0"/>
        <w:ind w:left="709" w:hanging="709"/>
        <w:jc w:val="right"/>
        <w:rPr>
          <w:sz w:val="18"/>
          <w:szCs w:val="18"/>
        </w:rPr>
      </w:pPr>
      <w:r w:rsidRPr="000D5507">
        <w:rPr>
          <w:sz w:val="18"/>
          <w:szCs w:val="18"/>
        </w:rPr>
        <w:t xml:space="preserve">Accepted: </w:t>
      </w:r>
      <w:r w:rsidR="000D5507" w:rsidRPr="000D5507">
        <w:rPr>
          <w:sz w:val="18"/>
          <w:szCs w:val="18"/>
        </w:rPr>
        <w:t>October 30</w:t>
      </w:r>
      <w:r w:rsidRPr="000D5507">
        <w:rPr>
          <w:sz w:val="18"/>
          <w:szCs w:val="18"/>
        </w:rPr>
        <w:t>, 2017</w:t>
      </w: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A2AD0" w:rsidRDefault="001A2AD0" w:rsidP="00C34CE7">
      <w:pPr>
        <w:rPr>
          <w:rFonts w:eastAsia="Calibri"/>
          <w:color w:val="000000"/>
          <w:sz w:val="22"/>
          <w:szCs w:val="22"/>
        </w:rPr>
      </w:pPr>
    </w:p>
    <w:p w:rsidR="00133210" w:rsidRDefault="00133210" w:rsidP="00C34CE7">
      <w:pPr>
        <w:rPr>
          <w:rFonts w:eastAsia="Calibri"/>
          <w:color w:val="000000"/>
          <w:sz w:val="22"/>
          <w:szCs w:val="22"/>
        </w:rPr>
      </w:pPr>
    </w:p>
    <w:p w:rsidR="00C949B9" w:rsidRDefault="00C949B9" w:rsidP="00C34CE7">
      <w:pPr>
        <w:rPr>
          <w:rFonts w:eastAsia="Calibri"/>
          <w:color w:val="000000"/>
          <w:sz w:val="22"/>
          <w:szCs w:val="22"/>
        </w:rPr>
      </w:pPr>
    </w:p>
    <w:p w:rsidR="00C949B9" w:rsidRDefault="00C949B9" w:rsidP="00C34CE7">
      <w:pPr>
        <w:rPr>
          <w:rFonts w:eastAsia="Calibri"/>
          <w:color w:val="000000"/>
          <w:sz w:val="22"/>
          <w:szCs w:val="22"/>
        </w:rPr>
      </w:pPr>
    </w:p>
    <w:p w:rsidR="00C949B9" w:rsidRDefault="00C949B9" w:rsidP="00C34CE7">
      <w:pPr>
        <w:rPr>
          <w:rFonts w:eastAsia="Calibri"/>
          <w:color w:val="000000"/>
          <w:sz w:val="22"/>
          <w:szCs w:val="22"/>
        </w:rPr>
      </w:pPr>
    </w:p>
    <w:p w:rsidR="00C949B9" w:rsidRDefault="00C949B9" w:rsidP="00C34CE7">
      <w:pPr>
        <w:rPr>
          <w:rFonts w:eastAsia="Calibri"/>
          <w:color w:val="000000"/>
          <w:sz w:val="22"/>
          <w:szCs w:val="22"/>
        </w:rPr>
      </w:pPr>
    </w:p>
    <w:p w:rsidR="00C949B9" w:rsidRDefault="00C949B9" w:rsidP="00C34CE7">
      <w:pPr>
        <w:rPr>
          <w:rFonts w:eastAsia="Calibri"/>
          <w:color w:val="000000"/>
          <w:sz w:val="22"/>
          <w:szCs w:val="22"/>
        </w:rPr>
      </w:pPr>
    </w:p>
    <w:p w:rsidR="00C949B9" w:rsidRDefault="00C949B9" w:rsidP="00C34CE7">
      <w:pPr>
        <w:rPr>
          <w:rFonts w:eastAsia="Calibri"/>
          <w:color w:val="000000"/>
          <w:sz w:val="22"/>
          <w:szCs w:val="22"/>
        </w:rPr>
      </w:pPr>
    </w:p>
    <w:p w:rsidR="00133210" w:rsidRDefault="00133210" w:rsidP="00C34CE7">
      <w:pPr>
        <w:rPr>
          <w:rFonts w:eastAsia="Calibri"/>
          <w:color w:val="000000"/>
          <w:sz w:val="22"/>
          <w:szCs w:val="22"/>
        </w:rPr>
      </w:pPr>
    </w:p>
    <w:p w:rsidR="00133210" w:rsidRPr="007E465E" w:rsidRDefault="007E6569" w:rsidP="00133210">
      <w:pPr>
        <w:pStyle w:val="Heading1"/>
        <w:keepNext w:val="0"/>
        <w:widowControl w:val="0"/>
        <w:rPr>
          <w:b w:val="0"/>
          <w:i/>
          <w:iCs/>
          <w:color w:val="000000"/>
          <w:lang w:val="en-US"/>
        </w:rPr>
      </w:pPr>
      <w:r w:rsidRPr="007E465E">
        <w:rPr>
          <w:b w:val="0"/>
          <w:color w:val="000000"/>
          <w:lang w:val="en-US"/>
        </w:rPr>
        <w:t xml:space="preserve">ANESTETIČKO DEJSTVO </w:t>
      </w:r>
      <w:r w:rsidR="00133210" w:rsidRPr="007E465E">
        <w:rPr>
          <w:b w:val="0"/>
          <w:color w:val="000000"/>
          <w:lang w:val="en-US"/>
        </w:rPr>
        <w:t>EKSTRAKTA SEMENA KARANFILI</w:t>
      </w:r>
      <w:r w:rsidR="00133210" w:rsidRPr="007E465E">
        <w:rPr>
          <w:b w:val="0"/>
          <w:color w:val="000000"/>
        </w:rPr>
        <w:t>ĆA</w:t>
      </w:r>
      <w:r w:rsidR="00E104C0" w:rsidRPr="007E465E">
        <w:rPr>
          <w:b w:val="0"/>
          <w:color w:val="000000"/>
        </w:rPr>
        <w:t xml:space="preserve"> </w:t>
      </w:r>
      <w:r w:rsidR="00133210" w:rsidRPr="007E465E">
        <w:rPr>
          <w:b w:val="0"/>
          <w:color w:val="000000"/>
        </w:rPr>
        <w:t>(</w:t>
      </w:r>
      <w:r w:rsidR="00133210" w:rsidRPr="007E465E">
        <w:rPr>
          <w:b w:val="0"/>
          <w:i/>
          <w:color w:val="000000"/>
        </w:rPr>
        <w:t xml:space="preserve">EUGENIA AROMATICUM) </w:t>
      </w:r>
      <w:r w:rsidR="00133210" w:rsidRPr="007E465E">
        <w:rPr>
          <w:b w:val="0"/>
          <w:color w:val="000000"/>
          <w:lang w:val="en-US"/>
        </w:rPr>
        <w:t>NA MLAĐ</w:t>
      </w:r>
      <w:r w:rsidR="00E104C0" w:rsidRPr="007E465E">
        <w:rPr>
          <w:b w:val="0"/>
          <w:color w:val="000000"/>
          <w:lang w:val="en-US"/>
        </w:rPr>
        <w:t xml:space="preserve"> </w:t>
      </w:r>
      <w:r w:rsidR="00133210" w:rsidRPr="007E465E">
        <w:rPr>
          <w:b w:val="0"/>
          <w:i/>
          <w:iCs/>
          <w:color w:val="000000"/>
          <w:lang w:val="en-US"/>
        </w:rPr>
        <w:t>CLARIAS GARIEPINUS</w:t>
      </w:r>
    </w:p>
    <w:p w:rsidR="007E6569" w:rsidRPr="007E465E" w:rsidRDefault="00133210" w:rsidP="00133210">
      <w:pPr>
        <w:pStyle w:val="Heading1"/>
        <w:keepNext w:val="0"/>
        <w:widowControl w:val="0"/>
        <w:rPr>
          <w:b w:val="0"/>
          <w:color w:val="000000"/>
          <w:lang w:val="en-US"/>
        </w:rPr>
      </w:pPr>
      <w:r w:rsidRPr="007E465E">
        <w:rPr>
          <w:b w:val="0"/>
          <w:color w:val="000000"/>
          <w:lang w:val="en-US"/>
        </w:rPr>
        <w:t>(BURCHELL, 1822</w:t>
      </w:r>
      <w:r w:rsidR="007E6569" w:rsidRPr="007E465E">
        <w:rPr>
          <w:b w:val="0"/>
          <w:color w:val="000000"/>
          <w:lang w:val="en-US"/>
        </w:rPr>
        <w:t>) U SEMIARIDNIM USLOVIMA</w:t>
      </w:r>
    </w:p>
    <w:p w:rsidR="00133210" w:rsidRPr="007E465E" w:rsidRDefault="00133210" w:rsidP="00133210">
      <w:pPr>
        <w:widowControl w:val="0"/>
        <w:jc w:val="center"/>
        <w:rPr>
          <w:sz w:val="22"/>
          <w:szCs w:val="22"/>
          <w:lang w:val="en-US"/>
        </w:rPr>
      </w:pPr>
    </w:p>
    <w:p w:rsidR="002454B5" w:rsidRPr="007E465E" w:rsidRDefault="002454B5" w:rsidP="00133210">
      <w:pPr>
        <w:widowControl w:val="0"/>
        <w:jc w:val="center"/>
        <w:rPr>
          <w:b/>
          <w:sz w:val="22"/>
          <w:szCs w:val="22"/>
          <w:lang w:val="en-US"/>
        </w:rPr>
      </w:pPr>
      <w:r w:rsidRPr="007E465E">
        <w:rPr>
          <w:b/>
          <w:sz w:val="22"/>
          <w:szCs w:val="22"/>
          <w:shd w:val="clear" w:color="auto" w:fill="FFFFFF"/>
        </w:rPr>
        <w:t>Mohammed</w:t>
      </w:r>
      <w:r w:rsidRPr="007E465E">
        <w:rPr>
          <w:b/>
          <w:sz w:val="22"/>
          <w:szCs w:val="22"/>
          <w:lang w:val="en-US"/>
        </w:rPr>
        <w:t xml:space="preserve"> Y. Diyaware</w:t>
      </w:r>
      <w:r w:rsidR="007E6569" w:rsidRPr="007E465E">
        <w:rPr>
          <w:b/>
          <w:sz w:val="22"/>
          <w:szCs w:val="22"/>
          <w:vertAlign w:val="superscript"/>
          <w:lang w:val="en-US"/>
        </w:rPr>
        <w:t>1</w:t>
      </w:r>
      <w:r w:rsidR="007E6569" w:rsidRPr="007E465E">
        <w:rPr>
          <w:rStyle w:val="FootnoteReference"/>
          <w:b/>
          <w:bCs/>
          <w:sz w:val="22"/>
          <w:szCs w:val="22"/>
          <w:vertAlign w:val="baseline"/>
        </w:rPr>
        <w:footnoteReference w:customMarkFollows="1" w:id="3"/>
        <w:t>*</w:t>
      </w:r>
      <w:r w:rsidRPr="007E465E">
        <w:rPr>
          <w:b/>
          <w:bCs/>
          <w:sz w:val="22"/>
          <w:szCs w:val="22"/>
        </w:rPr>
        <w:t xml:space="preserve">, </w:t>
      </w:r>
      <w:r w:rsidR="00E104C0" w:rsidRPr="007E465E">
        <w:rPr>
          <w:b/>
          <w:sz w:val="22"/>
          <w:szCs w:val="22"/>
          <w:lang w:val="en-US"/>
        </w:rPr>
        <w:t xml:space="preserve">Sa’adu </w:t>
      </w:r>
      <w:r w:rsidR="007E6569" w:rsidRPr="007E465E">
        <w:rPr>
          <w:b/>
          <w:sz w:val="22"/>
          <w:szCs w:val="22"/>
          <w:lang w:val="en-US"/>
        </w:rPr>
        <w:t>B. Sul</w:t>
      </w:r>
      <w:r w:rsidR="00133210" w:rsidRPr="007E465E">
        <w:rPr>
          <w:b/>
          <w:sz w:val="22"/>
          <w:szCs w:val="22"/>
          <w:lang w:val="en-US"/>
        </w:rPr>
        <w:t>eiman</w:t>
      </w:r>
      <w:r w:rsidR="00133210" w:rsidRPr="007E465E">
        <w:rPr>
          <w:b/>
          <w:sz w:val="22"/>
          <w:szCs w:val="22"/>
          <w:vertAlign w:val="superscript"/>
          <w:lang w:val="en-US"/>
        </w:rPr>
        <w:t>1</w:t>
      </w:r>
      <w:r w:rsidR="00133210" w:rsidRPr="007E465E">
        <w:rPr>
          <w:b/>
          <w:sz w:val="22"/>
          <w:szCs w:val="22"/>
          <w:lang w:val="en-US"/>
        </w:rPr>
        <w:t xml:space="preserve">, </w:t>
      </w:r>
    </w:p>
    <w:p w:rsidR="007E6569" w:rsidRPr="007E465E" w:rsidRDefault="002454B5" w:rsidP="00133210">
      <w:pPr>
        <w:widowControl w:val="0"/>
        <w:jc w:val="center"/>
        <w:rPr>
          <w:b/>
          <w:sz w:val="22"/>
          <w:szCs w:val="22"/>
          <w:lang w:val="en-US"/>
        </w:rPr>
      </w:pPr>
      <w:r w:rsidRPr="007E465E">
        <w:rPr>
          <w:b/>
          <w:sz w:val="22"/>
          <w:szCs w:val="22"/>
          <w:shd w:val="clear" w:color="auto" w:fill="FFFFFF"/>
        </w:rPr>
        <w:t>Akinlolu</w:t>
      </w:r>
      <w:r w:rsidRPr="007E465E">
        <w:rPr>
          <w:b/>
          <w:sz w:val="22"/>
          <w:szCs w:val="22"/>
          <w:lang w:val="en-US"/>
        </w:rPr>
        <w:t xml:space="preserve"> A. Akinwande</w:t>
      </w:r>
      <w:r w:rsidRPr="007E465E">
        <w:rPr>
          <w:b/>
          <w:sz w:val="22"/>
          <w:szCs w:val="22"/>
          <w:vertAlign w:val="superscript"/>
          <w:lang w:val="en-US"/>
        </w:rPr>
        <w:t xml:space="preserve">2 </w:t>
      </w:r>
      <w:r w:rsidRPr="007E465E">
        <w:rPr>
          <w:b/>
          <w:sz w:val="22"/>
          <w:szCs w:val="22"/>
          <w:lang w:val="en-US"/>
        </w:rPr>
        <w:t xml:space="preserve">and </w:t>
      </w:r>
      <w:r w:rsidRPr="007E465E">
        <w:rPr>
          <w:b/>
          <w:sz w:val="22"/>
          <w:szCs w:val="22"/>
          <w:shd w:val="clear" w:color="auto" w:fill="FFFFFF"/>
        </w:rPr>
        <w:t>Mohammed</w:t>
      </w:r>
      <w:r w:rsidRPr="007E465E">
        <w:rPr>
          <w:b/>
          <w:sz w:val="22"/>
          <w:szCs w:val="22"/>
          <w:lang w:val="en-US"/>
        </w:rPr>
        <w:t xml:space="preserve"> Aliyu</w:t>
      </w:r>
      <w:r w:rsidRPr="007E465E">
        <w:rPr>
          <w:b/>
          <w:sz w:val="22"/>
          <w:szCs w:val="22"/>
          <w:vertAlign w:val="superscript"/>
          <w:lang w:val="en-US"/>
        </w:rPr>
        <w:t>1</w:t>
      </w:r>
    </w:p>
    <w:p w:rsidR="007E6569" w:rsidRPr="007E465E" w:rsidRDefault="007E6569" w:rsidP="00133210">
      <w:pPr>
        <w:widowControl w:val="0"/>
        <w:jc w:val="center"/>
        <w:rPr>
          <w:sz w:val="22"/>
          <w:szCs w:val="22"/>
          <w:lang w:val="pl-PL"/>
        </w:rPr>
      </w:pPr>
    </w:p>
    <w:p w:rsidR="007E6569" w:rsidRPr="007E465E" w:rsidRDefault="007E6569" w:rsidP="00133210">
      <w:pPr>
        <w:widowControl w:val="0"/>
        <w:jc w:val="center"/>
        <w:rPr>
          <w:sz w:val="22"/>
          <w:szCs w:val="22"/>
          <w:lang w:val="pl-PL"/>
        </w:rPr>
      </w:pPr>
      <w:r w:rsidRPr="007E465E">
        <w:rPr>
          <w:sz w:val="22"/>
          <w:szCs w:val="22"/>
          <w:vertAlign w:val="superscript"/>
          <w:lang w:val="pl-PL"/>
        </w:rPr>
        <w:t>1</w:t>
      </w:r>
      <w:r w:rsidRPr="007E465E">
        <w:rPr>
          <w:sz w:val="22"/>
          <w:szCs w:val="22"/>
          <w:lang w:val="pl-PL"/>
        </w:rPr>
        <w:t>Odsek za ribarstvo, Univerzitet u Majduguriju, Nigerija</w:t>
      </w:r>
    </w:p>
    <w:p w:rsidR="007E6569" w:rsidRPr="007E465E" w:rsidRDefault="007E6569" w:rsidP="00133210">
      <w:pPr>
        <w:widowControl w:val="0"/>
        <w:jc w:val="center"/>
        <w:rPr>
          <w:sz w:val="22"/>
          <w:szCs w:val="22"/>
          <w:lang w:val="pl-PL"/>
        </w:rPr>
      </w:pPr>
      <w:r w:rsidRPr="007E465E">
        <w:rPr>
          <w:sz w:val="22"/>
          <w:szCs w:val="22"/>
          <w:vertAlign w:val="superscript"/>
          <w:lang w:val="pl-PL"/>
        </w:rPr>
        <w:t>2</w:t>
      </w:r>
      <w:r w:rsidRPr="007E465E">
        <w:rPr>
          <w:sz w:val="22"/>
          <w:szCs w:val="22"/>
          <w:lang w:val="pl-PL"/>
        </w:rPr>
        <w:t>Odsek za tehnologiju akvakulture i ribarstva, Univerzitet u Ilorinu, Nigerija</w:t>
      </w:r>
    </w:p>
    <w:p w:rsidR="007E6569" w:rsidRPr="007E465E" w:rsidRDefault="007E6569" w:rsidP="00133210">
      <w:pPr>
        <w:widowControl w:val="0"/>
        <w:jc w:val="center"/>
        <w:rPr>
          <w:sz w:val="22"/>
          <w:szCs w:val="22"/>
          <w:lang w:val="pl-PL"/>
        </w:rPr>
      </w:pPr>
    </w:p>
    <w:p w:rsidR="00F4083E" w:rsidRPr="007E465E" w:rsidRDefault="00F4083E" w:rsidP="00133210">
      <w:pPr>
        <w:jc w:val="center"/>
        <w:rPr>
          <w:sz w:val="22"/>
          <w:szCs w:val="22"/>
          <w:lang w:val="pl-PL"/>
        </w:rPr>
      </w:pPr>
      <w:r w:rsidRPr="007E465E">
        <w:rPr>
          <w:sz w:val="22"/>
          <w:szCs w:val="22"/>
          <w:lang w:val="pl-PL"/>
        </w:rPr>
        <w:t>R e z i m e</w:t>
      </w:r>
    </w:p>
    <w:p w:rsidR="00F4083E" w:rsidRPr="007E465E" w:rsidRDefault="00F4083E" w:rsidP="00D612E4">
      <w:pPr>
        <w:pStyle w:val="NoSpacing"/>
        <w:widowControl w:val="0"/>
        <w:ind w:left="0" w:right="0" w:firstLine="425"/>
        <w:jc w:val="center"/>
        <w:rPr>
          <w:rFonts w:ascii="Times New Roman" w:hAnsi="Times New Roman"/>
        </w:rPr>
      </w:pPr>
    </w:p>
    <w:p w:rsidR="007E6569" w:rsidRPr="007E465E" w:rsidRDefault="007E6569" w:rsidP="00133210">
      <w:pPr>
        <w:ind w:firstLine="426"/>
        <w:jc w:val="both"/>
        <w:rPr>
          <w:bCs/>
          <w:color w:val="000000"/>
          <w:sz w:val="22"/>
          <w:szCs w:val="22"/>
          <w:lang w:val="pl-PL"/>
        </w:rPr>
      </w:pPr>
      <w:r w:rsidRPr="007E465E">
        <w:rPr>
          <w:color w:val="000000"/>
          <w:sz w:val="22"/>
          <w:szCs w:val="22"/>
          <w:lang w:val="en-US"/>
        </w:rPr>
        <w:t xml:space="preserve">Ispitivana su anestetička dejstva ekstrakta semena karanfilića </w:t>
      </w:r>
      <w:r w:rsidRPr="007E465E">
        <w:rPr>
          <w:bCs/>
          <w:color w:val="000000"/>
          <w:sz w:val="22"/>
          <w:szCs w:val="22"/>
        </w:rPr>
        <w:t>(</w:t>
      </w:r>
      <w:r w:rsidRPr="007E465E">
        <w:rPr>
          <w:bCs/>
          <w:i/>
          <w:color w:val="000000"/>
          <w:sz w:val="22"/>
          <w:szCs w:val="22"/>
        </w:rPr>
        <w:t xml:space="preserve">Eugenia aromaticum) </w:t>
      </w:r>
      <w:r w:rsidRPr="007E465E">
        <w:rPr>
          <w:bCs/>
          <w:color w:val="000000"/>
          <w:sz w:val="22"/>
          <w:szCs w:val="22"/>
          <w:lang w:val="en-US"/>
        </w:rPr>
        <w:t>na mlađ</w:t>
      </w:r>
      <w:r w:rsidR="00E104C0" w:rsidRPr="007E465E">
        <w:rPr>
          <w:bCs/>
          <w:color w:val="000000"/>
          <w:sz w:val="22"/>
          <w:szCs w:val="22"/>
          <w:lang w:val="en-US"/>
        </w:rPr>
        <w:t xml:space="preserve"> </w:t>
      </w:r>
      <w:r w:rsidRPr="007E465E">
        <w:rPr>
          <w:bCs/>
          <w:i/>
          <w:iCs/>
          <w:color w:val="000000"/>
          <w:sz w:val="22"/>
          <w:szCs w:val="22"/>
          <w:lang w:val="en-US"/>
        </w:rPr>
        <w:t>Clarias gariepinus</w:t>
      </w:r>
      <w:r w:rsidRPr="007E465E">
        <w:rPr>
          <w:bCs/>
          <w:color w:val="000000"/>
          <w:sz w:val="22"/>
          <w:szCs w:val="22"/>
          <w:lang w:val="en-US"/>
        </w:rPr>
        <w:t xml:space="preserve"> u semiaridnim uslovima. </w:t>
      </w:r>
      <w:r w:rsidRPr="007E465E">
        <w:rPr>
          <w:bCs/>
          <w:color w:val="000000"/>
          <w:sz w:val="22"/>
          <w:szCs w:val="22"/>
          <w:lang w:val="pl-PL"/>
        </w:rPr>
        <w:t xml:space="preserve">Za eksperiment su korišćene različite koncentracije ekstrakta semena  25,0, 50,0, 75,0, 100,0, 125,0 i 150,0mg po litru vode. Svaka koncentracija je testirana u grupi mlađi </w:t>
      </w:r>
      <w:r w:rsidRPr="007E465E">
        <w:rPr>
          <w:bCs/>
          <w:i/>
          <w:iCs/>
          <w:color w:val="000000"/>
          <w:sz w:val="22"/>
          <w:szCs w:val="22"/>
          <w:lang w:val="pl-PL"/>
        </w:rPr>
        <w:t xml:space="preserve">Clarias gariepinus </w:t>
      </w:r>
      <w:r w:rsidRPr="007E465E">
        <w:rPr>
          <w:bCs/>
          <w:color w:val="000000"/>
          <w:sz w:val="22"/>
          <w:szCs w:val="22"/>
          <w:lang w:val="pl-PL"/>
        </w:rPr>
        <w:t>(</w:t>
      </w:r>
      <w:r w:rsidR="00E104C0" w:rsidRPr="007E465E">
        <w:rPr>
          <w:bCs/>
          <w:color w:val="000000"/>
          <w:sz w:val="22"/>
          <w:szCs w:val="22"/>
          <w:lang w:val="pl-PL"/>
        </w:rPr>
        <w:t xml:space="preserve">težine od </w:t>
      </w:r>
      <w:r w:rsidRPr="007E465E">
        <w:rPr>
          <w:bCs/>
          <w:color w:val="000000"/>
          <w:sz w:val="22"/>
          <w:szCs w:val="22"/>
          <w:lang w:val="pl-PL"/>
        </w:rPr>
        <w:t>24,13</w:t>
      </w:r>
      <w:r w:rsidRPr="007E465E">
        <w:rPr>
          <w:rFonts w:ascii="Cambria Math" w:hAnsi="Cambria Math" w:cs="Cambria Math"/>
        </w:rPr>
        <w:t>‒</w:t>
      </w:r>
      <w:r w:rsidRPr="007E465E">
        <w:rPr>
          <w:bCs/>
          <w:color w:val="000000"/>
          <w:sz w:val="22"/>
          <w:szCs w:val="22"/>
          <w:lang w:val="pl-PL"/>
        </w:rPr>
        <w:t xml:space="preserve">25,30g i </w:t>
      </w:r>
      <w:r w:rsidR="00E104C0" w:rsidRPr="007E465E">
        <w:rPr>
          <w:bCs/>
          <w:color w:val="000000"/>
          <w:sz w:val="22"/>
          <w:szCs w:val="22"/>
          <w:lang w:val="pl-PL"/>
        </w:rPr>
        <w:t xml:space="preserve">dužine od </w:t>
      </w:r>
      <w:r w:rsidRPr="007E465E">
        <w:rPr>
          <w:bCs/>
          <w:color w:val="000000"/>
          <w:sz w:val="22"/>
          <w:szCs w:val="22"/>
          <w:lang w:val="pl-PL"/>
        </w:rPr>
        <w:t>5,97</w:t>
      </w:r>
      <w:r w:rsidRPr="007E465E">
        <w:rPr>
          <w:rFonts w:ascii="Cambria Math" w:hAnsi="Cambria Math" w:cs="Cambria Math"/>
        </w:rPr>
        <w:t>‒</w:t>
      </w:r>
      <w:r w:rsidR="00E104C0" w:rsidRPr="007E465E">
        <w:rPr>
          <w:bCs/>
          <w:color w:val="000000"/>
          <w:sz w:val="22"/>
          <w:szCs w:val="22"/>
          <w:lang w:val="pl-PL"/>
        </w:rPr>
        <w:t>7,00</w:t>
      </w:r>
      <w:r w:rsidRPr="007E465E">
        <w:rPr>
          <w:bCs/>
          <w:color w:val="000000"/>
          <w:sz w:val="22"/>
          <w:szCs w:val="22"/>
          <w:lang w:val="pl-PL"/>
        </w:rPr>
        <w:t xml:space="preserve">cm) u staklenim akvarijumima. Došlo je do smanjenja vremena indukcije kako se koncentracija ekstrakta semena karanfilića povećavala. Mlađ tretirana sa 150mg/l ekstrakta pokazala je najkraće vreme indukcije (2,28±0,15 minuta), a zatim su sledile ribe tretirane </w:t>
      </w:r>
      <w:r w:rsidR="00E104C0" w:rsidRPr="007E465E">
        <w:rPr>
          <w:bCs/>
          <w:color w:val="000000"/>
          <w:sz w:val="22"/>
          <w:szCs w:val="22"/>
          <w:lang w:val="pl-PL"/>
        </w:rPr>
        <w:t xml:space="preserve">koncentracijama sedativa od </w:t>
      </w:r>
      <w:r w:rsidRPr="007E465E">
        <w:rPr>
          <w:bCs/>
          <w:color w:val="000000"/>
          <w:sz w:val="22"/>
          <w:szCs w:val="22"/>
          <w:lang w:val="pl-PL"/>
        </w:rPr>
        <w:t>100 i 125mg/l (3,31±0.55 odnosno 3,07±0,07 minuta). Najduže vreme indukcije (10,60±0,98, 7,52±0,25 i 5,96±1,17 minuta) zabeleženo je kod mlađi gde je tretman uključivao 50, 25 odnosno 75mg/l sedativa. Oporavak je bio znatno brži (2–3,92 minuta) kod riba tretiranih nižim dozama (25 do 125mg/l) ekstrakta semena karanfilića. Stope smrtnosti posle 24 časa oporavka bile su više (4,79±0,25 odnosno 3,10±0,54%) kod riba koje su anestezirane višim (150 odnosno 125mg/l) koncentracijama ekstrakta semena karanfilića.</w:t>
      </w:r>
    </w:p>
    <w:p w:rsidR="007E6569" w:rsidRPr="00133210" w:rsidRDefault="007E6569" w:rsidP="00133210">
      <w:pPr>
        <w:ind w:firstLine="426"/>
        <w:jc w:val="both"/>
        <w:rPr>
          <w:b/>
          <w:bCs/>
          <w:color w:val="000000"/>
          <w:sz w:val="22"/>
          <w:szCs w:val="22"/>
          <w:lang w:val="pl-PL"/>
        </w:rPr>
      </w:pPr>
      <w:r w:rsidRPr="007E465E">
        <w:rPr>
          <w:b/>
          <w:bCs/>
          <w:color w:val="000000"/>
          <w:sz w:val="22"/>
          <w:szCs w:val="22"/>
          <w:lang w:val="pl-PL"/>
        </w:rPr>
        <w:t xml:space="preserve">Ključne reči: </w:t>
      </w:r>
      <w:r w:rsidRPr="007E465E">
        <w:rPr>
          <w:bCs/>
          <w:i/>
          <w:color w:val="000000"/>
          <w:sz w:val="22"/>
          <w:szCs w:val="22"/>
          <w:lang w:val="pl-PL"/>
        </w:rPr>
        <w:t xml:space="preserve">Eugenia aromaticum </w:t>
      </w:r>
      <w:r w:rsidRPr="007E465E">
        <w:rPr>
          <w:bCs/>
          <w:iCs/>
          <w:color w:val="000000"/>
          <w:sz w:val="22"/>
          <w:szCs w:val="22"/>
          <w:lang w:val="pl-PL"/>
        </w:rPr>
        <w:t>(karanfilić), ekstrakt semena</w:t>
      </w:r>
      <w:r w:rsidRPr="007E465E">
        <w:rPr>
          <w:bCs/>
          <w:color w:val="000000"/>
          <w:sz w:val="22"/>
          <w:szCs w:val="22"/>
          <w:lang w:val="pl-PL"/>
        </w:rPr>
        <w:t>, anestezija</w:t>
      </w:r>
      <w:r w:rsidRPr="00133210">
        <w:rPr>
          <w:bCs/>
          <w:color w:val="000000"/>
          <w:sz w:val="22"/>
          <w:szCs w:val="22"/>
          <w:lang w:val="pl-PL"/>
        </w:rPr>
        <w:t xml:space="preserve">, </w:t>
      </w:r>
      <w:r w:rsidRPr="00133210">
        <w:rPr>
          <w:bCs/>
          <w:i/>
          <w:iCs/>
          <w:color w:val="000000"/>
          <w:sz w:val="22"/>
          <w:szCs w:val="22"/>
          <w:lang w:val="pl-PL"/>
        </w:rPr>
        <w:t>Clarias gariepinus</w:t>
      </w:r>
      <w:r w:rsidRPr="00133210">
        <w:rPr>
          <w:bCs/>
          <w:color w:val="000000"/>
          <w:sz w:val="22"/>
          <w:szCs w:val="22"/>
          <w:lang w:val="pl-PL"/>
        </w:rPr>
        <w:t>, mlađ.</w:t>
      </w:r>
    </w:p>
    <w:p w:rsidR="003025AF" w:rsidRPr="00D612E4" w:rsidRDefault="003025AF" w:rsidP="00D612E4">
      <w:pPr>
        <w:pStyle w:val="NoSpacing"/>
        <w:widowControl w:val="0"/>
        <w:ind w:left="0" w:right="0" w:firstLine="425"/>
        <w:jc w:val="both"/>
        <w:rPr>
          <w:rFonts w:ascii="Times New Roman" w:hAnsi="Times New Roman"/>
        </w:rPr>
      </w:pPr>
    </w:p>
    <w:p w:rsidR="003025AF" w:rsidRPr="00D612E4" w:rsidRDefault="003025AF" w:rsidP="00D612E4">
      <w:pPr>
        <w:pStyle w:val="NoSpacing"/>
        <w:widowControl w:val="0"/>
        <w:ind w:left="0" w:right="0" w:firstLine="425"/>
        <w:jc w:val="both"/>
        <w:rPr>
          <w:rFonts w:ascii="Times New Roman" w:hAnsi="Times New Roman"/>
        </w:rPr>
      </w:pPr>
    </w:p>
    <w:p w:rsidR="00B17B9F" w:rsidRPr="00D612E4" w:rsidRDefault="00B17B9F" w:rsidP="00D612E4">
      <w:pPr>
        <w:widowControl w:val="0"/>
        <w:ind w:firstLine="425"/>
        <w:jc w:val="both"/>
        <w:rPr>
          <w:sz w:val="22"/>
          <w:szCs w:val="22"/>
        </w:rPr>
      </w:pPr>
    </w:p>
    <w:p w:rsidR="00D64201" w:rsidRPr="00D612E4" w:rsidRDefault="00D64201" w:rsidP="00D612E4">
      <w:pPr>
        <w:widowControl w:val="0"/>
        <w:ind w:firstLine="425"/>
        <w:jc w:val="both"/>
        <w:rPr>
          <w:sz w:val="22"/>
          <w:szCs w:val="22"/>
          <w:lang w:val="pl-PL"/>
        </w:rPr>
      </w:pPr>
    </w:p>
    <w:p w:rsidR="00D64201" w:rsidRPr="000D5507" w:rsidRDefault="00D64201" w:rsidP="00D64201">
      <w:pPr>
        <w:autoSpaceDE w:val="0"/>
        <w:autoSpaceDN w:val="0"/>
        <w:adjustRightInd w:val="0"/>
        <w:ind w:firstLine="425"/>
        <w:jc w:val="right"/>
        <w:rPr>
          <w:sz w:val="18"/>
          <w:szCs w:val="18"/>
          <w:lang w:val="pl-PL"/>
        </w:rPr>
      </w:pPr>
      <w:r w:rsidRPr="000D5507">
        <w:rPr>
          <w:sz w:val="18"/>
          <w:szCs w:val="18"/>
          <w:lang w:val="pl-PL"/>
        </w:rPr>
        <w:t xml:space="preserve">Primljeno: </w:t>
      </w:r>
      <w:r w:rsidR="000D5507" w:rsidRPr="000D5507">
        <w:rPr>
          <w:sz w:val="18"/>
          <w:szCs w:val="18"/>
          <w:lang w:val="pl-PL"/>
        </w:rPr>
        <w:t>2</w:t>
      </w:r>
      <w:r w:rsidRPr="000D5507">
        <w:rPr>
          <w:sz w:val="18"/>
          <w:szCs w:val="18"/>
          <w:lang w:val="pl-PL"/>
        </w:rPr>
        <w:t xml:space="preserve">. </w:t>
      </w:r>
      <w:r w:rsidR="000D5507" w:rsidRPr="000D5507">
        <w:rPr>
          <w:sz w:val="18"/>
          <w:szCs w:val="18"/>
          <w:lang w:val="pl-PL"/>
        </w:rPr>
        <w:t>februara</w:t>
      </w:r>
      <w:r w:rsidRPr="000D5507">
        <w:rPr>
          <w:sz w:val="18"/>
          <w:szCs w:val="18"/>
          <w:lang w:val="pl-PL"/>
        </w:rPr>
        <w:t xml:space="preserve"> 2017.</w:t>
      </w:r>
    </w:p>
    <w:p w:rsidR="00D64201" w:rsidRPr="00ED244E" w:rsidRDefault="00D64201" w:rsidP="00D64201">
      <w:pPr>
        <w:autoSpaceDE w:val="0"/>
        <w:autoSpaceDN w:val="0"/>
        <w:adjustRightInd w:val="0"/>
        <w:ind w:left="709" w:hanging="709"/>
        <w:jc w:val="right"/>
        <w:rPr>
          <w:sz w:val="18"/>
          <w:szCs w:val="18"/>
          <w:lang w:val="pl-PL"/>
        </w:rPr>
      </w:pPr>
      <w:r w:rsidRPr="000D5507">
        <w:rPr>
          <w:sz w:val="18"/>
          <w:szCs w:val="18"/>
          <w:lang w:val="pl-PL"/>
        </w:rPr>
        <w:t xml:space="preserve">Odobreno: </w:t>
      </w:r>
      <w:r w:rsidR="000D5507" w:rsidRPr="000D5507">
        <w:rPr>
          <w:sz w:val="18"/>
          <w:szCs w:val="18"/>
          <w:lang w:val="pl-PL"/>
        </w:rPr>
        <w:t>30</w:t>
      </w:r>
      <w:r w:rsidRPr="000D5507">
        <w:rPr>
          <w:sz w:val="18"/>
          <w:szCs w:val="18"/>
          <w:lang w:val="pl-PL"/>
        </w:rPr>
        <w:t xml:space="preserve">. </w:t>
      </w:r>
      <w:r w:rsidR="000D5507" w:rsidRPr="000D5507">
        <w:rPr>
          <w:sz w:val="18"/>
          <w:szCs w:val="18"/>
          <w:lang w:val="pl-PL"/>
        </w:rPr>
        <w:t>oktobra</w:t>
      </w:r>
      <w:r w:rsidRPr="000D5507">
        <w:rPr>
          <w:sz w:val="18"/>
          <w:szCs w:val="18"/>
          <w:lang w:val="pl-PL"/>
        </w:rPr>
        <w:t xml:space="preserve"> 2017.</w:t>
      </w:r>
    </w:p>
    <w:sectPr w:rsidR="00D64201" w:rsidRPr="00ED244E" w:rsidSect="00292D6B">
      <w:headerReference w:type="even" r:id="rId8"/>
      <w:headerReference w:type="default" r:id="rId9"/>
      <w:headerReference w:type="first" r:id="rId10"/>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2C7" w:rsidRDefault="00A642C7">
      <w:r>
        <w:separator/>
      </w:r>
    </w:p>
  </w:endnote>
  <w:endnote w:type="continuationSeparator" w:id="1">
    <w:p w:rsidR="00A642C7" w:rsidRDefault="00A642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alibri Light">
    <w:charset w:val="00"/>
    <w:family w:val="swiss"/>
    <w:pitch w:val="variable"/>
    <w:sig w:usb0="20002A87" w:usb1="C000247B"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Bold">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2C7" w:rsidRDefault="00A642C7">
      <w:r>
        <w:separator/>
      </w:r>
    </w:p>
  </w:footnote>
  <w:footnote w:type="continuationSeparator" w:id="1">
    <w:p w:rsidR="00A642C7" w:rsidRDefault="00A642C7">
      <w:r>
        <w:continuationSeparator/>
      </w:r>
    </w:p>
  </w:footnote>
  <w:footnote w:id="2">
    <w:p w:rsidR="007E6569" w:rsidRPr="003D7390" w:rsidRDefault="007E6569" w:rsidP="007E6569">
      <w:pPr>
        <w:pStyle w:val="FootnoteText"/>
        <w:jc w:val="both"/>
        <w:rPr>
          <w:rStyle w:val="FootnoteReference"/>
        </w:rPr>
      </w:pPr>
      <w:r w:rsidRPr="00CC7A58">
        <w:rPr>
          <w:rStyle w:val="FootnoteReference"/>
          <w:sz w:val="18"/>
          <w:szCs w:val="18"/>
        </w:rPr>
        <w:footnoteRef/>
      </w:r>
      <w:r w:rsidRPr="008F5020">
        <w:rPr>
          <w:bCs/>
          <w:sz w:val="18"/>
          <w:szCs w:val="18"/>
        </w:rPr>
        <w:t>Co</w:t>
      </w:r>
      <w:r w:rsidRPr="00B17B9F">
        <w:rPr>
          <w:bCs/>
          <w:sz w:val="18"/>
          <w:szCs w:val="18"/>
        </w:rPr>
        <w:t>rresponding author: e-</w:t>
      </w:r>
      <w:r w:rsidRPr="005174E4">
        <w:rPr>
          <w:bCs/>
          <w:sz w:val="18"/>
          <w:szCs w:val="18"/>
        </w:rPr>
        <w:t>mail:</w:t>
      </w:r>
      <w:hyperlink r:id="rId1" w:history="1">
        <w:r w:rsidRPr="007E6569">
          <w:rPr>
            <w:rStyle w:val="Hyperlink"/>
            <w:color w:val="auto"/>
            <w:sz w:val="18"/>
            <w:szCs w:val="18"/>
            <w:u w:val="none"/>
            <w:lang w:val="en-US"/>
          </w:rPr>
          <w:t>mydiyaware@unimaid.edu.ng</w:t>
        </w:r>
      </w:hyperlink>
      <w:hyperlink r:id="rId2" w:history="1"/>
    </w:p>
  </w:footnote>
  <w:footnote w:id="3">
    <w:p w:rsidR="007E6569" w:rsidRPr="00B17B9F" w:rsidRDefault="007E6569" w:rsidP="007E6569">
      <w:pPr>
        <w:pStyle w:val="FootnoteText"/>
        <w:jc w:val="both"/>
        <w:rPr>
          <w:sz w:val="18"/>
          <w:szCs w:val="18"/>
          <w:lang w:val="en-US"/>
        </w:rPr>
      </w:pPr>
      <w:r w:rsidRPr="00B17B9F">
        <w:rPr>
          <w:rStyle w:val="FootnoteReference"/>
          <w:sz w:val="18"/>
          <w:szCs w:val="18"/>
        </w:rPr>
        <w:t>*</w:t>
      </w:r>
      <w:r w:rsidRPr="00B17B9F">
        <w:rPr>
          <w:bCs/>
          <w:sz w:val="18"/>
          <w:szCs w:val="18"/>
        </w:rPr>
        <w:t>Autor za kontakt: e-mail:</w:t>
      </w:r>
      <w:hyperlink r:id="rId3" w:history="1">
        <w:r w:rsidRPr="007E6569">
          <w:rPr>
            <w:rStyle w:val="Hyperlink"/>
            <w:color w:val="auto"/>
            <w:sz w:val="18"/>
            <w:szCs w:val="18"/>
            <w:u w:val="none"/>
            <w:lang w:val="en-US"/>
          </w:rPr>
          <w:t>mydiyaware@unimaid.edu.ng</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FAD" w:rsidRPr="00292D6B" w:rsidRDefault="005F2AC0" w:rsidP="003E2BC8">
    <w:pPr>
      <w:pStyle w:val="Header"/>
      <w:framePr w:wrap="around" w:vAnchor="text" w:hAnchor="page" w:x="2264" w:y="24"/>
      <w:rPr>
        <w:rStyle w:val="PageNumber"/>
        <w:sz w:val="18"/>
      </w:rPr>
    </w:pPr>
    <w:r w:rsidRPr="00292D6B">
      <w:rPr>
        <w:rStyle w:val="PageNumber"/>
        <w:sz w:val="18"/>
      </w:rPr>
      <w:fldChar w:fldCharType="begin"/>
    </w:r>
    <w:r w:rsidR="002D0FAD" w:rsidRPr="00292D6B">
      <w:rPr>
        <w:rStyle w:val="PageNumber"/>
        <w:sz w:val="18"/>
      </w:rPr>
      <w:instrText xml:space="preserve">PAGE  </w:instrText>
    </w:r>
    <w:r w:rsidRPr="00292D6B">
      <w:rPr>
        <w:rStyle w:val="PageNumber"/>
        <w:sz w:val="18"/>
      </w:rPr>
      <w:fldChar w:fldCharType="separate"/>
    </w:r>
    <w:r w:rsidR="001D0055">
      <w:rPr>
        <w:rStyle w:val="PageNumber"/>
        <w:noProof/>
        <w:sz w:val="18"/>
      </w:rPr>
      <w:t>10</w:t>
    </w:r>
    <w:r w:rsidRPr="00292D6B">
      <w:rPr>
        <w:rStyle w:val="PageNumber"/>
        <w:sz w:val="18"/>
      </w:rPr>
      <w:fldChar w:fldCharType="end"/>
    </w:r>
  </w:p>
  <w:p w:rsidR="002D0FAD" w:rsidRPr="00A00B4C" w:rsidRDefault="0094149E" w:rsidP="007873B0">
    <w:pPr>
      <w:pStyle w:val="Header"/>
      <w:pBdr>
        <w:bottom w:val="single" w:sz="4" w:space="1" w:color="auto"/>
      </w:pBdr>
      <w:jc w:val="center"/>
      <w:rPr>
        <w:sz w:val="18"/>
        <w:szCs w:val="18"/>
        <w:lang w:val="en-US"/>
      </w:rPr>
    </w:pPr>
    <w:r w:rsidRPr="0094149E">
      <w:rPr>
        <w:sz w:val="18"/>
        <w:szCs w:val="18"/>
        <w:lang w:val="en-US"/>
      </w:rPr>
      <w:t>M.Y. Diyaware</w:t>
    </w:r>
    <w:r w:rsidR="002D0FAD" w:rsidRPr="0094149E">
      <w:rPr>
        <w:sz w:val="18"/>
        <w:szCs w:val="18"/>
      </w:rPr>
      <w:t xml:space="preserve"> et</w:t>
    </w:r>
    <w:r w:rsidR="002D0FAD" w:rsidRPr="00A00B4C">
      <w:rPr>
        <w:sz w:val="18"/>
        <w:szCs w:val="18"/>
      </w:rPr>
      <w:t xml:space="preserve">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FAD" w:rsidRPr="009C09D1" w:rsidRDefault="005F2AC0">
    <w:pPr>
      <w:pStyle w:val="Header"/>
      <w:framePr w:wrap="around" w:vAnchor="text" w:hAnchor="margin" w:xAlign="outside" w:y="1"/>
      <w:rPr>
        <w:rStyle w:val="PageNumber"/>
        <w:color w:val="FF0000"/>
        <w:sz w:val="18"/>
      </w:rPr>
    </w:pPr>
    <w:r w:rsidRPr="004D3E6C">
      <w:rPr>
        <w:rStyle w:val="PageNumber"/>
        <w:sz w:val="18"/>
      </w:rPr>
      <w:fldChar w:fldCharType="begin"/>
    </w:r>
    <w:r w:rsidR="002D0FAD" w:rsidRPr="004D3E6C">
      <w:rPr>
        <w:rStyle w:val="PageNumber"/>
        <w:sz w:val="18"/>
      </w:rPr>
      <w:instrText xml:space="preserve">PAGE  </w:instrText>
    </w:r>
    <w:r w:rsidRPr="004D3E6C">
      <w:rPr>
        <w:rStyle w:val="PageNumber"/>
        <w:sz w:val="18"/>
      </w:rPr>
      <w:fldChar w:fldCharType="separate"/>
    </w:r>
    <w:r w:rsidR="001D0055">
      <w:rPr>
        <w:rStyle w:val="PageNumber"/>
        <w:noProof/>
        <w:sz w:val="18"/>
      </w:rPr>
      <w:t>9</w:t>
    </w:r>
    <w:r w:rsidRPr="004D3E6C">
      <w:rPr>
        <w:rStyle w:val="PageNumber"/>
        <w:sz w:val="18"/>
      </w:rPr>
      <w:fldChar w:fldCharType="end"/>
    </w:r>
  </w:p>
  <w:p w:rsidR="002D0FAD" w:rsidRPr="005249E3" w:rsidRDefault="0094149E" w:rsidP="00F4083E">
    <w:pPr>
      <w:pStyle w:val="Header"/>
      <w:pBdr>
        <w:bottom w:val="single" w:sz="4" w:space="1" w:color="auto"/>
      </w:pBdr>
      <w:tabs>
        <w:tab w:val="clear" w:pos="4320"/>
        <w:tab w:val="center" w:pos="3685"/>
        <w:tab w:val="left" w:pos="6050"/>
      </w:tabs>
      <w:jc w:val="center"/>
      <w:rPr>
        <w:sz w:val="18"/>
        <w:szCs w:val="18"/>
        <w:lang w:val="sr-Latn-CS"/>
      </w:rPr>
    </w:pPr>
    <w:r w:rsidRPr="005249E3">
      <w:rPr>
        <w:sz w:val="18"/>
        <w:szCs w:val="18"/>
        <w:lang w:val="en-US"/>
      </w:rPr>
      <w:t>An</w:t>
    </w:r>
    <w:r w:rsidR="00C949B9" w:rsidRPr="005249E3">
      <w:rPr>
        <w:sz w:val="18"/>
        <w:szCs w:val="18"/>
        <w:lang w:val="en-US"/>
      </w:rPr>
      <w:t>a</w:t>
    </w:r>
    <w:r w:rsidRPr="005249E3">
      <w:rPr>
        <w:sz w:val="18"/>
        <w:szCs w:val="18"/>
        <w:lang w:val="en-US"/>
      </w:rPr>
      <w:t xml:space="preserve">esthetic effects of clove </w:t>
    </w:r>
    <w:r w:rsidRPr="005249E3">
      <w:rPr>
        <w:sz w:val="18"/>
        <w:szCs w:val="18"/>
      </w:rPr>
      <w:t>(</w:t>
    </w:r>
    <w:r w:rsidRPr="005249E3">
      <w:rPr>
        <w:i/>
        <w:sz w:val="18"/>
        <w:szCs w:val="18"/>
      </w:rPr>
      <w:t>E</w:t>
    </w:r>
    <w:r w:rsidR="003A4903" w:rsidRPr="005249E3">
      <w:rPr>
        <w:i/>
        <w:sz w:val="18"/>
        <w:szCs w:val="18"/>
      </w:rPr>
      <w:t>.</w:t>
    </w:r>
    <w:r w:rsidRPr="005249E3">
      <w:rPr>
        <w:i/>
        <w:sz w:val="18"/>
        <w:szCs w:val="18"/>
      </w:rPr>
      <w:t xml:space="preserve"> aromaticum) </w:t>
    </w:r>
    <w:r w:rsidRPr="005249E3">
      <w:rPr>
        <w:sz w:val="18"/>
        <w:szCs w:val="18"/>
        <w:lang w:val="en-US"/>
      </w:rPr>
      <w:t>seed extract</w:t>
    </w:r>
    <w:r w:rsidR="00ED244E" w:rsidRPr="005249E3">
      <w:rPr>
        <w:sz w:val="18"/>
        <w:szCs w:val="18"/>
        <w:lang w:val="en-US"/>
      </w:rPr>
      <w:t xml:space="preserve">on </w:t>
    </w:r>
    <w:r w:rsidR="00ED244E" w:rsidRPr="005249E3">
      <w:rPr>
        <w:i/>
        <w:iCs/>
        <w:sz w:val="18"/>
        <w:szCs w:val="18"/>
        <w:lang w:val="en-US"/>
      </w:rPr>
      <w:t xml:space="preserve">Clarias gariepinus </w:t>
    </w:r>
    <w:r w:rsidR="00ED244E" w:rsidRPr="005249E3">
      <w:rPr>
        <w:sz w:val="18"/>
        <w:szCs w:val="18"/>
        <w:lang w:val="en-US"/>
      </w:rPr>
      <w:t>fingerlings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2D0FAD" w:rsidRPr="00897BE7" w:rsidTr="008A1EFB">
      <w:tc>
        <w:tcPr>
          <w:tcW w:w="3686" w:type="dxa"/>
        </w:tcPr>
        <w:p w:rsidR="002D0FAD" w:rsidRPr="004D3E6C" w:rsidRDefault="002D0FAD">
          <w:pPr>
            <w:rPr>
              <w:sz w:val="18"/>
              <w:szCs w:val="18"/>
              <w:lang w:val="en-US"/>
            </w:rPr>
          </w:pPr>
          <w:r w:rsidRPr="004D3E6C">
            <w:rPr>
              <w:sz w:val="18"/>
              <w:szCs w:val="18"/>
              <w:lang w:val="en-US"/>
            </w:rPr>
            <w:t>Journal of Agricultural Sciences</w:t>
          </w:r>
        </w:p>
        <w:p w:rsidR="002D0FAD" w:rsidRPr="004D3E6C" w:rsidRDefault="002D0FAD"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4</w:t>
          </w:r>
          <w:r w:rsidRPr="004D3E6C">
            <w:rPr>
              <w:sz w:val="18"/>
              <w:szCs w:val="18"/>
              <w:lang w:val="en-US"/>
            </w:rPr>
            <w:t>, 201</w:t>
          </w:r>
          <w:r>
            <w:rPr>
              <w:sz w:val="18"/>
              <w:szCs w:val="18"/>
              <w:lang w:val="en-US"/>
            </w:rPr>
            <w:t>7</w:t>
          </w:r>
        </w:p>
        <w:p w:rsidR="002D0FAD" w:rsidRPr="00621E03" w:rsidRDefault="002D0FAD"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2D0FAD" w:rsidRPr="00DE2892" w:rsidRDefault="005F2AC0" w:rsidP="008A1EFB">
          <w:pPr>
            <w:pStyle w:val="BodyText"/>
            <w:tabs>
              <w:tab w:val="right" w:leader="dot" w:pos="7371"/>
            </w:tabs>
            <w:spacing w:after="0"/>
            <w:jc w:val="right"/>
            <w:rPr>
              <w:sz w:val="18"/>
              <w:szCs w:val="18"/>
            </w:rPr>
          </w:pPr>
          <w:hyperlink r:id="rId1" w:history="1">
            <w:r w:rsidR="002D0FAD" w:rsidRPr="00DE2892">
              <w:rPr>
                <w:rStyle w:val="Hyperlink"/>
                <w:color w:val="auto"/>
                <w:sz w:val="18"/>
                <w:szCs w:val="18"/>
                <w:u w:val="none"/>
              </w:rPr>
              <w:t>https://doi.org/</w:t>
            </w:r>
          </w:hyperlink>
        </w:p>
        <w:p w:rsidR="002D0FAD" w:rsidRPr="00DE2892" w:rsidRDefault="002D0FAD"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2D0FAD" w:rsidRPr="00897BE7" w:rsidRDefault="002D0FAD"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2D0FAD" w:rsidRPr="00621E03" w:rsidRDefault="002D0FAD">
    <w:pPr>
      <w:pStyle w:val="Header"/>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425"/>
  <w:hyphenationZone w:val="425"/>
  <w:evenAndOddHeaders/>
  <w:drawingGridHorizontalSpacing w:val="100"/>
  <w:displayHorizontalDrawingGridEvery w:val="2"/>
  <w:characterSpacingControl w:val="doNotCompress"/>
  <w:hdrShapeDefaults>
    <o:shapedefaults v:ext="edit" spidmax="66562"/>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BFB"/>
    <w:rsid w:val="0004639B"/>
    <w:rsid w:val="000503F4"/>
    <w:rsid w:val="00050B5D"/>
    <w:rsid w:val="00052689"/>
    <w:rsid w:val="00052FA2"/>
    <w:rsid w:val="000535F1"/>
    <w:rsid w:val="000536D8"/>
    <w:rsid w:val="0005487F"/>
    <w:rsid w:val="00054A00"/>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2AD1"/>
    <w:rsid w:val="000C6E7A"/>
    <w:rsid w:val="000C6F4D"/>
    <w:rsid w:val="000D1FFB"/>
    <w:rsid w:val="000D20CD"/>
    <w:rsid w:val="000D219A"/>
    <w:rsid w:val="000D260A"/>
    <w:rsid w:val="000D35CB"/>
    <w:rsid w:val="000D4687"/>
    <w:rsid w:val="000D5507"/>
    <w:rsid w:val="000D5967"/>
    <w:rsid w:val="000E2F35"/>
    <w:rsid w:val="000E62B7"/>
    <w:rsid w:val="000E734C"/>
    <w:rsid w:val="000F0A5C"/>
    <w:rsid w:val="000F37B8"/>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3210"/>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0B"/>
    <w:rsid w:val="001546E9"/>
    <w:rsid w:val="00154C08"/>
    <w:rsid w:val="00155C51"/>
    <w:rsid w:val="001572BD"/>
    <w:rsid w:val="001604C0"/>
    <w:rsid w:val="00161E5C"/>
    <w:rsid w:val="00164F54"/>
    <w:rsid w:val="001651CA"/>
    <w:rsid w:val="001652B2"/>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055"/>
    <w:rsid w:val="001D0468"/>
    <w:rsid w:val="001D72E6"/>
    <w:rsid w:val="001D742E"/>
    <w:rsid w:val="001E2AF3"/>
    <w:rsid w:val="001E5108"/>
    <w:rsid w:val="001E64D9"/>
    <w:rsid w:val="001E71EA"/>
    <w:rsid w:val="001E73D9"/>
    <w:rsid w:val="001F66ED"/>
    <w:rsid w:val="00200718"/>
    <w:rsid w:val="0020322E"/>
    <w:rsid w:val="002050B2"/>
    <w:rsid w:val="00206FBE"/>
    <w:rsid w:val="0020733E"/>
    <w:rsid w:val="0021095B"/>
    <w:rsid w:val="002133A4"/>
    <w:rsid w:val="002146D9"/>
    <w:rsid w:val="00214D74"/>
    <w:rsid w:val="00217B59"/>
    <w:rsid w:val="00220ABC"/>
    <w:rsid w:val="0022110B"/>
    <w:rsid w:val="00221494"/>
    <w:rsid w:val="002240A2"/>
    <w:rsid w:val="00224466"/>
    <w:rsid w:val="00224893"/>
    <w:rsid w:val="00224C1D"/>
    <w:rsid w:val="002305A2"/>
    <w:rsid w:val="00230FDE"/>
    <w:rsid w:val="0023306B"/>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405E"/>
    <w:rsid w:val="00275415"/>
    <w:rsid w:val="00277376"/>
    <w:rsid w:val="002803E5"/>
    <w:rsid w:val="0028466A"/>
    <w:rsid w:val="00285196"/>
    <w:rsid w:val="00285245"/>
    <w:rsid w:val="0029021E"/>
    <w:rsid w:val="002902EC"/>
    <w:rsid w:val="00290863"/>
    <w:rsid w:val="002909E5"/>
    <w:rsid w:val="002926FD"/>
    <w:rsid w:val="00292D6B"/>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4903"/>
    <w:rsid w:val="003A6E32"/>
    <w:rsid w:val="003A76D9"/>
    <w:rsid w:val="003A7767"/>
    <w:rsid w:val="003B03F3"/>
    <w:rsid w:val="003B2519"/>
    <w:rsid w:val="003C0D55"/>
    <w:rsid w:val="003C1D27"/>
    <w:rsid w:val="003C445B"/>
    <w:rsid w:val="003D037F"/>
    <w:rsid w:val="003D06DF"/>
    <w:rsid w:val="003D283D"/>
    <w:rsid w:val="003D433E"/>
    <w:rsid w:val="003D737D"/>
    <w:rsid w:val="003D7390"/>
    <w:rsid w:val="003D780C"/>
    <w:rsid w:val="003E09D0"/>
    <w:rsid w:val="003E0DC9"/>
    <w:rsid w:val="003E13ED"/>
    <w:rsid w:val="003E2BC8"/>
    <w:rsid w:val="003E44B4"/>
    <w:rsid w:val="003E4707"/>
    <w:rsid w:val="003E4C1E"/>
    <w:rsid w:val="003E5ED0"/>
    <w:rsid w:val="003E7A0E"/>
    <w:rsid w:val="003F0E1D"/>
    <w:rsid w:val="003F1CAF"/>
    <w:rsid w:val="003F4681"/>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292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6D10"/>
    <w:rsid w:val="004D16FA"/>
    <w:rsid w:val="004D3E6C"/>
    <w:rsid w:val="004D49A0"/>
    <w:rsid w:val="004D6193"/>
    <w:rsid w:val="004D69D5"/>
    <w:rsid w:val="004E00BB"/>
    <w:rsid w:val="004E7C02"/>
    <w:rsid w:val="004F0D80"/>
    <w:rsid w:val="004F4232"/>
    <w:rsid w:val="00500CFE"/>
    <w:rsid w:val="005012CC"/>
    <w:rsid w:val="00503F63"/>
    <w:rsid w:val="00504F0C"/>
    <w:rsid w:val="00515087"/>
    <w:rsid w:val="00516C2D"/>
    <w:rsid w:val="005174E4"/>
    <w:rsid w:val="005249E3"/>
    <w:rsid w:val="0052508A"/>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778E"/>
    <w:rsid w:val="00560D9E"/>
    <w:rsid w:val="00564A31"/>
    <w:rsid w:val="00564BA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78A4"/>
    <w:rsid w:val="005922DE"/>
    <w:rsid w:val="005956EC"/>
    <w:rsid w:val="00595E90"/>
    <w:rsid w:val="005977CD"/>
    <w:rsid w:val="005977EA"/>
    <w:rsid w:val="00597BD3"/>
    <w:rsid w:val="00597E07"/>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E7A77"/>
    <w:rsid w:val="005F0C25"/>
    <w:rsid w:val="005F199C"/>
    <w:rsid w:val="005F2AC0"/>
    <w:rsid w:val="005F4541"/>
    <w:rsid w:val="005F4FC8"/>
    <w:rsid w:val="005F5D22"/>
    <w:rsid w:val="005F64EC"/>
    <w:rsid w:val="00600CAC"/>
    <w:rsid w:val="00605F2F"/>
    <w:rsid w:val="00606666"/>
    <w:rsid w:val="00606C9A"/>
    <w:rsid w:val="00606E3A"/>
    <w:rsid w:val="006073C5"/>
    <w:rsid w:val="00607488"/>
    <w:rsid w:val="00611D95"/>
    <w:rsid w:val="00612461"/>
    <w:rsid w:val="00613F7F"/>
    <w:rsid w:val="00616F54"/>
    <w:rsid w:val="006173F5"/>
    <w:rsid w:val="00617E26"/>
    <w:rsid w:val="006211A0"/>
    <w:rsid w:val="0062191C"/>
    <w:rsid w:val="00621E03"/>
    <w:rsid w:val="00623218"/>
    <w:rsid w:val="006232A9"/>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57D5"/>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2385"/>
    <w:rsid w:val="00793BF6"/>
    <w:rsid w:val="007952AB"/>
    <w:rsid w:val="00795306"/>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28BD"/>
    <w:rsid w:val="007C39B9"/>
    <w:rsid w:val="007C5AD2"/>
    <w:rsid w:val="007D07F3"/>
    <w:rsid w:val="007D3126"/>
    <w:rsid w:val="007D5A6F"/>
    <w:rsid w:val="007D603D"/>
    <w:rsid w:val="007D6765"/>
    <w:rsid w:val="007D71E0"/>
    <w:rsid w:val="007E0565"/>
    <w:rsid w:val="007E465E"/>
    <w:rsid w:val="007E6569"/>
    <w:rsid w:val="007E73DA"/>
    <w:rsid w:val="007E7C6B"/>
    <w:rsid w:val="007F3590"/>
    <w:rsid w:val="007F3593"/>
    <w:rsid w:val="007F3A85"/>
    <w:rsid w:val="007F4E51"/>
    <w:rsid w:val="007F5C1A"/>
    <w:rsid w:val="007F5ED9"/>
    <w:rsid w:val="007F61AA"/>
    <w:rsid w:val="007F6442"/>
    <w:rsid w:val="007F7A49"/>
    <w:rsid w:val="007F7DA1"/>
    <w:rsid w:val="008033F0"/>
    <w:rsid w:val="00803D5D"/>
    <w:rsid w:val="008125F4"/>
    <w:rsid w:val="00813FC7"/>
    <w:rsid w:val="008202AD"/>
    <w:rsid w:val="0082347E"/>
    <w:rsid w:val="00823AF6"/>
    <w:rsid w:val="00823FB0"/>
    <w:rsid w:val="008247C7"/>
    <w:rsid w:val="008249F4"/>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4533"/>
    <w:rsid w:val="00875670"/>
    <w:rsid w:val="00886F15"/>
    <w:rsid w:val="0089166F"/>
    <w:rsid w:val="008916EF"/>
    <w:rsid w:val="00892888"/>
    <w:rsid w:val="008929DF"/>
    <w:rsid w:val="00893E4F"/>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4149E"/>
    <w:rsid w:val="00942ED6"/>
    <w:rsid w:val="009447B8"/>
    <w:rsid w:val="00946F42"/>
    <w:rsid w:val="00950F9E"/>
    <w:rsid w:val="00952EDD"/>
    <w:rsid w:val="00954586"/>
    <w:rsid w:val="009563A2"/>
    <w:rsid w:val="00957735"/>
    <w:rsid w:val="00961664"/>
    <w:rsid w:val="00961BAF"/>
    <w:rsid w:val="00967BAD"/>
    <w:rsid w:val="00974F86"/>
    <w:rsid w:val="00977327"/>
    <w:rsid w:val="0098009A"/>
    <w:rsid w:val="00981C9A"/>
    <w:rsid w:val="00982DC7"/>
    <w:rsid w:val="00983320"/>
    <w:rsid w:val="00985653"/>
    <w:rsid w:val="00987597"/>
    <w:rsid w:val="009918FD"/>
    <w:rsid w:val="00991D17"/>
    <w:rsid w:val="00992BF8"/>
    <w:rsid w:val="00992EED"/>
    <w:rsid w:val="00997500"/>
    <w:rsid w:val="009978C0"/>
    <w:rsid w:val="00997B96"/>
    <w:rsid w:val="009A05D2"/>
    <w:rsid w:val="009A3C70"/>
    <w:rsid w:val="009A5BFD"/>
    <w:rsid w:val="009A61A5"/>
    <w:rsid w:val="009A784E"/>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30EAD"/>
    <w:rsid w:val="00A35D5D"/>
    <w:rsid w:val="00A35FC9"/>
    <w:rsid w:val="00A363AB"/>
    <w:rsid w:val="00A37900"/>
    <w:rsid w:val="00A37F4C"/>
    <w:rsid w:val="00A43300"/>
    <w:rsid w:val="00A43A2D"/>
    <w:rsid w:val="00A43B3E"/>
    <w:rsid w:val="00A469C0"/>
    <w:rsid w:val="00A47BAA"/>
    <w:rsid w:val="00A51C2F"/>
    <w:rsid w:val="00A55273"/>
    <w:rsid w:val="00A56634"/>
    <w:rsid w:val="00A609BA"/>
    <w:rsid w:val="00A61122"/>
    <w:rsid w:val="00A63B37"/>
    <w:rsid w:val="00A640E8"/>
    <w:rsid w:val="00A642C7"/>
    <w:rsid w:val="00A657C0"/>
    <w:rsid w:val="00A67177"/>
    <w:rsid w:val="00A67B05"/>
    <w:rsid w:val="00A70C9C"/>
    <w:rsid w:val="00A71699"/>
    <w:rsid w:val="00A7224B"/>
    <w:rsid w:val="00A7551D"/>
    <w:rsid w:val="00A76EA2"/>
    <w:rsid w:val="00A77F5B"/>
    <w:rsid w:val="00A806E9"/>
    <w:rsid w:val="00A8196C"/>
    <w:rsid w:val="00A8230A"/>
    <w:rsid w:val="00A85910"/>
    <w:rsid w:val="00A870B2"/>
    <w:rsid w:val="00A877A4"/>
    <w:rsid w:val="00A90C15"/>
    <w:rsid w:val="00A913A2"/>
    <w:rsid w:val="00A91A80"/>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10C5"/>
    <w:rsid w:val="00B011CE"/>
    <w:rsid w:val="00B017CE"/>
    <w:rsid w:val="00B04CE4"/>
    <w:rsid w:val="00B0763A"/>
    <w:rsid w:val="00B1002E"/>
    <w:rsid w:val="00B13B7F"/>
    <w:rsid w:val="00B17B9F"/>
    <w:rsid w:val="00B17E64"/>
    <w:rsid w:val="00B205A9"/>
    <w:rsid w:val="00B24B31"/>
    <w:rsid w:val="00B30468"/>
    <w:rsid w:val="00B320FF"/>
    <w:rsid w:val="00B32520"/>
    <w:rsid w:val="00B33AB8"/>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3CA8"/>
    <w:rsid w:val="00BF4127"/>
    <w:rsid w:val="00BF52D6"/>
    <w:rsid w:val="00BF5398"/>
    <w:rsid w:val="00BF6AF1"/>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F73"/>
    <w:rsid w:val="00C41475"/>
    <w:rsid w:val="00C42917"/>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B9"/>
    <w:rsid w:val="00C949E3"/>
    <w:rsid w:val="00C96B26"/>
    <w:rsid w:val="00CA4429"/>
    <w:rsid w:val="00CA46BD"/>
    <w:rsid w:val="00CA68CA"/>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340F"/>
    <w:rsid w:val="00DB4D07"/>
    <w:rsid w:val="00DB643E"/>
    <w:rsid w:val="00DB6D99"/>
    <w:rsid w:val="00DB722E"/>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796"/>
    <w:rsid w:val="00DF52EB"/>
    <w:rsid w:val="00DF5F81"/>
    <w:rsid w:val="00DF7959"/>
    <w:rsid w:val="00E0048F"/>
    <w:rsid w:val="00E104C0"/>
    <w:rsid w:val="00E10641"/>
    <w:rsid w:val="00E13530"/>
    <w:rsid w:val="00E17013"/>
    <w:rsid w:val="00E216BB"/>
    <w:rsid w:val="00E2365E"/>
    <w:rsid w:val="00E24BF0"/>
    <w:rsid w:val="00E32DB8"/>
    <w:rsid w:val="00E350CC"/>
    <w:rsid w:val="00E3574C"/>
    <w:rsid w:val="00E379A0"/>
    <w:rsid w:val="00E40007"/>
    <w:rsid w:val="00E429E5"/>
    <w:rsid w:val="00E43D92"/>
    <w:rsid w:val="00E468FA"/>
    <w:rsid w:val="00E520B8"/>
    <w:rsid w:val="00E52750"/>
    <w:rsid w:val="00E53426"/>
    <w:rsid w:val="00E53924"/>
    <w:rsid w:val="00E53ED2"/>
    <w:rsid w:val="00E608ED"/>
    <w:rsid w:val="00E612DD"/>
    <w:rsid w:val="00E62547"/>
    <w:rsid w:val="00E74001"/>
    <w:rsid w:val="00E74FA6"/>
    <w:rsid w:val="00E75F8A"/>
    <w:rsid w:val="00E84DB9"/>
    <w:rsid w:val="00E8527E"/>
    <w:rsid w:val="00E85354"/>
    <w:rsid w:val="00E86297"/>
    <w:rsid w:val="00E863F0"/>
    <w:rsid w:val="00E86C96"/>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44E"/>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4B94"/>
    <w:rsid w:val="00F26015"/>
    <w:rsid w:val="00F2638F"/>
    <w:rsid w:val="00F27164"/>
    <w:rsid w:val="00F33675"/>
    <w:rsid w:val="00F36C2A"/>
    <w:rsid w:val="00F370C5"/>
    <w:rsid w:val="00F37CB0"/>
    <w:rsid w:val="00F4019E"/>
    <w:rsid w:val="00F4083E"/>
    <w:rsid w:val="00F440A5"/>
    <w:rsid w:val="00F47F2C"/>
    <w:rsid w:val="00F51A3A"/>
    <w:rsid w:val="00F51C2E"/>
    <w:rsid w:val="00F5212E"/>
    <w:rsid w:val="00F56C10"/>
    <w:rsid w:val="00F61AA9"/>
    <w:rsid w:val="00F62F1B"/>
    <w:rsid w:val="00F656E1"/>
    <w:rsid w:val="00F71F16"/>
    <w:rsid w:val="00F72132"/>
    <w:rsid w:val="00F73F51"/>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quafind.com/articles/FishImmuneSystemStress.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mailto:mydiyaware@unimaid.edu.ng" TargetMode="External"/><Relationship Id="rId2" Type="http://schemas.openxmlformats.org/officeDocument/2006/relationships/hyperlink" Target="mailto:dezaid@yahoomail.com" TargetMode="External"/><Relationship Id="rId1" Type="http://schemas.openxmlformats.org/officeDocument/2006/relationships/hyperlink" Target="mailto:mydiyaware@unimaid.edu.ng"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B72C6-5F6C-4F88-B7C3-C0D8EAE0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4317</Words>
  <Characters>24613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28873</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5</cp:revision>
  <cp:lastPrinted>2017-11-24T10:58:00Z</cp:lastPrinted>
  <dcterms:created xsi:type="dcterms:W3CDTF">2017-12-18T09:16:00Z</dcterms:created>
  <dcterms:modified xsi:type="dcterms:W3CDTF">2017-12-18T09:36:00Z</dcterms:modified>
</cp:coreProperties>
</file>