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E67145" w:rsidRDefault="00A47BAA" w:rsidP="00882582">
      <w:pPr>
        <w:jc w:val="center"/>
        <w:rPr>
          <w:sz w:val="18"/>
          <w:szCs w:val="18"/>
          <w:lang w:val="en-US" w:bidi="fa-IR"/>
        </w:rPr>
      </w:pPr>
    </w:p>
    <w:p w:rsidR="00A47BAA" w:rsidRPr="00E67145" w:rsidRDefault="00A47BAA" w:rsidP="00CC7A58">
      <w:pPr>
        <w:jc w:val="center"/>
        <w:rPr>
          <w:sz w:val="18"/>
          <w:szCs w:val="18"/>
        </w:rPr>
      </w:pPr>
    </w:p>
    <w:p w:rsidR="001362C8" w:rsidRPr="00E67145" w:rsidRDefault="001362C8" w:rsidP="00CC7A58">
      <w:pPr>
        <w:jc w:val="center"/>
        <w:rPr>
          <w:sz w:val="18"/>
          <w:szCs w:val="18"/>
        </w:rPr>
      </w:pPr>
    </w:p>
    <w:p w:rsidR="00CD1299" w:rsidRPr="00CD1299" w:rsidRDefault="00CD1299" w:rsidP="00CD1299">
      <w:pPr>
        <w:jc w:val="center"/>
        <w:rPr>
          <w:sz w:val="22"/>
          <w:szCs w:val="22"/>
        </w:rPr>
      </w:pPr>
      <w:r w:rsidRPr="00CD1299">
        <w:rPr>
          <w:sz w:val="22"/>
          <w:szCs w:val="22"/>
        </w:rPr>
        <w:t>INFLUENCE OF FOUR DIETARY OILS ON SELECTED BLOOD CONSTITUENTS IN EGG-TYPE CHICKENS</w:t>
      </w:r>
    </w:p>
    <w:p w:rsidR="00CD1299" w:rsidRPr="00E67145" w:rsidRDefault="00CD1299" w:rsidP="00CD1299">
      <w:pPr>
        <w:jc w:val="center"/>
        <w:rPr>
          <w:sz w:val="16"/>
          <w:szCs w:val="16"/>
        </w:rPr>
      </w:pPr>
    </w:p>
    <w:p w:rsidR="00CD1299" w:rsidRPr="00465B74" w:rsidRDefault="00465B74" w:rsidP="00CD1299">
      <w:pPr>
        <w:jc w:val="center"/>
        <w:rPr>
          <w:b/>
          <w:sz w:val="22"/>
          <w:szCs w:val="22"/>
        </w:rPr>
      </w:pPr>
      <w:r w:rsidRPr="00465B74">
        <w:rPr>
          <w:b/>
          <w:sz w:val="22"/>
          <w:szCs w:val="22"/>
        </w:rPr>
        <w:t>Adebisi F. Agboola</w:t>
      </w:r>
      <w:r w:rsidR="00CD1299" w:rsidRPr="00465B74">
        <w:rPr>
          <w:rStyle w:val="FootnoteReference"/>
          <w:b/>
          <w:bCs/>
          <w:sz w:val="22"/>
          <w:szCs w:val="22"/>
        </w:rPr>
        <w:footnoteReference w:id="2"/>
      </w:r>
      <w:r w:rsidR="00CD1299" w:rsidRPr="00465B74">
        <w:rPr>
          <w:b/>
          <w:sz w:val="22"/>
          <w:szCs w:val="22"/>
        </w:rPr>
        <w:t xml:space="preserve">, </w:t>
      </w:r>
      <w:r w:rsidRPr="00465B74">
        <w:rPr>
          <w:b/>
          <w:sz w:val="22"/>
          <w:szCs w:val="22"/>
        </w:rPr>
        <w:t>Babatunde R. Omidiwura</w:t>
      </w:r>
      <w:r w:rsidR="00CD1299" w:rsidRPr="00465B74">
        <w:rPr>
          <w:b/>
          <w:sz w:val="22"/>
          <w:szCs w:val="22"/>
        </w:rPr>
        <w:t xml:space="preserve">. and </w:t>
      </w:r>
      <w:r w:rsidRPr="00465B74">
        <w:rPr>
          <w:b/>
          <w:sz w:val="22"/>
          <w:szCs w:val="22"/>
        </w:rPr>
        <w:t>Jeremiah O. Olurinola</w:t>
      </w:r>
    </w:p>
    <w:p w:rsidR="00CD1299" w:rsidRPr="00CD1299" w:rsidRDefault="00CD1299" w:rsidP="00CD1299">
      <w:pPr>
        <w:jc w:val="center"/>
        <w:rPr>
          <w:sz w:val="22"/>
          <w:szCs w:val="22"/>
        </w:rPr>
      </w:pPr>
    </w:p>
    <w:p w:rsidR="00CD1299" w:rsidRPr="00CD1299" w:rsidRDefault="00CD1299" w:rsidP="00CD1299">
      <w:pPr>
        <w:jc w:val="center"/>
        <w:rPr>
          <w:sz w:val="22"/>
          <w:szCs w:val="22"/>
        </w:rPr>
      </w:pPr>
      <w:r w:rsidRPr="00CD1299">
        <w:rPr>
          <w:sz w:val="22"/>
          <w:szCs w:val="22"/>
        </w:rPr>
        <w:t>Department of Animal Science, University of Ibadan, Ibadan, Nigeria</w:t>
      </w:r>
    </w:p>
    <w:p w:rsidR="00882582" w:rsidRPr="00E67145" w:rsidRDefault="00882582" w:rsidP="00CC7A58">
      <w:pPr>
        <w:autoSpaceDE w:val="0"/>
        <w:autoSpaceDN w:val="0"/>
        <w:adjustRightInd w:val="0"/>
        <w:jc w:val="center"/>
        <w:rPr>
          <w:bCs/>
          <w:color w:val="000000"/>
          <w:sz w:val="16"/>
          <w:szCs w:val="16"/>
        </w:rPr>
      </w:pPr>
    </w:p>
    <w:p w:rsidR="00CD1299" w:rsidRPr="00E67145" w:rsidRDefault="000F5631" w:rsidP="00E67145">
      <w:pPr>
        <w:pStyle w:val="NoSpacing"/>
        <w:widowControl w:val="0"/>
        <w:ind w:left="0" w:right="0" w:firstLine="426"/>
        <w:jc w:val="both"/>
        <w:rPr>
          <w:rFonts w:ascii="Times New Roman" w:hAnsi="Times New Roman"/>
          <w:spacing w:val="-4"/>
        </w:rPr>
      </w:pPr>
      <w:r w:rsidRPr="00E67145">
        <w:rPr>
          <w:rFonts w:ascii="Times New Roman" w:hAnsi="Times New Roman"/>
          <w:b/>
          <w:noProof/>
          <w:spacing w:val="-4"/>
        </w:rPr>
        <w:t>Abstract:</w:t>
      </w:r>
      <w:r w:rsidRPr="00E67145">
        <w:rPr>
          <w:rFonts w:ascii="Times New Roman" w:hAnsi="Times New Roman"/>
          <w:noProof/>
          <w:spacing w:val="-4"/>
        </w:rPr>
        <w:t xml:space="preserve"> </w:t>
      </w:r>
      <w:r w:rsidR="00CD1299" w:rsidRPr="00E67145">
        <w:rPr>
          <w:rFonts w:ascii="Times New Roman" w:hAnsi="Times New Roman"/>
          <w:color w:val="000000"/>
          <w:spacing w:val="-4"/>
        </w:rPr>
        <w:t xml:space="preserve">The enrichment of eggs with polyunsaturated fatty acids (PUFA), particularly with omega-3 fatty acids, has attracted the attention of both researchers and the food industry, because these fatty acids are essential for normal body development and play an important role in the prevention of heart diseases. </w:t>
      </w:r>
      <w:r w:rsidR="00CD1299" w:rsidRPr="00E67145">
        <w:rPr>
          <w:rFonts w:ascii="Times New Roman" w:hAnsi="Times New Roman"/>
          <w:spacing w:val="-4"/>
        </w:rPr>
        <w:t>This experiment was conducted to evaluate the effect of four dietary oils on selected blood metabolites in egg-type chickens. One hundred and five (105) Isa Brown laying hens at 34 weeks of age were used and the study lasted for 6 weeks in a completely randomised design. Hens were randomly allotted to seven dietary treatments, namely: basal diet (T</w:t>
      </w:r>
      <w:r w:rsidR="00CD1299" w:rsidRPr="00E67145">
        <w:rPr>
          <w:rFonts w:ascii="Times New Roman" w:hAnsi="Times New Roman"/>
          <w:spacing w:val="-4"/>
          <w:vertAlign w:val="subscript"/>
        </w:rPr>
        <w:t>1</w:t>
      </w:r>
      <w:r w:rsidR="00CD1299" w:rsidRPr="00E67145">
        <w:rPr>
          <w:rFonts w:ascii="Times New Roman" w:hAnsi="Times New Roman"/>
          <w:spacing w:val="-4"/>
        </w:rPr>
        <w:t>), basal diet + 1.5% palm oil (T</w:t>
      </w:r>
      <w:r w:rsidR="00CD1299" w:rsidRPr="00E67145">
        <w:rPr>
          <w:rFonts w:ascii="Times New Roman" w:hAnsi="Times New Roman"/>
          <w:spacing w:val="-4"/>
          <w:vertAlign w:val="subscript"/>
        </w:rPr>
        <w:t>2</w:t>
      </w:r>
      <w:r w:rsidR="00CD1299" w:rsidRPr="00E67145">
        <w:rPr>
          <w:rFonts w:ascii="Times New Roman" w:hAnsi="Times New Roman"/>
          <w:spacing w:val="-4"/>
        </w:rPr>
        <w:t>), basal diet + 1.5% soybean oil (T</w:t>
      </w:r>
      <w:r w:rsidR="00CD1299" w:rsidRPr="00E67145">
        <w:rPr>
          <w:rFonts w:ascii="Times New Roman" w:hAnsi="Times New Roman"/>
          <w:spacing w:val="-4"/>
          <w:vertAlign w:val="subscript"/>
        </w:rPr>
        <w:t>3</w:t>
      </w:r>
      <w:r w:rsidR="00CD1299" w:rsidRPr="00E67145">
        <w:rPr>
          <w:rFonts w:ascii="Times New Roman" w:hAnsi="Times New Roman"/>
          <w:spacing w:val="-4"/>
        </w:rPr>
        <w:t>), basal diet + 1.5% sesame seed oil (T</w:t>
      </w:r>
      <w:r w:rsidR="00CD1299" w:rsidRPr="00E67145">
        <w:rPr>
          <w:rFonts w:ascii="Times New Roman" w:hAnsi="Times New Roman"/>
          <w:spacing w:val="-4"/>
          <w:vertAlign w:val="subscript"/>
        </w:rPr>
        <w:t>4</w:t>
      </w:r>
      <w:r w:rsidR="00CD1299" w:rsidRPr="00E67145">
        <w:rPr>
          <w:rFonts w:ascii="Times New Roman" w:hAnsi="Times New Roman"/>
          <w:spacing w:val="-4"/>
        </w:rPr>
        <w:t>), basal diet + 1.5% fish oil (T</w:t>
      </w:r>
      <w:r w:rsidR="00CD1299" w:rsidRPr="00E67145">
        <w:rPr>
          <w:rFonts w:ascii="Times New Roman" w:hAnsi="Times New Roman"/>
          <w:spacing w:val="-4"/>
          <w:vertAlign w:val="subscript"/>
        </w:rPr>
        <w:t>5</w:t>
      </w:r>
      <w:r w:rsidR="00CD1299" w:rsidRPr="00E67145">
        <w:rPr>
          <w:rFonts w:ascii="Times New Roman" w:hAnsi="Times New Roman"/>
          <w:spacing w:val="-4"/>
        </w:rPr>
        <w:t>), basal diet + 0.75% soybean oil + 0.75% fish oil (T</w:t>
      </w:r>
      <w:r w:rsidR="00CD1299" w:rsidRPr="00E67145">
        <w:rPr>
          <w:rFonts w:ascii="Times New Roman" w:hAnsi="Times New Roman"/>
          <w:spacing w:val="-4"/>
          <w:vertAlign w:val="subscript"/>
        </w:rPr>
        <w:t>6</w:t>
      </w:r>
      <w:r w:rsidR="00CD1299" w:rsidRPr="00E67145">
        <w:rPr>
          <w:rFonts w:ascii="Times New Roman" w:hAnsi="Times New Roman"/>
          <w:spacing w:val="-4"/>
        </w:rPr>
        <w:t>) and basal diet + 0.75% sesame seed oil + 0.75% fish oil (T</w:t>
      </w:r>
      <w:r w:rsidR="00CD1299" w:rsidRPr="00E67145">
        <w:rPr>
          <w:rFonts w:ascii="Times New Roman" w:hAnsi="Times New Roman"/>
          <w:spacing w:val="-4"/>
          <w:vertAlign w:val="subscript"/>
        </w:rPr>
        <w:t>7</w:t>
      </w:r>
      <w:r w:rsidR="00CD1299" w:rsidRPr="00E67145">
        <w:rPr>
          <w:rFonts w:ascii="Times New Roman" w:hAnsi="Times New Roman"/>
          <w:spacing w:val="-4"/>
        </w:rPr>
        <w:t>). The treatments had 5 replicates of 3 hens each. Blood samples (5mls) were collected from the jugular vein of a bird per replicate for serum and haematological parameters. There were no significant differences observed in packed cell volume, haemoglobin, red blood cell, white blood cell, lymphocyte, heterophils and basophils of birds on experimental diets but diets had an influence (P&lt;0.05) on the monocytes, eosinophils and platelets of birds. Monocytes of birds on the control diet were similar to those of birds on T</w:t>
      </w:r>
      <w:r w:rsidR="00CD1299" w:rsidRPr="00E67145">
        <w:rPr>
          <w:rFonts w:ascii="Times New Roman" w:hAnsi="Times New Roman"/>
          <w:spacing w:val="-4"/>
          <w:vertAlign w:val="subscript"/>
        </w:rPr>
        <w:t>3</w:t>
      </w:r>
      <w:r w:rsidR="00CD1299" w:rsidRPr="00E67145">
        <w:rPr>
          <w:rFonts w:ascii="Times New Roman" w:hAnsi="Times New Roman"/>
          <w:spacing w:val="-4"/>
        </w:rPr>
        <w:t xml:space="preserve"> (basal diet + 1.5% soyabean oil) but significantly (P&lt;0.05) higher than monocyte counts for birds on other diets.</w:t>
      </w:r>
      <w:r w:rsidR="00CD1299" w:rsidRPr="00E67145">
        <w:rPr>
          <w:rFonts w:ascii="Times New Roman" w:hAnsi="Times New Roman"/>
          <w:color w:val="FF0000"/>
          <w:spacing w:val="-4"/>
        </w:rPr>
        <w:t xml:space="preserve"> </w:t>
      </w:r>
      <w:r w:rsidR="00CD1299" w:rsidRPr="00E67145">
        <w:rPr>
          <w:rFonts w:ascii="Times New Roman" w:hAnsi="Times New Roman"/>
          <w:spacing w:val="-4"/>
        </w:rPr>
        <w:t>Eosinophils of birds on the experimental diets were similar except for those on T</w:t>
      </w:r>
      <w:r w:rsidR="00CD1299" w:rsidRPr="00E67145">
        <w:rPr>
          <w:rFonts w:ascii="Times New Roman" w:hAnsi="Times New Roman"/>
          <w:spacing w:val="-4"/>
          <w:vertAlign w:val="subscript"/>
        </w:rPr>
        <w:t>4</w:t>
      </w:r>
      <w:r w:rsidR="00CD1299" w:rsidRPr="00E67145">
        <w:rPr>
          <w:rFonts w:ascii="Times New Roman" w:hAnsi="Times New Roman"/>
          <w:spacing w:val="-4"/>
        </w:rPr>
        <w:t xml:space="preserve"> (basal diet + 1.5% sesame seed oil) with significantly higher eosinophil values compared with others. A similar trend was observed in platelets of birds on the experimental diets.</w:t>
      </w:r>
      <w:r w:rsidR="00CD1299" w:rsidRPr="00E67145">
        <w:rPr>
          <w:rFonts w:ascii="Times New Roman" w:hAnsi="Times New Roman"/>
          <w:b/>
          <w:bCs/>
          <w:spacing w:val="-4"/>
        </w:rPr>
        <w:t xml:space="preserve"> </w:t>
      </w:r>
      <w:r w:rsidR="00CD1299" w:rsidRPr="00E67145">
        <w:rPr>
          <w:rFonts w:ascii="Times New Roman" w:hAnsi="Times New Roman"/>
          <w:bCs/>
          <w:spacing w:val="-4"/>
        </w:rPr>
        <w:t xml:space="preserve">There were no significant differences observed in triglycerides, high density lipoproteins and cholesterol of birds on experimental diets. Low density lipoprotein (LDL) of birds on the control diet was similar to those recorded for birds on different dietary oils supplemented diets except for those on </w:t>
      </w:r>
      <w:r w:rsidR="00CD1299" w:rsidRPr="00E67145">
        <w:rPr>
          <w:rFonts w:ascii="Times New Roman" w:hAnsi="Times New Roman"/>
          <w:spacing w:val="-4"/>
        </w:rPr>
        <w:t>T</w:t>
      </w:r>
      <w:r w:rsidR="00CD1299" w:rsidRPr="00E67145">
        <w:rPr>
          <w:rFonts w:ascii="Times New Roman" w:hAnsi="Times New Roman"/>
          <w:spacing w:val="-4"/>
          <w:vertAlign w:val="subscript"/>
        </w:rPr>
        <w:t>6</w:t>
      </w:r>
      <w:r w:rsidR="00CD1299" w:rsidRPr="00E67145">
        <w:rPr>
          <w:rFonts w:ascii="Times New Roman" w:hAnsi="Times New Roman"/>
          <w:spacing w:val="-4"/>
        </w:rPr>
        <w:t xml:space="preserve"> (basal diet + 0.75% soybean oil + 0.75% fish oil) with significantly (P&lt;0.05) reduced LDL. It can be concluded that dietary oils combination of 0.75% soybean oil + 0.75% fish oil could be effective in reducing serum low density lipoprotein in laying birds.</w:t>
      </w:r>
    </w:p>
    <w:p w:rsidR="00CD1299" w:rsidRPr="00E67145" w:rsidRDefault="00CD1299" w:rsidP="00E67145">
      <w:pPr>
        <w:pStyle w:val="NoSpacing"/>
        <w:widowControl w:val="0"/>
        <w:ind w:left="0" w:right="0" w:firstLine="426"/>
        <w:jc w:val="both"/>
        <w:rPr>
          <w:rFonts w:ascii="Times New Roman" w:hAnsi="Times New Roman"/>
          <w:spacing w:val="-4"/>
        </w:rPr>
      </w:pPr>
      <w:r w:rsidRPr="00E67145">
        <w:rPr>
          <w:rFonts w:ascii="Times New Roman" w:hAnsi="Times New Roman"/>
          <w:b/>
          <w:bCs/>
          <w:spacing w:val="-4"/>
        </w:rPr>
        <w:t>Key words:</w:t>
      </w:r>
      <w:r w:rsidRPr="00E67145">
        <w:rPr>
          <w:rFonts w:ascii="Times New Roman" w:hAnsi="Times New Roman"/>
          <w:bCs/>
          <w:spacing w:val="-4"/>
        </w:rPr>
        <w:t xml:space="preserve"> </w:t>
      </w:r>
      <w:r w:rsidRPr="00E67145">
        <w:rPr>
          <w:rFonts w:ascii="Times New Roman" w:hAnsi="Times New Roman"/>
          <w:spacing w:val="-4"/>
        </w:rPr>
        <w:t>Palm oil, sesame seed oil, soybean oil, fish oil, laying hens, blood profile</w:t>
      </w:r>
      <w:r w:rsidR="00E67145">
        <w:rPr>
          <w:rFonts w:ascii="Times New Roman" w:hAnsi="Times New Roman"/>
          <w:spacing w:val="-4"/>
        </w:rPr>
        <w:t>.</w:t>
      </w:r>
    </w:p>
    <w:p w:rsidR="001E5955" w:rsidRPr="008B251A" w:rsidRDefault="001E5955" w:rsidP="00CC7A58">
      <w:pPr>
        <w:jc w:val="center"/>
        <w:rPr>
          <w:b/>
          <w:spacing w:val="2"/>
          <w:sz w:val="22"/>
          <w:szCs w:val="22"/>
        </w:rPr>
      </w:pPr>
      <w:r w:rsidRPr="008B251A">
        <w:rPr>
          <w:b/>
          <w:spacing w:val="2"/>
          <w:sz w:val="22"/>
          <w:szCs w:val="22"/>
        </w:rPr>
        <w:lastRenderedPageBreak/>
        <w:t>Introduction</w:t>
      </w:r>
    </w:p>
    <w:p w:rsidR="00987177" w:rsidRPr="00CC7A58" w:rsidRDefault="00987177" w:rsidP="00CC7A58">
      <w:pPr>
        <w:contextualSpacing/>
        <w:jc w:val="center"/>
        <w:rPr>
          <w:spacing w:val="2"/>
          <w:sz w:val="22"/>
          <w:szCs w:val="22"/>
        </w:rPr>
      </w:pPr>
    </w:p>
    <w:p w:rsidR="00CD1299" w:rsidRPr="00E67145" w:rsidRDefault="00CD1299" w:rsidP="00E67145">
      <w:pPr>
        <w:autoSpaceDE w:val="0"/>
        <w:autoSpaceDN w:val="0"/>
        <w:adjustRightInd w:val="0"/>
        <w:ind w:firstLine="426"/>
        <w:jc w:val="both"/>
        <w:rPr>
          <w:b/>
          <w:bCs/>
          <w:sz w:val="22"/>
          <w:szCs w:val="22"/>
        </w:rPr>
      </w:pPr>
      <w:r w:rsidRPr="00E67145">
        <w:rPr>
          <w:sz w:val="22"/>
          <w:szCs w:val="22"/>
        </w:rPr>
        <w:t xml:space="preserve">People with hypercholesterolemia have three times higher risk of heart attacks than those who have normal blood lipid profiles. It was reported that hypercholesterolemia contributed to 45% of heart attacks in Western Europe and 35% of heart attacks in Central and Eastern Europe from 1999 to 2003. In human nutrition, animal products such as meat, milk and egg play an important role. Consumers have changed their attitude towards egg consumption because of fear that eggs will raise their blood cholesterol levels. Eggs therefore have been singled out by diet-heart advocates as food to be avoided even though the egg contains the best and least expensive high quality protein of high biological value and balanced distribution of minerals and vitamins except vitamin C (Shrimpton, 1987; Connor, 2000). The many attempts to reduce cholesterol in egg content have had little practical application. An alternative way to reduce the cholesterol effects of eggs is by altering the yolk fatty acid composition. Egg yolk total fat content cannot be altered; however, fatty acid composition can be altered by using PUFA-rich dietary oils in hen’s diet (Milinsk </w:t>
      </w:r>
      <w:r w:rsidRPr="00E67145">
        <w:rPr>
          <w:iCs/>
          <w:sz w:val="22"/>
          <w:szCs w:val="22"/>
        </w:rPr>
        <w:t>et al</w:t>
      </w:r>
      <w:r w:rsidRPr="00E67145">
        <w:rPr>
          <w:i/>
          <w:iCs/>
          <w:sz w:val="22"/>
          <w:szCs w:val="22"/>
        </w:rPr>
        <w:t>.,</w:t>
      </w:r>
      <w:r w:rsidRPr="00E67145">
        <w:rPr>
          <w:sz w:val="22"/>
          <w:szCs w:val="22"/>
        </w:rPr>
        <w:t xml:space="preserve"> 2003). The enrichment of eggs with polyunsaturated fatty acids (PUFA), particularly with omega-3 fatty acids has attracted the attention of both researchers and the food industry, because these fatty acids are essential for normal body development and play an important role in the prevention of heart diseases, diabetes, arthritis, inflammatory and auto-immune conditions, and cancer (Simopoulos, 2000). The use of different dietary oils as energy sources in the diets of laying hens is one of the methods used nutritionally to change the lipid profile of eggs (Baucells </w:t>
      </w:r>
      <w:r w:rsidRPr="00E67145">
        <w:rPr>
          <w:iCs/>
          <w:sz w:val="22"/>
          <w:szCs w:val="22"/>
        </w:rPr>
        <w:t>et al</w:t>
      </w:r>
      <w:r w:rsidRPr="00E67145">
        <w:rPr>
          <w:sz w:val="22"/>
          <w:szCs w:val="22"/>
        </w:rPr>
        <w:t xml:space="preserve">., 2000; Grobas </w:t>
      </w:r>
      <w:r w:rsidRPr="00E67145">
        <w:rPr>
          <w:iCs/>
          <w:sz w:val="22"/>
          <w:szCs w:val="22"/>
        </w:rPr>
        <w:t>et al</w:t>
      </w:r>
      <w:r w:rsidRPr="00E67145">
        <w:rPr>
          <w:sz w:val="22"/>
          <w:szCs w:val="22"/>
        </w:rPr>
        <w:t xml:space="preserve">., 2001; Shafey </w:t>
      </w:r>
      <w:r w:rsidRPr="00E67145">
        <w:rPr>
          <w:iCs/>
          <w:sz w:val="22"/>
          <w:szCs w:val="22"/>
        </w:rPr>
        <w:t>et al</w:t>
      </w:r>
      <w:r w:rsidRPr="00E67145">
        <w:rPr>
          <w:sz w:val="22"/>
          <w:szCs w:val="22"/>
        </w:rPr>
        <w:t xml:space="preserve">., 2003; Cabrera </w:t>
      </w:r>
      <w:r w:rsidRPr="00E67145">
        <w:rPr>
          <w:iCs/>
          <w:sz w:val="22"/>
          <w:szCs w:val="22"/>
        </w:rPr>
        <w:t>et al</w:t>
      </w:r>
      <w:r w:rsidRPr="00E67145">
        <w:rPr>
          <w:sz w:val="22"/>
          <w:szCs w:val="22"/>
        </w:rPr>
        <w:t>., 2005). Some of the oil sources are rich in long chain polyunsaturated fatty acids that can change the proportion of the constituents of egg yolk (Hargis and Van Elswyk, 1993; Eseceli and Kahraman, 2004).</w:t>
      </w:r>
    </w:p>
    <w:p w:rsidR="00CC7A58" w:rsidRPr="00E67145" w:rsidRDefault="00CD1299" w:rsidP="00E67145">
      <w:pPr>
        <w:ind w:firstLine="426"/>
        <w:jc w:val="both"/>
        <w:rPr>
          <w:sz w:val="22"/>
          <w:szCs w:val="22"/>
        </w:rPr>
      </w:pPr>
      <w:r w:rsidRPr="00E67145">
        <w:rPr>
          <w:sz w:val="22"/>
          <w:szCs w:val="22"/>
          <w:highlight w:val="white"/>
        </w:rPr>
        <w:t>The nutritional and clinical status of an animal can be determined by myriad of metabolites and other constituents contained in the blood. Hence, World Health Organization recommends the use of blood and biochemical parameters in medical nutritional assessment.</w:t>
      </w:r>
      <w:r w:rsidRPr="00E67145">
        <w:rPr>
          <w:b/>
          <w:bCs/>
          <w:sz w:val="22"/>
          <w:szCs w:val="22"/>
        </w:rPr>
        <w:t xml:space="preserve"> </w:t>
      </w:r>
      <w:r w:rsidRPr="00E67145">
        <w:rPr>
          <w:bCs/>
          <w:sz w:val="22"/>
          <w:szCs w:val="22"/>
        </w:rPr>
        <w:t>Several studies have been conducted to evaluate</w:t>
      </w:r>
      <w:r w:rsidRPr="00E67145">
        <w:rPr>
          <w:b/>
          <w:bCs/>
          <w:sz w:val="22"/>
          <w:szCs w:val="22"/>
        </w:rPr>
        <w:t xml:space="preserve"> </w:t>
      </w:r>
      <w:r w:rsidRPr="00E67145">
        <w:rPr>
          <w:bCs/>
          <w:sz w:val="22"/>
          <w:szCs w:val="22"/>
        </w:rPr>
        <w:t>t</w:t>
      </w:r>
      <w:r w:rsidRPr="00E67145">
        <w:rPr>
          <w:sz w:val="22"/>
          <w:szCs w:val="22"/>
        </w:rPr>
        <w:t xml:space="preserve">he effects of different omega-3 fatty acid sources on the cholesterol and fatty acid composition of egg yolk and meat (Caston and Leeson, 1990; Cherian and Sim, 1991; Coetzee and Hoffman, 2002; Komprda </w:t>
      </w:r>
      <w:r w:rsidRPr="00E67145">
        <w:rPr>
          <w:iCs/>
          <w:sz w:val="22"/>
          <w:szCs w:val="22"/>
        </w:rPr>
        <w:t>et al</w:t>
      </w:r>
      <w:r w:rsidRPr="00E67145">
        <w:rPr>
          <w:sz w:val="22"/>
          <w:szCs w:val="22"/>
        </w:rPr>
        <w:t>., 2003). However, its effect on blood constituents of laying birds is scanty. It was, therefore, the objective of this study to determine the effect of four dietary oils on some selected blood cons</w:t>
      </w:r>
      <w:r w:rsidR="00E67145">
        <w:rPr>
          <w:sz w:val="22"/>
          <w:szCs w:val="22"/>
        </w:rPr>
        <w:t>tituents of egg-type chickens.</w:t>
      </w:r>
    </w:p>
    <w:p w:rsidR="00882582" w:rsidRDefault="00882582" w:rsidP="00E67145">
      <w:pPr>
        <w:autoSpaceDE w:val="0"/>
        <w:autoSpaceDN w:val="0"/>
        <w:adjustRightInd w:val="0"/>
        <w:ind w:firstLine="426"/>
        <w:jc w:val="center"/>
        <w:rPr>
          <w:color w:val="000000"/>
          <w:sz w:val="22"/>
          <w:szCs w:val="22"/>
        </w:rPr>
      </w:pPr>
    </w:p>
    <w:p w:rsidR="00E67145" w:rsidRDefault="00E67145" w:rsidP="00E67145">
      <w:pPr>
        <w:autoSpaceDE w:val="0"/>
        <w:autoSpaceDN w:val="0"/>
        <w:adjustRightInd w:val="0"/>
        <w:ind w:firstLine="426"/>
        <w:jc w:val="center"/>
        <w:rPr>
          <w:color w:val="000000"/>
          <w:sz w:val="22"/>
          <w:szCs w:val="22"/>
        </w:rPr>
      </w:pPr>
    </w:p>
    <w:p w:rsidR="00E67145" w:rsidRDefault="00E67145" w:rsidP="00E67145">
      <w:pPr>
        <w:autoSpaceDE w:val="0"/>
        <w:autoSpaceDN w:val="0"/>
        <w:adjustRightInd w:val="0"/>
        <w:ind w:firstLine="426"/>
        <w:jc w:val="center"/>
        <w:rPr>
          <w:color w:val="000000"/>
          <w:sz w:val="22"/>
          <w:szCs w:val="22"/>
        </w:rPr>
      </w:pPr>
    </w:p>
    <w:p w:rsidR="00E67145" w:rsidRPr="00E67145" w:rsidRDefault="00E67145" w:rsidP="00E67145">
      <w:pPr>
        <w:autoSpaceDE w:val="0"/>
        <w:autoSpaceDN w:val="0"/>
        <w:adjustRightInd w:val="0"/>
        <w:ind w:firstLine="426"/>
        <w:jc w:val="center"/>
        <w:rPr>
          <w:color w:val="000000"/>
          <w:sz w:val="22"/>
          <w:szCs w:val="22"/>
        </w:rPr>
      </w:pPr>
    </w:p>
    <w:p w:rsidR="0013693B" w:rsidRPr="00F8479B" w:rsidRDefault="0013693B" w:rsidP="005365AD">
      <w:pPr>
        <w:jc w:val="center"/>
        <w:rPr>
          <w:b/>
          <w:sz w:val="22"/>
          <w:szCs w:val="22"/>
        </w:rPr>
      </w:pPr>
      <w:r w:rsidRPr="00F8479B">
        <w:rPr>
          <w:b/>
          <w:sz w:val="22"/>
          <w:szCs w:val="22"/>
        </w:rPr>
        <w:lastRenderedPageBreak/>
        <w:t>Materials and Methods</w:t>
      </w:r>
    </w:p>
    <w:p w:rsidR="00F8479B" w:rsidRPr="007544F4" w:rsidRDefault="00F8479B" w:rsidP="007544F4">
      <w:pPr>
        <w:pStyle w:val="BodyTextIndent2"/>
        <w:widowControl w:val="0"/>
        <w:tabs>
          <w:tab w:val="left" w:pos="426"/>
        </w:tabs>
        <w:ind w:firstLine="0"/>
        <w:jc w:val="center"/>
        <w:rPr>
          <w:spacing w:val="4"/>
          <w:sz w:val="18"/>
          <w:szCs w:val="18"/>
        </w:rPr>
      </w:pPr>
    </w:p>
    <w:p w:rsidR="00CD1299" w:rsidRDefault="00CD1299" w:rsidP="00E67145">
      <w:pPr>
        <w:autoSpaceDE w:val="0"/>
        <w:autoSpaceDN w:val="0"/>
        <w:adjustRightInd w:val="0"/>
        <w:ind w:firstLine="426"/>
        <w:rPr>
          <w:bCs/>
          <w:sz w:val="22"/>
          <w:szCs w:val="22"/>
        </w:rPr>
      </w:pPr>
      <w:r w:rsidRPr="00207635">
        <w:rPr>
          <w:bCs/>
          <w:sz w:val="22"/>
          <w:szCs w:val="22"/>
        </w:rPr>
        <w:t>Experimental site</w:t>
      </w:r>
    </w:p>
    <w:p w:rsidR="00207635" w:rsidRPr="00207635" w:rsidRDefault="00207635" w:rsidP="00E67145">
      <w:pPr>
        <w:autoSpaceDE w:val="0"/>
        <w:autoSpaceDN w:val="0"/>
        <w:adjustRightInd w:val="0"/>
        <w:ind w:firstLine="426"/>
        <w:rPr>
          <w:bCs/>
          <w:sz w:val="22"/>
          <w:szCs w:val="22"/>
        </w:rPr>
      </w:pPr>
    </w:p>
    <w:p w:rsidR="00CD1299" w:rsidRPr="00E67145" w:rsidRDefault="00CD1299" w:rsidP="00E67145">
      <w:pPr>
        <w:pStyle w:val="Body"/>
        <w:spacing w:after="0"/>
        <w:ind w:firstLine="426"/>
        <w:rPr>
          <w:rFonts w:ascii="Times New Roman" w:eastAsia="Calibri" w:hAnsi="Times New Roman"/>
          <w:sz w:val="22"/>
          <w:szCs w:val="22"/>
          <w:lang w:val="en-GB"/>
        </w:rPr>
      </w:pPr>
      <w:r w:rsidRPr="00E67145">
        <w:rPr>
          <w:rFonts w:ascii="Times New Roman" w:hAnsi="Times New Roman"/>
          <w:sz w:val="22"/>
          <w:szCs w:val="22"/>
        </w:rPr>
        <w:t xml:space="preserve">This experiment was carried out at the Poultry Experimental Unit of the Teaching and Research Farm, University of Ibadan, Oyo State, Nigeria. </w:t>
      </w:r>
      <w:r w:rsidRPr="00E67145">
        <w:rPr>
          <w:rFonts w:ascii="Times New Roman" w:eastAsia="Calibri" w:hAnsi="Times New Roman"/>
          <w:sz w:val="22"/>
          <w:szCs w:val="22"/>
          <w:lang w:val="en-GB"/>
        </w:rPr>
        <w:t>The University is located at latitude 7</w:t>
      </w:r>
      <w:r w:rsidRPr="00E67145">
        <w:rPr>
          <w:rFonts w:ascii="Times New Roman" w:eastAsia="Calibri" w:hAnsi="Times New Roman"/>
          <w:sz w:val="22"/>
          <w:szCs w:val="22"/>
          <w:vertAlign w:val="superscript"/>
          <w:lang w:val="en-GB"/>
        </w:rPr>
        <w:t xml:space="preserve">o </w:t>
      </w:r>
      <w:r w:rsidRPr="00E67145">
        <w:rPr>
          <w:rFonts w:ascii="Times New Roman" w:eastAsia="Calibri" w:hAnsi="Times New Roman"/>
          <w:sz w:val="22"/>
          <w:szCs w:val="22"/>
          <w:lang w:val="en-GB"/>
        </w:rPr>
        <w:t>10</w:t>
      </w:r>
      <w:r w:rsidRPr="00E67145">
        <w:rPr>
          <w:rFonts w:ascii="Times New Roman" w:eastAsia="Calibri" w:hAnsi="Times New Roman"/>
          <w:sz w:val="22"/>
          <w:szCs w:val="22"/>
          <w:vertAlign w:val="superscript"/>
          <w:lang w:val="en-GB"/>
        </w:rPr>
        <w:t xml:space="preserve">o </w:t>
      </w:r>
      <w:r w:rsidRPr="00E67145">
        <w:rPr>
          <w:rFonts w:ascii="Times New Roman" w:eastAsia="Calibri" w:hAnsi="Times New Roman"/>
          <w:sz w:val="22"/>
          <w:szCs w:val="22"/>
          <w:lang w:val="en-GB"/>
        </w:rPr>
        <w:t>N and longitude 3</w:t>
      </w:r>
      <w:r w:rsidRPr="00E67145">
        <w:rPr>
          <w:rFonts w:ascii="Times New Roman" w:eastAsia="Calibri" w:hAnsi="Times New Roman"/>
          <w:sz w:val="22"/>
          <w:szCs w:val="22"/>
          <w:vertAlign w:val="superscript"/>
          <w:lang w:val="en-GB"/>
        </w:rPr>
        <w:t xml:space="preserve">o </w:t>
      </w:r>
      <w:r w:rsidRPr="00E67145">
        <w:rPr>
          <w:rFonts w:ascii="Times New Roman" w:eastAsia="Calibri" w:hAnsi="Times New Roman"/>
          <w:sz w:val="22"/>
          <w:szCs w:val="22"/>
          <w:lang w:val="en-GB"/>
        </w:rPr>
        <w:t>2</w:t>
      </w:r>
      <w:r w:rsidRPr="00E67145">
        <w:rPr>
          <w:rFonts w:ascii="Times New Roman" w:eastAsia="Calibri" w:hAnsi="Times New Roman"/>
          <w:sz w:val="22"/>
          <w:szCs w:val="22"/>
          <w:vertAlign w:val="superscript"/>
          <w:lang w:val="en-GB"/>
        </w:rPr>
        <w:t>o</w:t>
      </w:r>
      <w:r w:rsidRPr="00E67145">
        <w:rPr>
          <w:rFonts w:ascii="Times New Roman" w:eastAsia="Calibri" w:hAnsi="Times New Roman"/>
          <w:sz w:val="22"/>
          <w:szCs w:val="22"/>
          <w:lang w:val="en-GB"/>
        </w:rPr>
        <w:t xml:space="preserve"> E and lies in the south-western part of Nigeria with a prevailing tropical climate with a mean rainfall of about 1037mm per annum. The mean monthly ambient temperature ranges from 28</w:t>
      </w:r>
      <w:r w:rsidRPr="00E67145">
        <w:rPr>
          <w:rFonts w:ascii="Times New Roman" w:eastAsia="Calibri" w:hAnsi="Times New Roman"/>
          <w:sz w:val="22"/>
          <w:szCs w:val="22"/>
          <w:vertAlign w:val="superscript"/>
          <w:lang w:val="en-GB"/>
        </w:rPr>
        <w:t>o</w:t>
      </w:r>
      <w:r w:rsidRPr="00E67145">
        <w:rPr>
          <w:rFonts w:ascii="Times New Roman" w:eastAsia="Calibri" w:hAnsi="Times New Roman"/>
          <w:sz w:val="22"/>
          <w:szCs w:val="22"/>
          <w:lang w:val="en-GB"/>
        </w:rPr>
        <w:t>C in December to 36</w:t>
      </w:r>
      <w:r w:rsidRPr="00E67145">
        <w:rPr>
          <w:rFonts w:ascii="Times New Roman" w:eastAsia="Calibri" w:hAnsi="Times New Roman"/>
          <w:sz w:val="22"/>
          <w:szCs w:val="22"/>
          <w:vertAlign w:val="superscript"/>
          <w:lang w:val="en-GB"/>
        </w:rPr>
        <w:t>o</w:t>
      </w:r>
      <w:r w:rsidRPr="00E67145">
        <w:rPr>
          <w:rFonts w:ascii="Times New Roman" w:eastAsia="Calibri" w:hAnsi="Times New Roman"/>
          <w:sz w:val="22"/>
          <w:szCs w:val="22"/>
          <w:lang w:val="en-GB"/>
        </w:rPr>
        <w:t xml:space="preserve">C in February with an average yearly humidity of about 82%. The vegetation at the University represents an interphase between the tropical rain forest and the derived savannah. </w:t>
      </w:r>
      <w:r w:rsidRPr="00E67145">
        <w:rPr>
          <w:rFonts w:ascii="Times New Roman" w:hAnsi="Times New Roman"/>
          <w:bCs/>
          <w:spacing w:val="4"/>
          <w:sz w:val="22"/>
          <w:szCs w:val="22"/>
        </w:rPr>
        <w:t>The project complied with the University of Ibadan ethics requirements for animal handling. The study was executed within the University of Ibadan Teaching and Research Farm; the project did not include any activity that contravened animal welfare and humane handling in animal husbandry.</w:t>
      </w:r>
    </w:p>
    <w:p w:rsidR="00CD1299" w:rsidRPr="00E67145" w:rsidRDefault="00CD1299" w:rsidP="00E67145">
      <w:pPr>
        <w:autoSpaceDE w:val="0"/>
        <w:autoSpaceDN w:val="0"/>
        <w:adjustRightInd w:val="0"/>
        <w:ind w:firstLine="426"/>
        <w:jc w:val="both"/>
        <w:rPr>
          <w:sz w:val="22"/>
          <w:szCs w:val="22"/>
        </w:rPr>
      </w:pPr>
    </w:p>
    <w:p w:rsidR="00CD1299" w:rsidRDefault="00CD1299" w:rsidP="00E67145">
      <w:pPr>
        <w:autoSpaceDE w:val="0"/>
        <w:autoSpaceDN w:val="0"/>
        <w:adjustRightInd w:val="0"/>
        <w:ind w:firstLine="426"/>
        <w:jc w:val="both"/>
        <w:rPr>
          <w:bCs/>
          <w:sz w:val="22"/>
          <w:szCs w:val="22"/>
        </w:rPr>
      </w:pPr>
      <w:r w:rsidRPr="00207635">
        <w:rPr>
          <w:bCs/>
          <w:sz w:val="22"/>
          <w:szCs w:val="22"/>
        </w:rPr>
        <w:t>Experimental diets and management of experimental birds</w:t>
      </w:r>
    </w:p>
    <w:p w:rsidR="00207635" w:rsidRPr="00207635" w:rsidRDefault="00207635" w:rsidP="00E67145">
      <w:pPr>
        <w:autoSpaceDE w:val="0"/>
        <w:autoSpaceDN w:val="0"/>
        <w:adjustRightInd w:val="0"/>
        <w:ind w:firstLine="426"/>
        <w:jc w:val="both"/>
        <w:rPr>
          <w:bCs/>
          <w:sz w:val="22"/>
          <w:szCs w:val="22"/>
        </w:rPr>
      </w:pPr>
    </w:p>
    <w:p w:rsidR="00CD1299" w:rsidRPr="00E67145" w:rsidRDefault="00CD1299" w:rsidP="00E67145">
      <w:pPr>
        <w:autoSpaceDE w:val="0"/>
        <w:autoSpaceDN w:val="0"/>
        <w:adjustRightInd w:val="0"/>
        <w:ind w:firstLine="426"/>
        <w:jc w:val="both"/>
        <w:rPr>
          <w:color w:val="000000"/>
          <w:sz w:val="22"/>
          <w:szCs w:val="22"/>
        </w:rPr>
      </w:pPr>
      <w:r w:rsidRPr="00E67145">
        <w:rPr>
          <w:bCs/>
          <w:sz w:val="22"/>
          <w:szCs w:val="22"/>
        </w:rPr>
        <w:t>On</w:t>
      </w:r>
      <w:r w:rsidRPr="00E67145">
        <w:rPr>
          <w:color w:val="000000"/>
          <w:sz w:val="22"/>
          <w:szCs w:val="22"/>
        </w:rPr>
        <w:t>e hundred and five Isa brown laying hens at 34 weeks of age were used for this study. Hens were housed in a battery cage in a semi-controlled environment. The layers were randomly allotted into seven dietary treatments by body weight. Each dietary treatment had 5 replicates of 3 hens per replicate. The basal diet was a corn-soybean meal diet formulated to meet the nutrient requirements (NRC, 1994) for layers (Table 1). Treatment 1 (T</w:t>
      </w:r>
      <w:r w:rsidRPr="00E67145">
        <w:rPr>
          <w:color w:val="000000"/>
          <w:sz w:val="22"/>
          <w:szCs w:val="22"/>
          <w:vertAlign w:val="subscript"/>
        </w:rPr>
        <w:t>1</w:t>
      </w:r>
      <w:r w:rsidRPr="00E67145">
        <w:rPr>
          <w:color w:val="000000"/>
          <w:sz w:val="22"/>
          <w:szCs w:val="22"/>
        </w:rPr>
        <w:t xml:space="preserve">) was a </w:t>
      </w:r>
      <w:r w:rsidRPr="00E67145">
        <w:rPr>
          <w:sz w:val="22"/>
          <w:szCs w:val="22"/>
        </w:rPr>
        <w:t>basal diet (no dietary oil);</w:t>
      </w:r>
      <w:r w:rsidRPr="00E67145">
        <w:rPr>
          <w:color w:val="FF0000"/>
          <w:sz w:val="22"/>
          <w:szCs w:val="22"/>
        </w:rPr>
        <w:t xml:space="preserve"> </w:t>
      </w:r>
      <w:r w:rsidRPr="00E67145">
        <w:rPr>
          <w:color w:val="000000"/>
          <w:sz w:val="22"/>
          <w:szCs w:val="22"/>
        </w:rPr>
        <w:t xml:space="preserve">treatment 2 (T2), </w:t>
      </w:r>
      <w:r w:rsidRPr="00E67145">
        <w:rPr>
          <w:sz w:val="22"/>
          <w:szCs w:val="22"/>
        </w:rPr>
        <w:t xml:space="preserve">basal diet + 1.5% palm oil; </w:t>
      </w:r>
      <w:r w:rsidRPr="00E67145">
        <w:rPr>
          <w:color w:val="000000"/>
          <w:sz w:val="22"/>
          <w:szCs w:val="22"/>
        </w:rPr>
        <w:t>treatment 3 (T</w:t>
      </w:r>
      <w:r w:rsidRPr="00E67145">
        <w:rPr>
          <w:color w:val="000000"/>
          <w:sz w:val="22"/>
          <w:szCs w:val="22"/>
          <w:vertAlign w:val="subscript"/>
        </w:rPr>
        <w:t>3</w:t>
      </w:r>
      <w:r w:rsidRPr="00E67145">
        <w:rPr>
          <w:color w:val="000000"/>
          <w:sz w:val="22"/>
          <w:szCs w:val="22"/>
        </w:rPr>
        <w:t xml:space="preserve">), </w:t>
      </w:r>
      <w:r w:rsidRPr="00E67145">
        <w:rPr>
          <w:sz w:val="22"/>
          <w:szCs w:val="22"/>
        </w:rPr>
        <w:t>basal diet + 1.5% soybean oil</w:t>
      </w:r>
      <w:r w:rsidRPr="00E67145">
        <w:rPr>
          <w:color w:val="000000"/>
          <w:sz w:val="22"/>
          <w:szCs w:val="22"/>
        </w:rPr>
        <w:t xml:space="preserve">; treatment 4 (T4), </w:t>
      </w:r>
      <w:r w:rsidRPr="00E67145">
        <w:rPr>
          <w:sz w:val="22"/>
          <w:szCs w:val="22"/>
        </w:rPr>
        <w:t>basal diet + 1.5% sesame seed oil</w:t>
      </w:r>
      <w:r w:rsidRPr="00E67145">
        <w:rPr>
          <w:color w:val="000000"/>
          <w:sz w:val="22"/>
          <w:szCs w:val="22"/>
        </w:rPr>
        <w:t>; treatment 5 (T</w:t>
      </w:r>
      <w:r w:rsidRPr="00E67145">
        <w:rPr>
          <w:color w:val="000000"/>
          <w:sz w:val="22"/>
          <w:szCs w:val="22"/>
          <w:vertAlign w:val="subscript"/>
        </w:rPr>
        <w:t>5</w:t>
      </w:r>
      <w:r w:rsidRPr="00E67145">
        <w:rPr>
          <w:color w:val="000000"/>
          <w:sz w:val="22"/>
          <w:szCs w:val="22"/>
        </w:rPr>
        <w:t xml:space="preserve">), </w:t>
      </w:r>
      <w:r w:rsidRPr="00E67145">
        <w:rPr>
          <w:sz w:val="22"/>
          <w:szCs w:val="22"/>
        </w:rPr>
        <w:t>basal diet + 1.5% fish oil</w:t>
      </w:r>
      <w:r w:rsidRPr="00E67145">
        <w:rPr>
          <w:color w:val="000000"/>
          <w:sz w:val="22"/>
          <w:szCs w:val="22"/>
        </w:rPr>
        <w:t>; treatment 6 (T</w:t>
      </w:r>
      <w:r w:rsidRPr="00E67145">
        <w:rPr>
          <w:color w:val="000000"/>
          <w:sz w:val="22"/>
          <w:szCs w:val="22"/>
          <w:vertAlign w:val="subscript"/>
        </w:rPr>
        <w:t>6</w:t>
      </w:r>
      <w:r w:rsidRPr="00E67145">
        <w:rPr>
          <w:color w:val="000000"/>
          <w:sz w:val="22"/>
          <w:szCs w:val="22"/>
        </w:rPr>
        <w:t xml:space="preserve">),  </w:t>
      </w:r>
      <w:r w:rsidRPr="00E67145">
        <w:rPr>
          <w:sz w:val="22"/>
          <w:szCs w:val="22"/>
        </w:rPr>
        <w:t>basal diet + 0.75% soybean oil and 0.75% fish oil</w:t>
      </w:r>
      <w:r w:rsidRPr="00E67145">
        <w:rPr>
          <w:color w:val="000000"/>
          <w:sz w:val="22"/>
          <w:szCs w:val="22"/>
        </w:rPr>
        <w:t xml:space="preserve"> and treatment 7 (T7), </w:t>
      </w:r>
      <w:r w:rsidRPr="00E67145">
        <w:rPr>
          <w:sz w:val="22"/>
          <w:szCs w:val="22"/>
        </w:rPr>
        <w:t xml:space="preserve">basal diet + 0.75% sesame seed oil and 0.75% fish oil. </w:t>
      </w:r>
      <w:r w:rsidRPr="00E67145">
        <w:rPr>
          <w:color w:val="000000"/>
          <w:sz w:val="22"/>
          <w:szCs w:val="22"/>
        </w:rPr>
        <w:t>Hens had free access to experimental diets and water during the study period that lasted for 6 weeks. Diet composition was analysed and compared with the calculated values (Table 2).</w:t>
      </w:r>
    </w:p>
    <w:p w:rsidR="00CD1299" w:rsidRDefault="00CD1299" w:rsidP="00E67145">
      <w:pPr>
        <w:autoSpaceDE w:val="0"/>
        <w:autoSpaceDN w:val="0"/>
        <w:adjustRightInd w:val="0"/>
        <w:ind w:firstLine="426"/>
        <w:jc w:val="both"/>
        <w:rPr>
          <w:color w:val="000000"/>
          <w:sz w:val="22"/>
          <w:szCs w:val="22"/>
        </w:rPr>
      </w:pPr>
    </w:p>
    <w:p w:rsidR="007544F4" w:rsidRPr="00B0710C" w:rsidRDefault="007544F4" w:rsidP="007544F4">
      <w:pPr>
        <w:autoSpaceDE w:val="0"/>
        <w:autoSpaceDN w:val="0"/>
        <w:adjustRightInd w:val="0"/>
        <w:ind w:firstLine="426"/>
        <w:jc w:val="both"/>
        <w:rPr>
          <w:bCs/>
          <w:color w:val="000000"/>
          <w:sz w:val="22"/>
          <w:szCs w:val="22"/>
        </w:rPr>
      </w:pPr>
      <w:r w:rsidRPr="00B0710C">
        <w:rPr>
          <w:bCs/>
          <w:color w:val="000000"/>
          <w:sz w:val="22"/>
          <w:szCs w:val="22"/>
        </w:rPr>
        <w:t>Experimental design</w:t>
      </w:r>
    </w:p>
    <w:p w:rsidR="007544F4" w:rsidRPr="00B0710C" w:rsidRDefault="007544F4" w:rsidP="007544F4">
      <w:pPr>
        <w:autoSpaceDE w:val="0"/>
        <w:autoSpaceDN w:val="0"/>
        <w:adjustRightInd w:val="0"/>
        <w:ind w:firstLine="426"/>
        <w:jc w:val="both"/>
        <w:rPr>
          <w:color w:val="000000"/>
          <w:sz w:val="22"/>
          <w:szCs w:val="22"/>
        </w:rPr>
      </w:pPr>
    </w:p>
    <w:p w:rsidR="007544F4" w:rsidRPr="00B0710C" w:rsidRDefault="007544F4" w:rsidP="007544F4">
      <w:pPr>
        <w:autoSpaceDE w:val="0"/>
        <w:autoSpaceDN w:val="0"/>
        <w:adjustRightInd w:val="0"/>
        <w:ind w:firstLine="426"/>
        <w:jc w:val="both"/>
        <w:rPr>
          <w:color w:val="000000"/>
          <w:sz w:val="22"/>
          <w:szCs w:val="22"/>
        </w:rPr>
      </w:pPr>
      <w:r w:rsidRPr="00B0710C">
        <w:rPr>
          <w:color w:val="000000"/>
          <w:sz w:val="22"/>
          <w:szCs w:val="22"/>
        </w:rPr>
        <w:t>The experimental design was a completely randomised design.</w:t>
      </w:r>
    </w:p>
    <w:p w:rsidR="002905CF" w:rsidRDefault="002905CF" w:rsidP="007544F4">
      <w:pPr>
        <w:autoSpaceDE w:val="0"/>
        <w:autoSpaceDN w:val="0"/>
        <w:adjustRightInd w:val="0"/>
        <w:ind w:firstLine="426"/>
        <w:jc w:val="both"/>
        <w:rPr>
          <w:bCs/>
          <w:sz w:val="22"/>
          <w:szCs w:val="22"/>
        </w:rPr>
      </w:pPr>
    </w:p>
    <w:p w:rsidR="007544F4" w:rsidRPr="00B0710C" w:rsidRDefault="007544F4" w:rsidP="007544F4">
      <w:pPr>
        <w:autoSpaceDE w:val="0"/>
        <w:autoSpaceDN w:val="0"/>
        <w:adjustRightInd w:val="0"/>
        <w:ind w:firstLine="426"/>
        <w:jc w:val="both"/>
        <w:rPr>
          <w:sz w:val="22"/>
          <w:szCs w:val="22"/>
        </w:rPr>
      </w:pPr>
      <w:r w:rsidRPr="00B0710C">
        <w:rPr>
          <w:bCs/>
          <w:sz w:val="22"/>
          <w:szCs w:val="22"/>
        </w:rPr>
        <w:t>Haematological parameters</w:t>
      </w:r>
    </w:p>
    <w:p w:rsidR="007544F4" w:rsidRDefault="007544F4" w:rsidP="007544F4">
      <w:pPr>
        <w:autoSpaceDE w:val="0"/>
        <w:autoSpaceDN w:val="0"/>
        <w:adjustRightInd w:val="0"/>
        <w:ind w:firstLine="426"/>
        <w:jc w:val="both"/>
        <w:rPr>
          <w:bCs/>
          <w:sz w:val="22"/>
          <w:szCs w:val="22"/>
        </w:rPr>
      </w:pPr>
      <w:r w:rsidRPr="00B0710C">
        <w:rPr>
          <w:bCs/>
          <w:sz w:val="22"/>
          <w:szCs w:val="22"/>
        </w:rPr>
        <w:t xml:space="preserve">Blood collection </w:t>
      </w:r>
    </w:p>
    <w:p w:rsidR="007544F4" w:rsidRPr="00B0710C" w:rsidRDefault="007544F4" w:rsidP="007544F4">
      <w:pPr>
        <w:autoSpaceDE w:val="0"/>
        <w:autoSpaceDN w:val="0"/>
        <w:adjustRightInd w:val="0"/>
        <w:jc w:val="both"/>
        <w:rPr>
          <w:bCs/>
          <w:sz w:val="22"/>
          <w:szCs w:val="22"/>
        </w:rPr>
      </w:pPr>
    </w:p>
    <w:p w:rsidR="007544F4" w:rsidRDefault="007544F4" w:rsidP="007544F4">
      <w:pPr>
        <w:autoSpaceDE w:val="0"/>
        <w:autoSpaceDN w:val="0"/>
        <w:adjustRightInd w:val="0"/>
        <w:ind w:firstLine="426"/>
        <w:jc w:val="both"/>
        <w:rPr>
          <w:sz w:val="22"/>
          <w:szCs w:val="22"/>
        </w:rPr>
      </w:pPr>
      <w:r w:rsidRPr="00B0710C">
        <w:rPr>
          <w:sz w:val="22"/>
          <w:szCs w:val="22"/>
        </w:rPr>
        <w:t xml:space="preserve">At day 42, blood was collected from the jugular vein into two vaccutainer tubes for each hen, one containing Ethylene Diamine Tetra Acetic Acid (EDTA) </w:t>
      </w:r>
      <w:r w:rsidRPr="00B0710C">
        <w:rPr>
          <w:sz w:val="22"/>
          <w:szCs w:val="22"/>
        </w:rPr>
        <w:lastRenderedPageBreak/>
        <w:t>for haematological study and the other sterile vaccutainer tubes without EDTA. The second set of tubes was covered and centrifuged, serum separated out, decanted, deep-frozen for serum biochemical analyses.</w:t>
      </w:r>
    </w:p>
    <w:p w:rsidR="00207635" w:rsidRDefault="00207635" w:rsidP="00E67145">
      <w:pPr>
        <w:autoSpaceDE w:val="0"/>
        <w:autoSpaceDN w:val="0"/>
        <w:adjustRightInd w:val="0"/>
        <w:ind w:firstLine="426"/>
        <w:jc w:val="both"/>
        <w:rPr>
          <w:color w:val="000000"/>
          <w:sz w:val="22"/>
          <w:szCs w:val="22"/>
        </w:rPr>
      </w:pPr>
    </w:p>
    <w:p w:rsidR="00CD1299" w:rsidRDefault="00CD1299" w:rsidP="00207635">
      <w:pPr>
        <w:pStyle w:val="NoSpacing"/>
        <w:ind w:left="0" w:right="0" w:firstLine="0"/>
        <w:jc w:val="both"/>
        <w:rPr>
          <w:rFonts w:ascii="Times New Roman" w:hAnsi="Times New Roman"/>
        </w:rPr>
      </w:pPr>
      <w:r w:rsidRPr="00207635">
        <w:rPr>
          <w:rFonts w:ascii="Times New Roman" w:hAnsi="Times New Roman"/>
        </w:rPr>
        <w:t xml:space="preserve">Table 1. Gross compositions (g/100g DM) of experimental diets. </w:t>
      </w:r>
    </w:p>
    <w:p w:rsidR="00207635" w:rsidRPr="00207635" w:rsidRDefault="00207635" w:rsidP="00207635">
      <w:pPr>
        <w:pStyle w:val="NoSpacing"/>
        <w:ind w:left="0" w:right="0" w:firstLine="0"/>
        <w:jc w:val="both"/>
        <w:rPr>
          <w:rFonts w:ascii="Times New Roman" w:hAnsi="Times New Roman"/>
        </w:rPr>
      </w:pPr>
    </w:p>
    <w:tbl>
      <w:tblPr>
        <w:tblW w:w="7371" w:type="dxa"/>
        <w:jc w:val="center"/>
        <w:tblLayout w:type="fixed"/>
        <w:tblCellMar>
          <w:left w:w="28" w:type="dxa"/>
          <w:right w:w="28" w:type="dxa"/>
        </w:tblCellMar>
        <w:tblLook w:val="04A0"/>
      </w:tblPr>
      <w:tblGrid>
        <w:gridCol w:w="1486"/>
        <w:gridCol w:w="882"/>
        <w:gridCol w:w="735"/>
        <w:gridCol w:w="870"/>
        <w:gridCol w:w="871"/>
        <w:gridCol w:w="871"/>
        <w:gridCol w:w="856"/>
        <w:gridCol w:w="800"/>
      </w:tblGrid>
      <w:tr w:rsidR="00636359" w:rsidRPr="00636359" w:rsidTr="007544F4">
        <w:trPr>
          <w:trHeight w:val="227"/>
          <w:jc w:val="center"/>
        </w:trPr>
        <w:tc>
          <w:tcPr>
            <w:tcW w:w="1474" w:type="dxa"/>
            <w:tcBorders>
              <w:top w:val="single" w:sz="4" w:space="0" w:color="auto"/>
              <w:bottom w:val="single" w:sz="4" w:space="0" w:color="auto"/>
            </w:tcBorders>
            <w:vAlign w:val="center"/>
          </w:tcPr>
          <w:p w:rsidR="00B0710C" w:rsidRPr="00636359" w:rsidRDefault="00B0710C"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Treatments</w:t>
            </w:r>
          </w:p>
          <w:p w:rsidR="00B0710C" w:rsidRPr="00636359" w:rsidRDefault="00B0710C"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Ingredients</w:t>
            </w:r>
          </w:p>
        </w:tc>
        <w:tc>
          <w:tcPr>
            <w:tcW w:w="876" w:type="dxa"/>
            <w:tcBorders>
              <w:top w:val="single" w:sz="4" w:space="0" w:color="auto"/>
              <w:bottom w:val="single" w:sz="4" w:space="0" w:color="auto"/>
            </w:tcBorders>
            <w:vAlign w:val="center"/>
          </w:tcPr>
          <w:p w:rsidR="00B0710C" w:rsidRPr="00636359" w:rsidRDefault="00B0710C" w:rsidP="00636359">
            <w:pPr>
              <w:pStyle w:val="NoSpacing"/>
              <w:ind w:left="0" w:right="0" w:firstLine="0"/>
              <w:jc w:val="center"/>
              <w:rPr>
                <w:rFonts w:ascii="Times New Roman" w:hAnsi="Times New Roman"/>
                <w:sz w:val="18"/>
                <w:szCs w:val="18"/>
              </w:rPr>
            </w:pPr>
            <w:r w:rsidRPr="00636359">
              <w:rPr>
                <w:rFonts w:ascii="Times New Roman" w:hAnsi="Times New Roman"/>
                <w:sz w:val="18"/>
                <w:szCs w:val="18"/>
              </w:rPr>
              <w:t>T</w:t>
            </w:r>
            <w:r w:rsidRPr="00636359">
              <w:rPr>
                <w:rFonts w:ascii="Times New Roman" w:hAnsi="Times New Roman"/>
                <w:sz w:val="18"/>
                <w:szCs w:val="18"/>
                <w:vertAlign w:val="subscript"/>
              </w:rPr>
              <w:t>1</w:t>
            </w:r>
          </w:p>
        </w:tc>
        <w:tc>
          <w:tcPr>
            <w:tcW w:w="730" w:type="dxa"/>
            <w:tcBorders>
              <w:top w:val="single" w:sz="4" w:space="0" w:color="auto"/>
              <w:bottom w:val="single" w:sz="4" w:space="0" w:color="auto"/>
            </w:tcBorders>
            <w:vAlign w:val="center"/>
          </w:tcPr>
          <w:p w:rsidR="00B0710C" w:rsidRPr="00636359" w:rsidRDefault="00B0710C" w:rsidP="00636359">
            <w:pPr>
              <w:pStyle w:val="NoSpacing"/>
              <w:ind w:left="0" w:right="57" w:firstLine="0"/>
              <w:jc w:val="center"/>
              <w:rPr>
                <w:rFonts w:ascii="Times New Roman" w:hAnsi="Times New Roman"/>
                <w:sz w:val="18"/>
                <w:szCs w:val="18"/>
              </w:rPr>
            </w:pPr>
            <w:r w:rsidRPr="00636359">
              <w:rPr>
                <w:rFonts w:ascii="Times New Roman" w:hAnsi="Times New Roman"/>
                <w:sz w:val="18"/>
                <w:szCs w:val="18"/>
              </w:rPr>
              <w:t>T</w:t>
            </w:r>
            <w:r w:rsidRPr="00636359">
              <w:rPr>
                <w:rFonts w:ascii="Times New Roman" w:hAnsi="Times New Roman"/>
                <w:sz w:val="18"/>
                <w:szCs w:val="18"/>
                <w:vertAlign w:val="subscript"/>
              </w:rPr>
              <w:t>2</w:t>
            </w:r>
          </w:p>
        </w:tc>
        <w:tc>
          <w:tcPr>
            <w:tcW w:w="864" w:type="dxa"/>
            <w:tcBorders>
              <w:top w:val="single" w:sz="4" w:space="0" w:color="auto"/>
              <w:bottom w:val="single" w:sz="4" w:space="0" w:color="auto"/>
            </w:tcBorders>
            <w:vAlign w:val="center"/>
          </w:tcPr>
          <w:p w:rsidR="00B0710C" w:rsidRPr="00636359" w:rsidRDefault="00B0710C" w:rsidP="00636359">
            <w:pPr>
              <w:pStyle w:val="NoSpacing"/>
              <w:ind w:left="0" w:right="0" w:firstLine="0"/>
              <w:jc w:val="center"/>
              <w:rPr>
                <w:rFonts w:ascii="Times New Roman" w:hAnsi="Times New Roman"/>
                <w:sz w:val="18"/>
                <w:szCs w:val="18"/>
              </w:rPr>
            </w:pPr>
            <w:r w:rsidRPr="00636359">
              <w:rPr>
                <w:rFonts w:ascii="Times New Roman" w:hAnsi="Times New Roman"/>
                <w:sz w:val="18"/>
                <w:szCs w:val="18"/>
              </w:rPr>
              <w:t>T</w:t>
            </w:r>
            <w:r w:rsidRPr="00636359">
              <w:rPr>
                <w:rFonts w:ascii="Times New Roman" w:hAnsi="Times New Roman"/>
                <w:sz w:val="18"/>
                <w:szCs w:val="18"/>
                <w:vertAlign w:val="subscript"/>
              </w:rPr>
              <w:t>3</w:t>
            </w:r>
          </w:p>
        </w:tc>
        <w:tc>
          <w:tcPr>
            <w:tcW w:w="865" w:type="dxa"/>
            <w:tcBorders>
              <w:top w:val="single" w:sz="4" w:space="0" w:color="auto"/>
              <w:bottom w:val="single" w:sz="4" w:space="0" w:color="auto"/>
            </w:tcBorders>
            <w:vAlign w:val="center"/>
          </w:tcPr>
          <w:p w:rsidR="00B0710C" w:rsidRPr="00636359" w:rsidRDefault="00B0710C" w:rsidP="00636359">
            <w:pPr>
              <w:pStyle w:val="NoSpacing"/>
              <w:ind w:left="0" w:right="0" w:firstLine="0"/>
              <w:jc w:val="center"/>
              <w:rPr>
                <w:rFonts w:ascii="Times New Roman" w:hAnsi="Times New Roman"/>
                <w:sz w:val="18"/>
                <w:szCs w:val="18"/>
              </w:rPr>
            </w:pPr>
            <w:r w:rsidRPr="00636359">
              <w:rPr>
                <w:rFonts w:ascii="Times New Roman" w:hAnsi="Times New Roman"/>
                <w:sz w:val="18"/>
                <w:szCs w:val="18"/>
              </w:rPr>
              <w:t>T</w:t>
            </w:r>
            <w:r w:rsidRPr="00636359">
              <w:rPr>
                <w:rFonts w:ascii="Times New Roman" w:hAnsi="Times New Roman"/>
                <w:sz w:val="18"/>
                <w:szCs w:val="18"/>
                <w:vertAlign w:val="subscript"/>
              </w:rPr>
              <w:t>4</w:t>
            </w:r>
          </w:p>
        </w:tc>
        <w:tc>
          <w:tcPr>
            <w:tcW w:w="865" w:type="dxa"/>
            <w:tcBorders>
              <w:top w:val="single" w:sz="4" w:space="0" w:color="auto"/>
              <w:bottom w:val="single" w:sz="4" w:space="0" w:color="auto"/>
            </w:tcBorders>
            <w:vAlign w:val="center"/>
          </w:tcPr>
          <w:p w:rsidR="00B0710C" w:rsidRPr="00636359" w:rsidRDefault="00B0710C" w:rsidP="00636359">
            <w:pPr>
              <w:pStyle w:val="NoSpacing"/>
              <w:ind w:left="0" w:right="0" w:firstLine="0"/>
              <w:jc w:val="center"/>
              <w:rPr>
                <w:rFonts w:ascii="Times New Roman" w:hAnsi="Times New Roman"/>
                <w:sz w:val="18"/>
                <w:szCs w:val="18"/>
              </w:rPr>
            </w:pPr>
            <w:r w:rsidRPr="00636359">
              <w:rPr>
                <w:rFonts w:ascii="Times New Roman" w:hAnsi="Times New Roman"/>
                <w:sz w:val="18"/>
                <w:szCs w:val="18"/>
              </w:rPr>
              <w:t>T</w:t>
            </w:r>
            <w:r w:rsidRPr="00636359">
              <w:rPr>
                <w:rFonts w:ascii="Times New Roman" w:hAnsi="Times New Roman"/>
                <w:sz w:val="18"/>
                <w:szCs w:val="18"/>
                <w:vertAlign w:val="subscript"/>
              </w:rPr>
              <w:t>5</w:t>
            </w:r>
          </w:p>
        </w:tc>
        <w:tc>
          <w:tcPr>
            <w:tcW w:w="850" w:type="dxa"/>
            <w:tcBorders>
              <w:top w:val="single" w:sz="4" w:space="0" w:color="auto"/>
              <w:bottom w:val="single" w:sz="4" w:space="0" w:color="auto"/>
            </w:tcBorders>
            <w:vAlign w:val="center"/>
          </w:tcPr>
          <w:p w:rsidR="00B0710C" w:rsidRPr="00636359" w:rsidRDefault="00B0710C" w:rsidP="00636359">
            <w:pPr>
              <w:pStyle w:val="NoSpacing"/>
              <w:ind w:left="0" w:right="0" w:firstLine="0"/>
              <w:jc w:val="center"/>
              <w:rPr>
                <w:rFonts w:ascii="Times New Roman" w:hAnsi="Times New Roman"/>
                <w:sz w:val="18"/>
                <w:szCs w:val="18"/>
              </w:rPr>
            </w:pPr>
            <w:r w:rsidRPr="00636359">
              <w:rPr>
                <w:rFonts w:ascii="Times New Roman" w:hAnsi="Times New Roman"/>
                <w:sz w:val="18"/>
                <w:szCs w:val="18"/>
              </w:rPr>
              <w:t>T</w:t>
            </w:r>
            <w:r w:rsidRPr="00636359">
              <w:rPr>
                <w:rFonts w:ascii="Times New Roman" w:hAnsi="Times New Roman"/>
                <w:sz w:val="18"/>
                <w:szCs w:val="18"/>
                <w:vertAlign w:val="subscript"/>
              </w:rPr>
              <w:t>6</w:t>
            </w:r>
          </w:p>
        </w:tc>
        <w:tc>
          <w:tcPr>
            <w:tcW w:w="794" w:type="dxa"/>
            <w:tcBorders>
              <w:top w:val="single" w:sz="4" w:space="0" w:color="auto"/>
              <w:bottom w:val="single" w:sz="4" w:space="0" w:color="auto"/>
            </w:tcBorders>
            <w:vAlign w:val="center"/>
          </w:tcPr>
          <w:p w:rsidR="00B0710C" w:rsidRPr="00636359" w:rsidRDefault="00B0710C" w:rsidP="00636359">
            <w:pPr>
              <w:pStyle w:val="NoSpacing"/>
              <w:ind w:left="0" w:right="0" w:firstLine="0"/>
              <w:jc w:val="center"/>
              <w:rPr>
                <w:rFonts w:ascii="Times New Roman" w:hAnsi="Times New Roman"/>
                <w:sz w:val="18"/>
                <w:szCs w:val="18"/>
              </w:rPr>
            </w:pPr>
            <w:r w:rsidRPr="00636359">
              <w:rPr>
                <w:rFonts w:ascii="Times New Roman" w:hAnsi="Times New Roman"/>
                <w:sz w:val="18"/>
                <w:szCs w:val="18"/>
              </w:rPr>
              <w:t>T</w:t>
            </w:r>
            <w:r w:rsidRPr="00636359">
              <w:rPr>
                <w:rFonts w:ascii="Times New Roman" w:hAnsi="Times New Roman"/>
                <w:sz w:val="18"/>
                <w:szCs w:val="18"/>
                <w:vertAlign w:val="subscript"/>
              </w:rPr>
              <w:t>7</w:t>
            </w:r>
          </w:p>
        </w:tc>
      </w:tr>
      <w:tr w:rsidR="00636359" w:rsidRPr="00636359" w:rsidTr="007544F4">
        <w:trPr>
          <w:trHeight w:val="227"/>
          <w:jc w:val="center"/>
        </w:trPr>
        <w:tc>
          <w:tcPr>
            <w:tcW w:w="1474" w:type="dxa"/>
            <w:tcBorders>
              <w:top w:val="single" w:sz="4" w:space="0" w:color="auto"/>
            </w:tcBorders>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Maize</w:t>
            </w:r>
          </w:p>
        </w:tc>
        <w:tc>
          <w:tcPr>
            <w:tcW w:w="876" w:type="dxa"/>
            <w:tcBorders>
              <w:top w:val="single" w:sz="4" w:space="0" w:color="auto"/>
            </w:tcBorders>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58.05</w:t>
            </w:r>
          </w:p>
        </w:tc>
        <w:tc>
          <w:tcPr>
            <w:tcW w:w="730" w:type="dxa"/>
            <w:tcBorders>
              <w:top w:val="single" w:sz="4" w:space="0" w:color="auto"/>
            </w:tcBorders>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53.55</w:t>
            </w:r>
          </w:p>
        </w:tc>
        <w:tc>
          <w:tcPr>
            <w:tcW w:w="864" w:type="dxa"/>
            <w:tcBorders>
              <w:top w:val="single" w:sz="4" w:space="0" w:color="auto"/>
            </w:tcBorders>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53.55</w:t>
            </w:r>
          </w:p>
        </w:tc>
        <w:tc>
          <w:tcPr>
            <w:tcW w:w="865" w:type="dxa"/>
            <w:tcBorders>
              <w:top w:val="single" w:sz="4" w:space="0" w:color="auto"/>
            </w:tcBorders>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53.55</w:t>
            </w:r>
          </w:p>
        </w:tc>
        <w:tc>
          <w:tcPr>
            <w:tcW w:w="865" w:type="dxa"/>
            <w:tcBorders>
              <w:top w:val="single" w:sz="4" w:space="0" w:color="auto"/>
            </w:tcBorders>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53.55</w:t>
            </w:r>
          </w:p>
        </w:tc>
        <w:tc>
          <w:tcPr>
            <w:tcW w:w="850" w:type="dxa"/>
            <w:tcBorders>
              <w:top w:val="single" w:sz="4" w:space="0" w:color="auto"/>
            </w:tcBorders>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53.55</w:t>
            </w:r>
          </w:p>
        </w:tc>
        <w:tc>
          <w:tcPr>
            <w:tcW w:w="794" w:type="dxa"/>
            <w:tcBorders>
              <w:top w:val="single" w:sz="4" w:space="0" w:color="auto"/>
            </w:tcBorders>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53.55</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 xml:space="preserve">Soya bean meal </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22.00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22.00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22.00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22.00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22.00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22.00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22.00</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 xml:space="preserve">Wheat offal </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9.20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12.20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12.20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12.20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12.20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12.20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12.20</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 xml:space="preserve">Palm oil </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0.00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1.50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0.00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0.00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0.00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0.00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0.00</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 xml:space="preserve">Soya bean oil </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0.00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0.00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1.50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0.00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0.00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0.75</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0.00</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 xml:space="preserve">Sesame oil </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0.00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0.00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0.00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1.50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0.00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0.00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0.75</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 xml:space="preserve">Fish oil </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0.00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0.00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0.00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0.00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1.50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0.75</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0.75</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Limestone</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8.50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8.50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8.50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8.50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8.50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8.50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8.50</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6"/>
                <w:szCs w:val="16"/>
              </w:rPr>
            </w:pPr>
            <w:r w:rsidRPr="00636359">
              <w:rPr>
                <w:rFonts w:ascii="Times New Roman" w:hAnsi="Times New Roman"/>
                <w:sz w:val="16"/>
                <w:szCs w:val="16"/>
              </w:rPr>
              <w:t>Di-calcium phosphate</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1.50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1.50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1.50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1.50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1.50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1.50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1.50</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Vit-min premix</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0.25</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0.25</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0.25</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0.25</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0.25</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0.25</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0.25</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Salt</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0.30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0.30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0.30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0.30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0.30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0.30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0.30</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DL-methionine</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0.10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0.10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0.10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0.10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0.10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0.10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0.10</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Lysine</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0.10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0.10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0.10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0.10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0.10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0.10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0.10</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TOTAL</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100.00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100.00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100.00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100.00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100.00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100.00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100.00</w:t>
            </w:r>
          </w:p>
        </w:tc>
      </w:tr>
      <w:tr w:rsidR="00A82DAA" w:rsidRPr="00636359" w:rsidTr="007544F4">
        <w:trPr>
          <w:trHeight w:val="227"/>
          <w:jc w:val="center"/>
        </w:trPr>
        <w:tc>
          <w:tcPr>
            <w:tcW w:w="7318" w:type="dxa"/>
            <w:gridSpan w:val="8"/>
            <w:vAlign w:val="center"/>
          </w:tcPr>
          <w:p w:rsidR="00A82DAA" w:rsidRPr="00636359" w:rsidRDefault="00A82DAA" w:rsidP="00636359">
            <w:pPr>
              <w:pStyle w:val="NoSpacing"/>
              <w:widowControl w:val="0"/>
              <w:ind w:left="0" w:right="0" w:firstLine="0"/>
              <w:jc w:val="left"/>
              <w:rPr>
                <w:rFonts w:ascii="Times New Roman" w:hAnsi="Times New Roman"/>
                <w:sz w:val="16"/>
                <w:szCs w:val="16"/>
              </w:rPr>
            </w:pPr>
            <w:r w:rsidRPr="00636359">
              <w:rPr>
                <w:rFonts w:ascii="Times New Roman" w:hAnsi="Times New Roman"/>
                <w:sz w:val="18"/>
                <w:szCs w:val="18"/>
              </w:rPr>
              <w:t>Calculated analysis</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Crude protein</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17.11</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17.16</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17.16</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17.16</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17.16</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17.16</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17.16</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ME, kcal/kg</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2699.80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2718.61</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2723.75</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2723.02</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2720.54</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2722.15</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2721.78</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 xml:space="preserve">Fat </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2.73</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2.70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2.70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2.70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2.70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2.70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2.69</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Crude fibre</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3.22</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3.46</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3.46</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3.46</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3.46</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3.46</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3.46</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 xml:space="preserve">Calcium </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3.60</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3.61</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3.61</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3.61</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3.61</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3.61</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3.61</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Total phosphorus</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0.49</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0.50</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0.50</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0.50</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0.50</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0.50</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0.50</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Methionine</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0.38</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0.38</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0.38</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0.38</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0.38</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0.38</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0.38</w:t>
            </w:r>
          </w:p>
        </w:tc>
      </w:tr>
      <w:tr w:rsidR="00636359" w:rsidRPr="00636359" w:rsidTr="007544F4">
        <w:trPr>
          <w:trHeight w:val="227"/>
          <w:jc w:val="center"/>
        </w:trPr>
        <w:tc>
          <w:tcPr>
            <w:tcW w:w="1474" w:type="dxa"/>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Lysine</w:t>
            </w:r>
          </w:p>
        </w:tc>
        <w:tc>
          <w:tcPr>
            <w:tcW w:w="876"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0.98</w:t>
            </w:r>
          </w:p>
        </w:tc>
        <w:tc>
          <w:tcPr>
            <w:tcW w:w="730" w:type="dxa"/>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0.99</w:t>
            </w:r>
          </w:p>
        </w:tc>
        <w:tc>
          <w:tcPr>
            <w:tcW w:w="864" w:type="dxa"/>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0.99</w:t>
            </w:r>
          </w:p>
        </w:tc>
        <w:tc>
          <w:tcPr>
            <w:tcW w:w="865"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0.99</w:t>
            </w:r>
          </w:p>
        </w:tc>
        <w:tc>
          <w:tcPr>
            <w:tcW w:w="865" w:type="dxa"/>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0.99</w:t>
            </w:r>
          </w:p>
        </w:tc>
        <w:tc>
          <w:tcPr>
            <w:tcW w:w="850"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0.99</w:t>
            </w:r>
          </w:p>
        </w:tc>
        <w:tc>
          <w:tcPr>
            <w:tcW w:w="794" w:type="dxa"/>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0.99</w:t>
            </w:r>
          </w:p>
        </w:tc>
      </w:tr>
      <w:tr w:rsidR="00636359" w:rsidRPr="00636359" w:rsidTr="007544F4">
        <w:trPr>
          <w:trHeight w:val="227"/>
          <w:jc w:val="center"/>
        </w:trPr>
        <w:tc>
          <w:tcPr>
            <w:tcW w:w="1474" w:type="dxa"/>
            <w:tcBorders>
              <w:bottom w:val="single" w:sz="4" w:space="0" w:color="auto"/>
            </w:tcBorders>
            <w:vAlign w:val="center"/>
          </w:tcPr>
          <w:p w:rsidR="00207635" w:rsidRPr="00636359" w:rsidRDefault="00207635" w:rsidP="00636359">
            <w:pPr>
              <w:pStyle w:val="NoSpacing"/>
              <w:widowControl w:val="0"/>
              <w:ind w:left="0" w:right="0" w:firstLine="0"/>
              <w:jc w:val="left"/>
              <w:rPr>
                <w:rFonts w:ascii="Times New Roman" w:hAnsi="Times New Roman"/>
                <w:sz w:val="18"/>
                <w:szCs w:val="18"/>
              </w:rPr>
            </w:pPr>
            <w:r w:rsidRPr="00636359">
              <w:rPr>
                <w:rFonts w:ascii="Times New Roman" w:hAnsi="Times New Roman"/>
                <w:sz w:val="18"/>
                <w:szCs w:val="18"/>
              </w:rPr>
              <w:t xml:space="preserve">Sodium </w:t>
            </w:r>
          </w:p>
        </w:tc>
        <w:tc>
          <w:tcPr>
            <w:tcW w:w="876" w:type="dxa"/>
            <w:tcBorders>
              <w:bottom w:val="single" w:sz="4" w:space="0" w:color="auto"/>
            </w:tcBorders>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0.22</w:t>
            </w:r>
          </w:p>
        </w:tc>
        <w:tc>
          <w:tcPr>
            <w:tcW w:w="730" w:type="dxa"/>
            <w:tcBorders>
              <w:bottom w:val="single" w:sz="4" w:space="0" w:color="auto"/>
            </w:tcBorders>
            <w:vAlign w:val="center"/>
          </w:tcPr>
          <w:p w:rsidR="00207635" w:rsidRPr="00636359" w:rsidRDefault="00207635" w:rsidP="00636359">
            <w:pPr>
              <w:pStyle w:val="NoSpacing"/>
              <w:ind w:left="0" w:right="113" w:firstLine="0"/>
              <w:rPr>
                <w:rFonts w:ascii="Times New Roman" w:hAnsi="Times New Roman"/>
                <w:sz w:val="16"/>
                <w:szCs w:val="16"/>
              </w:rPr>
            </w:pPr>
            <w:r w:rsidRPr="00636359">
              <w:rPr>
                <w:rFonts w:ascii="Times New Roman" w:hAnsi="Times New Roman"/>
                <w:sz w:val="16"/>
                <w:szCs w:val="16"/>
              </w:rPr>
              <w:t>0.23</w:t>
            </w:r>
          </w:p>
        </w:tc>
        <w:tc>
          <w:tcPr>
            <w:tcW w:w="864" w:type="dxa"/>
            <w:tcBorders>
              <w:bottom w:val="single" w:sz="4" w:space="0" w:color="auto"/>
            </w:tcBorders>
            <w:vAlign w:val="center"/>
          </w:tcPr>
          <w:p w:rsidR="00207635" w:rsidRPr="00636359" w:rsidRDefault="00207635" w:rsidP="00636359">
            <w:pPr>
              <w:pStyle w:val="NoSpacing"/>
              <w:tabs>
                <w:tab w:val="left" w:pos="510"/>
              </w:tabs>
              <w:ind w:left="-284" w:right="227" w:firstLine="0"/>
              <w:rPr>
                <w:rFonts w:ascii="Times New Roman" w:hAnsi="Times New Roman"/>
                <w:sz w:val="16"/>
                <w:szCs w:val="16"/>
              </w:rPr>
            </w:pPr>
            <w:r w:rsidRPr="00636359">
              <w:rPr>
                <w:rFonts w:ascii="Times New Roman" w:hAnsi="Times New Roman"/>
                <w:sz w:val="16"/>
                <w:szCs w:val="16"/>
              </w:rPr>
              <w:t>0.23</w:t>
            </w:r>
          </w:p>
        </w:tc>
        <w:tc>
          <w:tcPr>
            <w:tcW w:w="865" w:type="dxa"/>
            <w:tcBorders>
              <w:bottom w:val="single" w:sz="4" w:space="0" w:color="auto"/>
            </w:tcBorders>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0.23</w:t>
            </w:r>
          </w:p>
        </w:tc>
        <w:tc>
          <w:tcPr>
            <w:tcW w:w="865" w:type="dxa"/>
            <w:tcBorders>
              <w:bottom w:val="single" w:sz="4" w:space="0" w:color="auto"/>
            </w:tcBorders>
            <w:vAlign w:val="center"/>
          </w:tcPr>
          <w:p w:rsidR="00207635" w:rsidRPr="00636359" w:rsidRDefault="00207635" w:rsidP="00636359">
            <w:pPr>
              <w:pStyle w:val="NoSpacing"/>
              <w:ind w:left="0" w:right="227" w:firstLine="0"/>
              <w:rPr>
                <w:rFonts w:ascii="Times New Roman" w:hAnsi="Times New Roman"/>
                <w:sz w:val="16"/>
                <w:szCs w:val="16"/>
              </w:rPr>
            </w:pPr>
            <w:r w:rsidRPr="00636359">
              <w:rPr>
                <w:rFonts w:ascii="Times New Roman" w:hAnsi="Times New Roman"/>
                <w:sz w:val="16"/>
                <w:szCs w:val="16"/>
              </w:rPr>
              <w:t>0.23</w:t>
            </w:r>
          </w:p>
        </w:tc>
        <w:tc>
          <w:tcPr>
            <w:tcW w:w="850" w:type="dxa"/>
            <w:tcBorders>
              <w:bottom w:val="single" w:sz="4" w:space="0" w:color="auto"/>
            </w:tcBorders>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0.23</w:t>
            </w:r>
          </w:p>
        </w:tc>
        <w:tc>
          <w:tcPr>
            <w:tcW w:w="794" w:type="dxa"/>
            <w:tcBorders>
              <w:bottom w:val="single" w:sz="4" w:space="0" w:color="auto"/>
            </w:tcBorders>
            <w:vAlign w:val="center"/>
          </w:tcPr>
          <w:p w:rsidR="00207635" w:rsidRPr="00636359" w:rsidRDefault="00207635" w:rsidP="00636359">
            <w:pPr>
              <w:pStyle w:val="NoSpacing"/>
              <w:ind w:left="0" w:right="170" w:firstLine="0"/>
              <w:rPr>
                <w:rFonts w:ascii="Times New Roman" w:hAnsi="Times New Roman"/>
                <w:sz w:val="16"/>
                <w:szCs w:val="16"/>
              </w:rPr>
            </w:pPr>
            <w:r w:rsidRPr="00636359">
              <w:rPr>
                <w:rFonts w:ascii="Times New Roman" w:hAnsi="Times New Roman"/>
                <w:sz w:val="16"/>
                <w:szCs w:val="16"/>
              </w:rPr>
              <w:t>0.23</w:t>
            </w:r>
          </w:p>
        </w:tc>
      </w:tr>
    </w:tbl>
    <w:p w:rsidR="00CD1299" w:rsidRPr="00B0710C" w:rsidRDefault="00CD1299" w:rsidP="006E0349">
      <w:pPr>
        <w:pStyle w:val="NoSpacing"/>
        <w:spacing w:before="40"/>
        <w:ind w:left="0" w:right="0" w:firstLine="0"/>
        <w:jc w:val="both"/>
        <w:rPr>
          <w:rFonts w:ascii="Times New Roman" w:hAnsi="Times New Roman"/>
          <w:sz w:val="16"/>
          <w:szCs w:val="16"/>
        </w:rPr>
      </w:pPr>
      <w:r w:rsidRPr="00B0710C">
        <w:rPr>
          <w:rFonts w:ascii="Times New Roman" w:hAnsi="Times New Roman"/>
          <w:sz w:val="16"/>
          <w:szCs w:val="16"/>
        </w:rPr>
        <w:t>DM – Dry matter; T</w:t>
      </w:r>
      <w:r w:rsidRPr="00B0710C">
        <w:rPr>
          <w:rFonts w:ascii="Times New Roman" w:hAnsi="Times New Roman"/>
          <w:sz w:val="16"/>
          <w:szCs w:val="16"/>
          <w:vertAlign w:val="subscript"/>
        </w:rPr>
        <w:t>1</w:t>
      </w:r>
      <w:r w:rsidRPr="00B0710C">
        <w:rPr>
          <w:rFonts w:ascii="Times New Roman" w:hAnsi="Times New Roman"/>
          <w:sz w:val="16"/>
          <w:szCs w:val="16"/>
        </w:rPr>
        <w:t xml:space="preserve"> = Basal diet; T</w:t>
      </w:r>
      <w:r w:rsidRPr="00B0710C">
        <w:rPr>
          <w:rFonts w:ascii="Times New Roman" w:hAnsi="Times New Roman"/>
          <w:sz w:val="16"/>
          <w:szCs w:val="16"/>
          <w:vertAlign w:val="subscript"/>
        </w:rPr>
        <w:t>2</w:t>
      </w:r>
      <w:r w:rsidRPr="00B0710C">
        <w:rPr>
          <w:rFonts w:ascii="Times New Roman" w:hAnsi="Times New Roman"/>
          <w:sz w:val="16"/>
          <w:szCs w:val="16"/>
        </w:rPr>
        <w:t xml:space="preserve"> = Basal diet + 1.5% palm oil; T</w:t>
      </w:r>
      <w:r w:rsidRPr="00B0710C">
        <w:rPr>
          <w:rFonts w:ascii="Times New Roman" w:hAnsi="Times New Roman"/>
          <w:sz w:val="16"/>
          <w:szCs w:val="16"/>
          <w:vertAlign w:val="subscript"/>
        </w:rPr>
        <w:t>3</w:t>
      </w:r>
      <w:r w:rsidRPr="00B0710C">
        <w:rPr>
          <w:rFonts w:ascii="Times New Roman" w:hAnsi="Times New Roman"/>
          <w:sz w:val="16"/>
          <w:szCs w:val="16"/>
        </w:rPr>
        <w:t xml:space="preserve"> = Basal diet + 1.5% soya bean oil; T</w:t>
      </w:r>
      <w:r w:rsidRPr="00B0710C">
        <w:rPr>
          <w:rFonts w:ascii="Times New Roman" w:hAnsi="Times New Roman"/>
          <w:sz w:val="16"/>
          <w:szCs w:val="16"/>
          <w:vertAlign w:val="subscript"/>
        </w:rPr>
        <w:t>4</w:t>
      </w:r>
      <w:r w:rsidRPr="00B0710C">
        <w:rPr>
          <w:rFonts w:ascii="Times New Roman" w:hAnsi="Times New Roman"/>
          <w:sz w:val="16"/>
          <w:szCs w:val="16"/>
        </w:rPr>
        <w:t xml:space="preserve"> = Basal diet + 1.5% sesame seed oil; T</w:t>
      </w:r>
      <w:r w:rsidRPr="00B0710C">
        <w:rPr>
          <w:rFonts w:ascii="Times New Roman" w:hAnsi="Times New Roman"/>
          <w:sz w:val="16"/>
          <w:szCs w:val="16"/>
          <w:vertAlign w:val="subscript"/>
        </w:rPr>
        <w:t>5</w:t>
      </w:r>
      <w:r w:rsidRPr="00B0710C">
        <w:rPr>
          <w:rFonts w:ascii="Times New Roman" w:hAnsi="Times New Roman"/>
          <w:sz w:val="16"/>
          <w:szCs w:val="16"/>
        </w:rPr>
        <w:t xml:space="preserve"> = Basal diet + 1.5% fish oil; T</w:t>
      </w:r>
      <w:r w:rsidRPr="00B0710C">
        <w:rPr>
          <w:rFonts w:ascii="Times New Roman" w:hAnsi="Times New Roman"/>
          <w:sz w:val="16"/>
          <w:szCs w:val="16"/>
          <w:vertAlign w:val="subscript"/>
        </w:rPr>
        <w:t>6</w:t>
      </w:r>
      <w:r w:rsidRPr="00B0710C">
        <w:rPr>
          <w:rFonts w:ascii="Times New Roman" w:hAnsi="Times New Roman"/>
          <w:sz w:val="16"/>
          <w:szCs w:val="16"/>
        </w:rPr>
        <w:t xml:space="preserve"> = Basal diet + 0.75% soya bean oil + 0.75% fish oil; T</w:t>
      </w:r>
      <w:r w:rsidRPr="00B0710C">
        <w:rPr>
          <w:rFonts w:ascii="Times New Roman" w:hAnsi="Times New Roman"/>
          <w:sz w:val="16"/>
          <w:szCs w:val="16"/>
          <w:vertAlign w:val="subscript"/>
        </w:rPr>
        <w:t>7</w:t>
      </w:r>
      <w:r w:rsidRPr="00B0710C">
        <w:rPr>
          <w:rFonts w:ascii="Times New Roman" w:hAnsi="Times New Roman"/>
          <w:sz w:val="16"/>
          <w:szCs w:val="16"/>
        </w:rPr>
        <w:t xml:space="preserve"> = Basal diet + 0.75% sesame seed oil + 0.75% fish oil Vit-Min premix = Vitamin-mineral premix, ME = Metabolisable energy</w:t>
      </w:r>
      <w:r w:rsidR="00B0710C">
        <w:rPr>
          <w:rFonts w:ascii="Times New Roman" w:hAnsi="Times New Roman"/>
          <w:sz w:val="16"/>
          <w:szCs w:val="16"/>
        </w:rPr>
        <w:t xml:space="preserve"> </w:t>
      </w:r>
      <w:r w:rsidRPr="00B0710C">
        <w:rPr>
          <w:rFonts w:ascii="Times New Roman" w:hAnsi="Times New Roman"/>
          <w:sz w:val="16"/>
          <w:szCs w:val="16"/>
        </w:rPr>
        <w:t>*2.5kg Premix supplied contain Vit. A = 10,000,000 IU; Vit. D</w:t>
      </w:r>
      <w:r w:rsidRPr="00B0710C">
        <w:rPr>
          <w:rFonts w:ascii="Times New Roman" w:hAnsi="Times New Roman"/>
          <w:sz w:val="16"/>
          <w:szCs w:val="16"/>
          <w:vertAlign w:val="subscript"/>
        </w:rPr>
        <w:t xml:space="preserve">3 </w:t>
      </w:r>
      <w:r w:rsidRPr="00B0710C">
        <w:rPr>
          <w:rFonts w:ascii="Times New Roman" w:hAnsi="Times New Roman"/>
          <w:sz w:val="16"/>
          <w:szCs w:val="16"/>
        </w:rPr>
        <w:t>= 2,000,000 IU; Vit. E = 23,000m;, Vit. K</w:t>
      </w:r>
      <w:r w:rsidRPr="00B0710C">
        <w:rPr>
          <w:rFonts w:ascii="Times New Roman" w:hAnsi="Times New Roman"/>
          <w:sz w:val="16"/>
          <w:szCs w:val="16"/>
          <w:vertAlign w:val="subscript"/>
        </w:rPr>
        <w:t>3</w:t>
      </w:r>
      <w:r w:rsidRPr="00B0710C">
        <w:rPr>
          <w:rFonts w:ascii="Times New Roman" w:hAnsi="Times New Roman"/>
          <w:sz w:val="16"/>
          <w:szCs w:val="16"/>
        </w:rPr>
        <w:t xml:space="preserve"> = 2,000mg; Vit .B</w:t>
      </w:r>
      <w:r w:rsidRPr="00B0710C">
        <w:rPr>
          <w:rFonts w:ascii="Times New Roman" w:hAnsi="Times New Roman"/>
          <w:sz w:val="16"/>
          <w:szCs w:val="16"/>
          <w:vertAlign w:val="subscript"/>
        </w:rPr>
        <w:t>1</w:t>
      </w:r>
      <w:r w:rsidRPr="00B0710C">
        <w:rPr>
          <w:rFonts w:ascii="Times New Roman" w:hAnsi="Times New Roman"/>
          <w:sz w:val="16"/>
          <w:szCs w:val="16"/>
        </w:rPr>
        <w:t xml:space="preserve"> = 3000mg; Vit. B</w:t>
      </w:r>
      <w:r w:rsidRPr="00B0710C">
        <w:rPr>
          <w:rFonts w:ascii="Times New Roman" w:hAnsi="Times New Roman"/>
          <w:sz w:val="16"/>
          <w:szCs w:val="16"/>
          <w:vertAlign w:val="subscript"/>
        </w:rPr>
        <w:t>2</w:t>
      </w:r>
      <w:r w:rsidRPr="00B0710C">
        <w:rPr>
          <w:rFonts w:ascii="Times New Roman" w:hAnsi="Times New Roman"/>
          <w:sz w:val="16"/>
          <w:szCs w:val="16"/>
        </w:rPr>
        <w:t xml:space="preserve"> = 6,000mg; Nicotinic acid = 50,000mg; Calcium pantothenate = 50,000mg; Vit. B</w:t>
      </w:r>
      <w:r w:rsidRPr="00B0710C">
        <w:rPr>
          <w:rFonts w:ascii="Times New Roman" w:hAnsi="Times New Roman"/>
          <w:sz w:val="16"/>
          <w:szCs w:val="16"/>
          <w:vertAlign w:val="subscript"/>
        </w:rPr>
        <w:t>6</w:t>
      </w:r>
      <w:r w:rsidRPr="00B0710C">
        <w:rPr>
          <w:rFonts w:ascii="Times New Roman" w:hAnsi="Times New Roman"/>
          <w:sz w:val="16"/>
          <w:szCs w:val="16"/>
        </w:rPr>
        <w:t xml:space="preserve"> = 5,000mg; Vit. B</w:t>
      </w:r>
      <w:r w:rsidRPr="00B0710C">
        <w:rPr>
          <w:rFonts w:ascii="Times New Roman" w:hAnsi="Times New Roman"/>
          <w:sz w:val="16"/>
          <w:szCs w:val="16"/>
          <w:vertAlign w:val="subscript"/>
        </w:rPr>
        <w:t>12</w:t>
      </w:r>
      <w:r w:rsidRPr="00B0710C">
        <w:rPr>
          <w:rFonts w:ascii="Times New Roman" w:hAnsi="Times New Roman"/>
          <w:sz w:val="16"/>
          <w:szCs w:val="16"/>
        </w:rPr>
        <w:t xml:space="preserve"> = 25mg; Folic acid = 1000mg; Biotin = 50mg; Choline chloride = 400,000mg; Manganese = 120,000mg; Iron = 100,000mg; Zinc = 80,000mg; Copper = 8,500mg; Iodine = 1,500mg; Cobalt = 300mg; Selenium = 120mg and Anti-oxidant = 120,000mg.</w:t>
      </w:r>
    </w:p>
    <w:p w:rsidR="00CD1299" w:rsidRPr="00B0710C" w:rsidRDefault="00CD1299" w:rsidP="00CD1299">
      <w:pPr>
        <w:pStyle w:val="NoSpacing"/>
        <w:jc w:val="both"/>
        <w:rPr>
          <w:rFonts w:ascii="Times New Roman" w:hAnsi="Times New Roman"/>
          <w:sz w:val="18"/>
          <w:szCs w:val="18"/>
        </w:rPr>
      </w:pPr>
      <w:r w:rsidRPr="00B0710C">
        <w:rPr>
          <w:rFonts w:ascii="Times New Roman" w:hAnsi="Times New Roman"/>
          <w:sz w:val="18"/>
          <w:szCs w:val="18"/>
        </w:rPr>
        <w:t>Source: Agboola et al</w:t>
      </w:r>
      <w:r w:rsidRPr="00B0710C">
        <w:rPr>
          <w:rFonts w:ascii="Times New Roman" w:hAnsi="Times New Roman"/>
          <w:i/>
          <w:sz w:val="18"/>
          <w:szCs w:val="18"/>
        </w:rPr>
        <w:t>.</w:t>
      </w:r>
      <w:r w:rsidRPr="00B0710C">
        <w:rPr>
          <w:rFonts w:ascii="Times New Roman" w:hAnsi="Times New Roman"/>
          <w:sz w:val="18"/>
          <w:szCs w:val="18"/>
        </w:rPr>
        <w:t xml:space="preserve"> (2016)</w:t>
      </w:r>
      <w:r w:rsidR="006E0349">
        <w:rPr>
          <w:rFonts w:ascii="Times New Roman" w:hAnsi="Times New Roman"/>
          <w:sz w:val="18"/>
          <w:szCs w:val="18"/>
        </w:rPr>
        <w:t>.</w:t>
      </w:r>
    </w:p>
    <w:p w:rsidR="00B0710C" w:rsidRPr="00B0710C" w:rsidRDefault="00B0710C" w:rsidP="00B0710C">
      <w:pPr>
        <w:autoSpaceDE w:val="0"/>
        <w:autoSpaceDN w:val="0"/>
        <w:adjustRightInd w:val="0"/>
        <w:jc w:val="both"/>
        <w:rPr>
          <w:sz w:val="22"/>
          <w:szCs w:val="22"/>
        </w:rPr>
      </w:pPr>
    </w:p>
    <w:p w:rsidR="00CD1299" w:rsidRPr="00B0710C" w:rsidRDefault="00CD1299" w:rsidP="00B0710C">
      <w:pPr>
        <w:autoSpaceDE w:val="0"/>
        <w:autoSpaceDN w:val="0"/>
        <w:adjustRightInd w:val="0"/>
        <w:ind w:firstLine="426"/>
        <w:jc w:val="both"/>
        <w:rPr>
          <w:bCs/>
          <w:sz w:val="22"/>
          <w:szCs w:val="22"/>
        </w:rPr>
      </w:pPr>
      <w:r w:rsidRPr="00B0710C">
        <w:rPr>
          <w:bCs/>
          <w:sz w:val="22"/>
          <w:szCs w:val="22"/>
        </w:rPr>
        <w:t>Packed cell volume estimation</w:t>
      </w:r>
    </w:p>
    <w:p w:rsidR="00B0710C" w:rsidRPr="00B0710C" w:rsidRDefault="00B0710C" w:rsidP="00B0710C">
      <w:pPr>
        <w:autoSpaceDE w:val="0"/>
        <w:autoSpaceDN w:val="0"/>
        <w:adjustRightInd w:val="0"/>
        <w:ind w:firstLine="426"/>
        <w:jc w:val="both"/>
        <w:rPr>
          <w:bCs/>
          <w:sz w:val="22"/>
          <w:szCs w:val="22"/>
        </w:rPr>
      </w:pPr>
    </w:p>
    <w:p w:rsidR="00CD1299" w:rsidRPr="00B0710C" w:rsidRDefault="00CD1299" w:rsidP="00B0710C">
      <w:pPr>
        <w:autoSpaceDE w:val="0"/>
        <w:autoSpaceDN w:val="0"/>
        <w:adjustRightInd w:val="0"/>
        <w:ind w:firstLine="426"/>
        <w:jc w:val="both"/>
        <w:rPr>
          <w:sz w:val="22"/>
          <w:szCs w:val="22"/>
        </w:rPr>
      </w:pPr>
      <w:r w:rsidRPr="00B0710C">
        <w:rPr>
          <w:sz w:val="22"/>
          <w:szCs w:val="22"/>
        </w:rPr>
        <w:t xml:space="preserve">The blood samples collected in bottles containing EDTA were gently mixed and drawn up in a micro-haematocrit capillary tube to ¾ of its length. One end of </w:t>
      </w:r>
      <w:r w:rsidRPr="00B0710C">
        <w:rPr>
          <w:sz w:val="22"/>
          <w:szCs w:val="22"/>
        </w:rPr>
        <w:lastRenderedPageBreak/>
        <w:t>the tube was sealed with plasticine. The capillary tube was placed in a micro-haematocrit centrifuge ensuring that the plasticine end is outward. After closing, these were then centrifuged at 12,000 rpm for 4 minutes. The tubes were then read in the haematocrit reader. The reading expressed the packed red blood cells as a percentage (%) of the total volume of blood (Mitruka and Rawnsley, 1981).</w:t>
      </w:r>
    </w:p>
    <w:p w:rsidR="00B0710C" w:rsidRPr="007544F4" w:rsidRDefault="00B0710C" w:rsidP="00A82DAA">
      <w:pPr>
        <w:autoSpaceDE w:val="0"/>
        <w:autoSpaceDN w:val="0"/>
        <w:adjustRightInd w:val="0"/>
        <w:jc w:val="both"/>
      </w:pPr>
    </w:p>
    <w:p w:rsidR="00CD1299" w:rsidRPr="00A82DAA" w:rsidRDefault="00CD1299" w:rsidP="00A82DAA">
      <w:pPr>
        <w:autoSpaceDE w:val="0"/>
        <w:autoSpaceDN w:val="0"/>
        <w:adjustRightInd w:val="0"/>
        <w:ind w:firstLine="426"/>
        <w:jc w:val="both"/>
        <w:rPr>
          <w:bCs/>
          <w:sz w:val="22"/>
          <w:szCs w:val="22"/>
        </w:rPr>
      </w:pPr>
      <w:r w:rsidRPr="00A82DAA">
        <w:rPr>
          <w:bCs/>
          <w:sz w:val="22"/>
          <w:szCs w:val="22"/>
        </w:rPr>
        <w:t xml:space="preserve">Haemoglobin </w:t>
      </w:r>
    </w:p>
    <w:p w:rsidR="00B0710C" w:rsidRPr="007544F4" w:rsidRDefault="00B0710C" w:rsidP="00A82DAA">
      <w:pPr>
        <w:pStyle w:val="NoSpacing"/>
        <w:ind w:firstLine="426"/>
        <w:jc w:val="both"/>
        <w:rPr>
          <w:rFonts w:ascii="Times New Roman" w:hAnsi="Times New Roman"/>
          <w:sz w:val="20"/>
          <w:szCs w:val="20"/>
        </w:rPr>
      </w:pPr>
    </w:p>
    <w:p w:rsidR="00CD1299" w:rsidRPr="00A82DAA" w:rsidRDefault="00CD1299" w:rsidP="00A82DAA">
      <w:pPr>
        <w:pStyle w:val="NoSpacing"/>
        <w:ind w:left="0" w:right="0" w:firstLine="426"/>
        <w:jc w:val="both"/>
        <w:rPr>
          <w:rFonts w:ascii="Times New Roman" w:hAnsi="Times New Roman"/>
        </w:rPr>
      </w:pPr>
      <w:r w:rsidRPr="00A82DAA">
        <w:rPr>
          <w:rFonts w:ascii="Times New Roman" w:hAnsi="Times New Roman"/>
        </w:rPr>
        <w:t xml:space="preserve">Haemoglobin concentration was determined by a cyanmethaemoglobin method using Drabkin’s solution as diluents. </w:t>
      </w:r>
    </w:p>
    <w:p w:rsidR="00B0710C" w:rsidRPr="007544F4" w:rsidRDefault="00B0710C" w:rsidP="006E0349">
      <w:pPr>
        <w:pStyle w:val="NoSpacing"/>
        <w:ind w:left="0" w:right="0" w:firstLine="426"/>
        <w:jc w:val="both"/>
        <w:rPr>
          <w:rFonts w:ascii="Times New Roman" w:hAnsi="Times New Roman"/>
          <w:sz w:val="20"/>
          <w:szCs w:val="20"/>
        </w:rPr>
      </w:pPr>
    </w:p>
    <w:p w:rsidR="00CD1299" w:rsidRPr="006E0349" w:rsidRDefault="00CD1299" w:rsidP="006E0349">
      <w:pPr>
        <w:autoSpaceDE w:val="0"/>
        <w:autoSpaceDN w:val="0"/>
        <w:adjustRightInd w:val="0"/>
        <w:ind w:firstLine="426"/>
        <w:jc w:val="both"/>
        <w:rPr>
          <w:bCs/>
          <w:sz w:val="22"/>
          <w:szCs w:val="22"/>
        </w:rPr>
      </w:pPr>
      <w:r w:rsidRPr="006E0349">
        <w:rPr>
          <w:bCs/>
          <w:sz w:val="22"/>
          <w:szCs w:val="22"/>
        </w:rPr>
        <w:t>Red blood cell (RCB) and platelets counts</w:t>
      </w:r>
    </w:p>
    <w:p w:rsidR="006E0349" w:rsidRPr="007544F4" w:rsidRDefault="006E0349" w:rsidP="006E0349">
      <w:pPr>
        <w:autoSpaceDE w:val="0"/>
        <w:autoSpaceDN w:val="0"/>
        <w:adjustRightInd w:val="0"/>
        <w:ind w:firstLine="426"/>
        <w:jc w:val="both"/>
      </w:pPr>
    </w:p>
    <w:p w:rsidR="00CD1299" w:rsidRPr="006E0349" w:rsidRDefault="00CD1299" w:rsidP="006E0349">
      <w:pPr>
        <w:autoSpaceDE w:val="0"/>
        <w:autoSpaceDN w:val="0"/>
        <w:adjustRightInd w:val="0"/>
        <w:ind w:firstLine="426"/>
        <w:jc w:val="both"/>
        <w:rPr>
          <w:sz w:val="22"/>
          <w:szCs w:val="22"/>
        </w:rPr>
      </w:pPr>
      <w:r w:rsidRPr="006E0349">
        <w:rPr>
          <w:sz w:val="22"/>
          <w:szCs w:val="22"/>
        </w:rPr>
        <w:t>The properly mixed blood sample from the bottles containing EDTA was drawn up to 0.5 mark of a red blood cell pipette. The pipette was immersed into normal saline and carefully drawn up to exactly 101 marks after which the dilute blood was mixed by shaking for about half a minute. About a quarter of the content was expelled before filling the haematocytometer counting chamber and was allowed to stand for about a minute to settle after f</w:t>
      </w:r>
      <w:r w:rsidR="006E0349" w:rsidRPr="006E0349">
        <w:rPr>
          <w:sz w:val="22"/>
          <w:szCs w:val="22"/>
        </w:rPr>
        <w:t xml:space="preserve">illing. All the red cells were </w:t>
      </w:r>
      <w:r w:rsidRPr="006E0349">
        <w:rPr>
          <w:sz w:val="22"/>
          <w:szCs w:val="22"/>
        </w:rPr>
        <w:t>counted using the x 40 objective lens and x 8 eye piece of microscope, with the aid of a counter.</w:t>
      </w:r>
    </w:p>
    <w:p w:rsidR="00CD1299" w:rsidRPr="006E0349" w:rsidRDefault="00CD1299" w:rsidP="006E0349">
      <w:pPr>
        <w:autoSpaceDE w:val="0"/>
        <w:autoSpaceDN w:val="0"/>
        <w:adjustRightInd w:val="0"/>
        <w:ind w:firstLine="426"/>
        <w:jc w:val="both"/>
        <w:rPr>
          <w:sz w:val="22"/>
          <w:szCs w:val="22"/>
        </w:rPr>
      </w:pPr>
      <w:r w:rsidRPr="006E0349">
        <w:rPr>
          <w:sz w:val="22"/>
          <w:szCs w:val="22"/>
        </w:rPr>
        <w:t>RBC Total count = RBC counts x 10 x dilution factor</w:t>
      </w:r>
      <w:r w:rsidR="006E0349">
        <w:rPr>
          <w:sz w:val="22"/>
          <w:szCs w:val="22"/>
        </w:rPr>
        <w:t>;</w:t>
      </w:r>
    </w:p>
    <w:p w:rsidR="00CD1299" w:rsidRPr="006E0349" w:rsidRDefault="00CD1299" w:rsidP="006E0349">
      <w:pPr>
        <w:autoSpaceDE w:val="0"/>
        <w:autoSpaceDN w:val="0"/>
        <w:adjustRightInd w:val="0"/>
        <w:ind w:firstLine="426"/>
        <w:jc w:val="both"/>
        <w:rPr>
          <w:sz w:val="22"/>
          <w:szCs w:val="22"/>
        </w:rPr>
      </w:pPr>
      <w:r w:rsidRPr="006E0349">
        <w:rPr>
          <w:sz w:val="22"/>
          <w:szCs w:val="22"/>
        </w:rPr>
        <w:tab/>
      </w:r>
      <w:r w:rsidRPr="006E0349">
        <w:rPr>
          <w:sz w:val="22"/>
          <w:szCs w:val="22"/>
        </w:rPr>
        <w:tab/>
      </w:r>
      <w:r w:rsidR="006E0349">
        <w:rPr>
          <w:sz w:val="22"/>
          <w:szCs w:val="22"/>
        </w:rPr>
        <w:tab/>
        <w:t xml:space="preserve">      </w:t>
      </w:r>
      <w:r w:rsidRPr="006E0349">
        <w:rPr>
          <w:sz w:val="22"/>
          <w:szCs w:val="22"/>
        </w:rPr>
        <w:t>= RCB counts x 10,000</w:t>
      </w:r>
      <w:r w:rsidR="006E0349">
        <w:rPr>
          <w:sz w:val="22"/>
          <w:szCs w:val="22"/>
        </w:rPr>
        <w:t>.</w:t>
      </w:r>
    </w:p>
    <w:p w:rsidR="00CD1299" w:rsidRDefault="00CD1299" w:rsidP="006E0349">
      <w:pPr>
        <w:tabs>
          <w:tab w:val="left" w:pos="630"/>
        </w:tabs>
        <w:ind w:firstLine="425"/>
        <w:rPr>
          <w:sz w:val="22"/>
          <w:szCs w:val="22"/>
        </w:rPr>
      </w:pPr>
      <w:r w:rsidRPr="006E0349">
        <w:rPr>
          <w:sz w:val="22"/>
          <w:szCs w:val="22"/>
        </w:rPr>
        <w:t xml:space="preserve">Platelets were determined by the phase microscopy method </w:t>
      </w:r>
      <w:r w:rsidR="006E0349">
        <w:rPr>
          <w:sz w:val="22"/>
          <w:szCs w:val="22"/>
        </w:rPr>
        <w:t>of Brecher and Cronkite (1950).</w:t>
      </w:r>
    </w:p>
    <w:p w:rsidR="006E0349" w:rsidRPr="007544F4" w:rsidRDefault="006E0349" w:rsidP="006E0349">
      <w:pPr>
        <w:tabs>
          <w:tab w:val="left" w:pos="630"/>
        </w:tabs>
        <w:ind w:firstLine="425"/>
      </w:pPr>
    </w:p>
    <w:p w:rsidR="00CD1299" w:rsidRPr="006E0349" w:rsidRDefault="00CD1299" w:rsidP="006E0349">
      <w:pPr>
        <w:autoSpaceDE w:val="0"/>
        <w:autoSpaceDN w:val="0"/>
        <w:adjustRightInd w:val="0"/>
        <w:ind w:firstLine="426"/>
        <w:jc w:val="both"/>
        <w:rPr>
          <w:sz w:val="22"/>
          <w:szCs w:val="22"/>
        </w:rPr>
      </w:pPr>
      <w:r w:rsidRPr="006E0349">
        <w:rPr>
          <w:sz w:val="22"/>
          <w:szCs w:val="22"/>
        </w:rPr>
        <w:t>White blood cell (WBC) and differential leukocyte counts</w:t>
      </w:r>
    </w:p>
    <w:p w:rsidR="00CD1299" w:rsidRDefault="00CD1299" w:rsidP="006E0349">
      <w:pPr>
        <w:autoSpaceDE w:val="0"/>
        <w:autoSpaceDN w:val="0"/>
        <w:adjustRightInd w:val="0"/>
        <w:ind w:firstLine="426"/>
        <w:jc w:val="both"/>
        <w:rPr>
          <w:sz w:val="22"/>
          <w:szCs w:val="22"/>
        </w:rPr>
      </w:pPr>
      <w:r w:rsidRPr="006E0349">
        <w:rPr>
          <w:sz w:val="22"/>
          <w:szCs w:val="22"/>
        </w:rPr>
        <w:t>The total leukocyte counts were determined using Neubauer haemocytometer after appropriate dilution, and differential leukocyte counts were performed using the oil immersion objective examination of blood films stained with the modified Romanowsky’s Giemsa stain (</w:t>
      </w:r>
      <w:r w:rsidRPr="006E0349">
        <w:rPr>
          <w:rStyle w:val="HTMLCite"/>
          <w:i w:val="0"/>
          <w:sz w:val="22"/>
          <w:szCs w:val="22"/>
        </w:rPr>
        <w:t>Wittekind</w:t>
      </w:r>
      <w:r w:rsidRPr="006E0349">
        <w:rPr>
          <w:sz w:val="22"/>
          <w:szCs w:val="22"/>
        </w:rPr>
        <w:t>, 1979).</w:t>
      </w:r>
    </w:p>
    <w:p w:rsidR="006E0349" w:rsidRPr="007544F4" w:rsidRDefault="006E0349" w:rsidP="006E0349">
      <w:pPr>
        <w:autoSpaceDE w:val="0"/>
        <w:autoSpaceDN w:val="0"/>
        <w:adjustRightInd w:val="0"/>
        <w:ind w:firstLine="426"/>
        <w:jc w:val="both"/>
      </w:pPr>
    </w:p>
    <w:p w:rsidR="00CD1299" w:rsidRPr="006E0349" w:rsidRDefault="006E0349" w:rsidP="006E0349">
      <w:pPr>
        <w:autoSpaceDE w:val="0"/>
        <w:autoSpaceDN w:val="0"/>
        <w:adjustRightInd w:val="0"/>
        <w:ind w:firstLine="426"/>
        <w:jc w:val="both"/>
        <w:rPr>
          <w:bCs/>
          <w:sz w:val="22"/>
          <w:szCs w:val="22"/>
        </w:rPr>
      </w:pPr>
      <w:r w:rsidRPr="006E0349">
        <w:rPr>
          <w:bCs/>
          <w:sz w:val="22"/>
          <w:szCs w:val="22"/>
        </w:rPr>
        <w:t>Serum Metabolites</w:t>
      </w:r>
    </w:p>
    <w:p w:rsidR="006E0349" w:rsidRPr="007544F4" w:rsidRDefault="006E0349" w:rsidP="006E0349">
      <w:pPr>
        <w:autoSpaceDE w:val="0"/>
        <w:autoSpaceDN w:val="0"/>
        <w:adjustRightInd w:val="0"/>
        <w:ind w:firstLine="426"/>
        <w:jc w:val="both"/>
        <w:rPr>
          <w:bCs/>
        </w:rPr>
      </w:pPr>
    </w:p>
    <w:p w:rsidR="00CD1299" w:rsidRPr="006E0349" w:rsidRDefault="00CD1299" w:rsidP="006E0349">
      <w:pPr>
        <w:autoSpaceDE w:val="0"/>
        <w:autoSpaceDN w:val="0"/>
        <w:adjustRightInd w:val="0"/>
        <w:ind w:firstLine="426"/>
        <w:jc w:val="both"/>
        <w:rPr>
          <w:sz w:val="22"/>
          <w:szCs w:val="22"/>
        </w:rPr>
      </w:pPr>
      <w:r w:rsidRPr="006E0349">
        <w:rPr>
          <w:sz w:val="22"/>
          <w:szCs w:val="22"/>
        </w:rPr>
        <w:t xml:space="preserve">Total serum cholesterol, triglycerides, and high density lipoprotein (HDL) were assayed by the method of Roschlan </w:t>
      </w:r>
      <w:r w:rsidRPr="006E0349">
        <w:rPr>
          <w:iCs/>
          <w:sz w:val="22"/>
          <w:szCs w:val="22"/>
        </w:rPr>
        <w:t>et al</w:t>
      </w:r>
      <w:r w:rsidRPr="006E0349">
        <w:rPr>
          <w:sz w:val="22"/>
          <w:szCs w:val="22"/>
        </w:rPr>
        <w:t>. (1974) while low density lipoproteins (LDL) were estimated using the Friedewald equation [LDL = Total cholest</w:t>
      </w:r>
      <w:r w:rsidR="006E0349" w:rsidRPr="006E0349">
        <w:rPr>
          <w:sz w:val="22"/>
          <w:szCs w:val="22"/>
        </w:rPr>
        <w:t>erol – (HDL-Tryglycerides/5)].</w:t>
      </w:r>
    </w:p>
    <w:p w:rsidR="006E0349" w:rsidRPr="007544F4" w:rsidRDefault="006E0349" w:rsidP="006E0349">
      <w:pPr>
        <w:autoSpaceDE w:val="0"/>
        <w:autoSpaceDN w:val="0"/>
        <w:adjustRightInd w:val="0"/>
        <w:ind w:firstLine="426"/>
        <w:jc w:val="both"/>
      </w:pPr>
    </w:p>
    <w:p w:rsidR="00C4378A" w:rsidRDefault="00C4378A" w:rsidP="006E0349">
      <w:pPr>
        <w:autoSpaceDE w:val="0"/>
        <w:autoSpaceDN w:val="0"/>
        <w:adjustRightInd w:val="0"/>
        <w:ind w:firstLine="426"/>
        <w:jc w:val="both"/>
        <w:rPr>
          <w:bCs/>
          <w:sz w:val="22"/>
          <w:szCs w:val="22"/>
        </w:rPr>
      </w:pPr>
    </w:p>
    <w:p w:rsidR="00C4378A" w:rsidRDefault="00C4378A" w:rsidP="006E0349">
      <w:pPr>
        <w:autoSpaceDE w:val="0"/>
        <w:autoSpaceDN w:val="0"/>
        <w:adjustRightInd w:val="0"/>
        <w:ind w:firstLine="426"/>
        <w:jc w:val="both"/>
        <w:rPr>
          <w:bCs/>
          <w:sz w:val="22"/>
          <w:szCs w:val="22"/>
        </w:rPr>
      </w:pPr>
    </w:p>
    <w:p w:rsidR="00C4378A" w:rsidRDefault="00C4378A" w:rsidP="006E0349">
      <w:pPr>
        <w:autoSpaceDE w:val="0"/>
        <w:autoSpaceDN w:val="0"/>
        <w:adjustRightInd w:val="0"/>
        <w:ind w:firstLine="426"/>
        <w:jc w:val="both"/>
        <w:rPr>
          <w:bCs/>
          <w:sz w:val="22"/>
          <w:szCs w:val="22"/>
        </w:rPr>
      </w:pPr>
    </w:p>
    <w:p w:rsidR="00CD1299" w:rsidRPr="006E0349" w:rsidRDefault="00CD1299" w:rsidP="006E0349">
      <w:pPr>
        <w:autoSpaceDE w:val="0"/>
        <w:autoSpaceDN w:val="0"/>
        <w:adjustRightInd w:val="0"/>
        <w:ind w:firstLine="426"/>
        <w:jc w:val="both"/>
        <w:rPr>
          <w:bCs/>
          <w:sz w:val="22"/>
          <w:szCs w:val="22"/>
        </w:rPr>
      </w:pPr>
      <w:r w:rsidRPr="006E0349">
        <w:rPr>
          <w:bCs/>
          <w:sz w:val="22"/>
          <w:szCs w:val="22"/>
        </w:rPr>
        <w:lastRenderedPageBreak/>
        <w:t>Chemical and statistical analyses</w:t>
      </w:r>
    </w:p>
    <w:p w:rsidR="006E0349" w:rsidRPr="007544F4" w:rsidRDefault="006E0349" w:rsidP="006E0349">
      <w:pPr>
        <w:autoSpaceDE w:val="0"/>
        <w:autoSpaceDN w:val="0"/>
        <w:adjustRightInd w:val="0"/>
        <w:ind w:firstLine="426"/>
        <w:jc w:val="both"/>
        <w:rPr>
          <w:b/>
          <w:bCs/>
        </w:rPr>
      </w:pPr>
    </w:p>
    <w:p w:rsidR="00CD1299" w:rsidRPr="006E0349" w:rsidRDefault="00CD1299" w:rsidP="006E0349">
      <w:pPr>
        <w:ind w:firstLine="426"/>
        <w:jc w:val="both"/>
        <w:rPr>
          <w:sz w:val="22"/>
          <w:szCs w:val="22"/>
        </w:rPr>
      </w:pPr>
      <w:r w:rsidRPr="006E0349">
        <w:rPr>
          <w:sz w:val="22"/>
          <w:szCs w:val="22"/>
        </w:rPr>
        <w:t>The proximate composition of diets was determined by the methods of Association of Official Analytical Chemists, AOAC (2000). Data were analysed using descriptive statistics and analysis of variance, ANOVA (P&lt;0.05) SAS (2008). Means differences were separated using Duncan’s multiple range test (Duncan, 1955).</w:t>
      </w:r>
    </w:p>
    <w:p w:rsidR="00EA11C2" w:rsidRPr="006E0349" w:rsidRDefault="00EA11C2" w:rsidP="006E0349">
      <w:pPr>
        <w:jc w:val="center"/>
        <w:rPr>
          <w:sz w:val="22"/>
          <w:szCs w:val="22"/>
        </w:rPr>
      </w:pPr>
    </w:p>
    <w:p w:rsidR="0013693B" w:rsidRPr="00DD4D70" w:rsidRDefault="0013693B" w:rsidP="00570EEE">
      <w:pPr>
        <w:jc w:val="center"/>
        <w:rPr>
          <w:b/>
          <w:sz w:val="22"/>
          <w:szCs w:val="22"/>
        </w:rPr>
      </w:pPr>
      <w:r w:rsidRPr="00DD4D70">
        <w:rPr>
          <w:b/>
          <w:sz w:val="22"/>
          <w:szCs w:val="22"/>
        </w:rPr>
        <w:t>Results and Discussion</w:t>
      </w:r>
    </w:p>
    <w:p w:rsidR="0028218B" w:rsidRPr="006E0349" w:rsidRDefault="0028218B" w:rsidP="00570EEE">
      <w:pPr>
        <w:jc w:val="center"/>
        <w:rPr>
          <w:sz w:val="22"/>
          <w:szCs w:val="22"/>
        </w:rPr>
      </w:pPr>
    </w:p>
    <w:p w:rsidR="00CD1299" w:rsidRPr="006E0349" w:rsidRDefault="00CD1299" w:rsidP="006E0349">
      <w:pPr>
        <w:ind w:firstLine="426"/>
        <w:jc w:val="both"/>
        <w:rPr>
          <w:sz w:val="22"/>
          <w:szCs w:val="22"/>
        </w:rPr>
      </w:pPr>
      <w:r w:rsidRPr="006E0349">
        <w:rPr>
          <w:sz w:val="22"/>
          <w:szCs w:val="22"/>
        </w:rPr>
        <w:t xml:space="preserve">The result of the proximate composition of experimental layers’ diets is as shown in Table 2. The crude protein ranged from 13.95 to 18.18%, crude fibre ranged from 3.20 to 3.40% while ether extract of the diets ranged from 7.23 to 10.10%. A high level of ether extract recorded across the dietary treatments could be due </w:t>
      </w:r>
      <w:r w:rsidR="006E0349" w:rsidRPr="006E0349">
        <w:rPr>
          <w:sz w:val="22"/>
          <w:szCs w:val="22"/>
        </w:rPr>
        <w:t>to dietary oil supplementation.</w:t>
      </w:r>
    </w:p>
    <w:p w:rsidR="006E0349" w:rsidRPr="006E0349" w:rsidRDefault="006E0349" w:rsidP="006E0349">
      <w:pPr>
        <w:ind w:firstLine="426"/>
        <w:jc w:val="both"/>
        <w:rPr>
          <w:sz w:val="22"/>
          <w:szCs w:val="22"/>
        </w:rPr>
      </w:pPr>
    </w:p>
    <w:p w:rsidR="00CD1299" w:rsidRPr="006E0349" w:rsidRDefault="00CD1299" w:rsidP="006E0349">
      <w:pPr>
        <w:jc w:val="both"/>
        <w:rPr>
          <w:sz w:val="22"/>
          <w:szCs w:val="22"/>
        </w:rPr>
      </w:pPr>
      <w:r w:rsidRPr="006E0349">
        <w:rPr>
          <w:sz w:val="22"/>
          <w:szCs w:val="22"/>
        </w:rPr>
        <w:t>Table 2. Proximate composition (%) of experimental diets.</w:t>
      </w:r>
    </w:p>
    <w:p w:rsidR="006E0349" w:rsidRPr="006E0349" w:rsidRDefault="006E0349" w:rsidP="006E0349">
      <w:pPr>
        <w:rPr>
          <w:sz w:val="22"/>
          <w:szCs w:val="22"/>
        </w:rPr>
      </w:pPr>
    </w:p>
    <w:tbl>
      <w:tblPr>
        <w:tblW w:w="7371" w:type="dxa"/>
        <w:jc w:val="center"/>
        <w:tblBorders>
          <w:top w:val="single" w:sz="4" w:space="0" w:color="000000"/>
          <w:bottom w:val="single" w:sz="4" w:space="0" w:color="000000"/>
        </w:tblBorders>
        <w:tblCellMar>
          <w:left w:w="28" w:type="dxa"/>
          <w:right w:w="28" w:type="dxa"/>
        </w:tblCellMar>
        <w:tblLook w:val="04A0"/>
      </w:tblPr>
      <w:tblGrid>
        <w:gridCol w:w="1973"/>
        <w:gridCol w:w="772"/>
        <w:gridCol w:w="771"/>
        <w:gridCol w:w="771"/>
        <w:gridCol w:w="771"/>
        <w:gridCol w:w="771"/>
        <w:gridCol w:w="771"/>
        <w:gridCol w:w="771"/>
      </w:tblGrid>
      <w:tr w:rsidR="00CD1299" w:rsidRPr="006E0349" w:rsidTr="007544F4">
        <w:trPr>
          <w:trHeight w:val="283"/>
          <w:jc w:val="center"/>
        </w:trPr>
        <w:tc>
          <w:tcPr>
            <w:tcW w:w="2602" w:type="dxa"/>
            <w:tcBorders>
              <w:bottom w:val="single" w:sz="4" w:space="0" w:color="000000"/>
            </w:tcBorders>
            <w:shd w:val="clear" w:color="auto" w:fill="auto"/>
            <w:vAlign w:val="center"/>
          </w:tcPr>
          <w:p w:rsidR="00CD1299" w:rsidRPr="006E0349" w:rsidRDefault="00CD1299" w:rsidP="006E0349">
            <w:pPr>
              <w:rPr>
                <w:bCs/>
                <w:color w:val="000000"/>
                <w:sz w:val="18"/>
                <w:szCs w:val="18"/>
              </w:rPr>
            </w:pPr>
            <w:r w:rsidRPr="006E0349">
              <w:rPr>
                <w:bCs/>
                <w:color w:val="000000"/>
                <w:sz w:val="18"/>
                <w:szCs w:val="18"/>
              </w:rPr>
              <w:t>Parameter</w:t>
            </w:r>
          </w:p>
        </w:tc>
        <w:tc>
          <w:tcPr>
            <w:tcW w:w="876" w:type="dxa"/>
            <w:tcBorders>
              <w:bottom w:val="single" w:sz="4" w:space="0" w:color="000000"/>
            </w:tcBorders>
            <w:shd w:val="clear" w:color="auto" w:fill="auto"/>
            <w:vAlign w:val="center"/>
          </w:tcPr>
          <w:p w:rsidR="00CD1299" w:rsidRPr="006E0349" w:rsidRDefault="00CD1299" w:rsidP="006E0349">
            <w:pPr>
              <w:jc w:val="center"/>
              <w:rPr>
                <w:bCs/>
                <w:color w:val="000000"/>
                <w:sz w:val="18"/>
                <w:szCs w:val="18"/>
              </w:rPr>
            </w:pPr>
            <w:r w:rsidRPr="006E0349">
              <w:rPr>
                <w:bCs/>
                <w:color w:val="000000"/>
                <w:sz w:val="18"/>
                <w:szCs w:val="18"/>
              </w:rPr>
              <w:t>T</w:t>
            </w:r>
            <w:r w:rsidRPr="006E0349">
              <w:rPr>
                <w:bCs/>
                <w:color w:val="000000"/>
                <w:sz w:val="18"/>
                <w:szCs w:val="18"/>
                <w:vertAlign w:val="subscript"/>
              </w:rPr>
              <w:t>1</w:t>
            </w:r>
          </w:p>
        </w:tc>
        <w:tc>
          <w:tcPr>
            <w:tcW w:w="876" w:type="dxa"/>
            <w:tcBorders>
              <w:bottom w:val="single" w:sz="4" w:space="0" w:color="000000"/>
            </w:tcBorders>
            <w:shd w:val="clear" w:color="auto" w:fill="auto"/>
            <w:vAlign w:val="center"/>
          </w:tcPr>
          <w:p w:rsidR="00CD1299" w:rsidRPr="006E0349" w:rsidRDefault="00CD1299" w:rsidP="006E0349">
            <w:pPr>
              <w:jc w:val="center"/>
              <w:rPr>
                <w:bCs/>
                <w:color w:val="000000"/>
                <w:sz w:val="18"/>
                <w:szCs w:val="18"/>
              </w:rPr>
            </w:pPr>
            <w:r w:rsidRPr="006E0349">
              <w:rPr>
                <w:bCs/>
                <w:color w:val="000000"/>
                <w:sz w:val="18"/>
                <w:szCs w:val="18"/>
              </w:rPr>
              <w:t>T</w:t>
            </w:r>
            <w:r w:rsidRPr="006E0349">
              <w:rPr>
                <w:bCs/>
                <w:color w:val="000000"/>
                <w:sz w:val="18"/>
                <w:szCs w:val="18"/>
                <w:vertAlign w:val="subscript"/>
              </w:rPr>
              <w:t>2</w:t>
            </w:r>
          </w:p>
        </w:tc>
        <w:tc>
          <w:tcPr>
            <w:tcW w:w="876" w:type="dxa"/>
            <w:tcBorders>
              <w:bottom w:val="single" w:sz="4" w:space="0" w:color="000000"/>
            </w:tcBorders>
            <w:shd w:val="clear" w:color="auto" w:fill="auto"/>
            <w:vAlign w:val="center"/>
          </w:tcPr>
          <w:p w:rsidR="00CD1299" w:rsidRPr="006E0349" w:rsidRDefault="00CD1299" w:rsidP="006E0349">
            <w:pPr>
              <w:jc w:val="center"/>
              <w:rPr>
                <w:bCs/>
                <w:color w:val="000000"/>
                <w:sz w:val="18"/>
                <w:szCs w:val="18"/>
              </w:rPr>
            </w:pPr>
            <w:r w:rsidRPr="006E0349">
              <w:rPr>
                <w:bCs/>
                <w:color w:val="000000"/>
                <w:sz w:val="18"/>
                <w:szCs w:val="18"/>
              </w:rPr>
              <w:t>T</w:t>
            </w:r>
            <w:r w:rsidRPr="006E0349">
              <w:rPr>
                <w:bCs/>
                <w:color w:val="000000"/>
                <w:sz w:val="18"/>
                <w:szCs w:val="18"/>
                <w:vertAlign w:val="subscript"/>
              </w:rPr>
              <w:t>3</w:t>
            </w:r>
          </w:p>
        </w:tc>
        <w:tc>
          <w:tcPr>
            <w:tcW w:w="876" w:type="dxa"/>
            <w:tcBorders>
              <w:bottom w:val="single" w:sz="4" w:space="0" w:color="000000"/>
            </w:tcBorders>
            <w:shd w:val="clear" w:color="auto" w:fill="auto"/>
            <w:vAlign w:val="center"/>
          </w:tcPr>
          <w:p w:rsidR="00CD1299" w:rsidRPr="006E0349" w:rsidRDefault="00CD1299" w:rsidP="006E0349">
            <w:pPr>
              <w:jc w:val="center"/>
              <w:rPr>
                <w:bCs/>
                <w:color w:val="000000"/>
                <w:sz w:val="18"/>
                <w:szCs w:val="18"/>
              </w:rPr>
            </w:pPr>
            <w:r w:rsidRPr="006E0349">
              <w:rPr>
                <w:bCs/>
                <w:color w:val="000000"/>
                <w:sz w:val="18"/>
                <w:szCs w:val="18"/>
              </w:rPr>
              <w:t>T</w:t>
            </w:r>
            <w:r w:rsidRPr="006E0349">
              <w:rPr>
                <w:bCs/>
                <w:color w:val="000000"/>
                <w:sz w:val="18"/>
                <w:szCs w:val="18"/>
                <w:vertAlign w:val="subscript"/>
              </w:rPr>
              <w:t>4</w:t>
            </w:r>
          </w:p>
        </w:tc>
        <w:tc>
          <w:tcPr>
            <w:tcW w:w="876" w:type="dxa"/>
            <w:tcBorders>
              <w:bottom w:val="single" w:sz="4" w:space="0" w:color="000000"/>
            </w:tcBorders>
            <w:shd w:val="clear" w:color="auto" w:fill="auto"/>
            <w:vAlign w:val="center"/>
          </w:tcPr>
          <w:p w:rsidR="00CD1299" w:rsidRPr="006E0349" w:rsidRDefault="00CD1299" w:rsidP="006E0349">
            <w:pPr>
              <w:jc w:val="center"/>
              <w:rPr>
                <w:bCs/>
                <w:color w:val="000000"/>
                <w:sz w:val="18"/>
                <w:szCs w:val="18"/>
              </w:rPr>
            </w:pPr>
            <w:r w:rsidRPr="006E0349">
              <w:rPr>
                <w:bCs/>
                <w:color w:val="000000"/>
                <w:sz w:val="18"/>
                <w:szCs w:val="18"/>
              </w:rPr>
              <w:t>T</w:t>
            </w:r>
            <w:r w:rsidRPr="006E0349">
              <w:rPr>
                <w:bCs/>
                <w:color w:val="000000"/>
                <w:sz w:val="18"/>
                <w:szCs w:val="18"/>
                <w:vertAlign w:val="subscript"/>
              </w:rPr>
              <w:t>5</w:t>
            </w:r>
          </w:p>
        </w:tc>
        <w:tc>
          <w:tcPr>
            <w:tcW w:w="876" w:type="dxa"/>
            <w:tcBorders>
              <w:bottom w:val="single" w:sz="4" w:space="0" w:color="000000"/>
            </w:tcBorders>
            <w:shd w:val="clear" w:color="auto" w:fill="auto"/>
            <w:vAlign w:val="center"/>
          </w:tcPr>
          <w:p w:rsidR="00CD1299" w:rsidRPr="006E0349" w:rsidRDefault="00CD1299" w:rsidP="006E0349">
            <w:pPr>
              <w:jc w:val="center"/>
              <w:rPr>
                <w:bCs/>
                <w:color w:val="000000"/>
                <w:sz w:val="18"/>
                <w:szCs w:val="18"/>
              </w:rPr>
            </w:pPr>
            <w:r w:rsidRPr="006E0349">
              <w:rPr>
                <w:bCs/>
                <w:color w:val="000000"/>
                <w:sz w:val="18"/>
                <w:szCs w:val="18"/>
              </w:rPr>
              <w:t>T</w:t>
            </w:r>
            <w:r w:rsidRPr="006E0349">
              <w:rPr>
                <w:bCs/>
                <w:color w:val="000000"/>
                <w:sz w:val="18"/>
                <w:szCs w:val="18"/>
                <w:vertAlign w:val="subscript"/>
              </w:rPr>
              <w:t>6</w:t>
            </w:r>
          </w:p>
        </w:tc>
        <w:tc>
          <w:tcPr>
            <w:tcW w:w="876" w:type="dxa"/>
            <w:tcBorders>
              <w:bottom w:val="single" w:sz="4" w:space="0" w:color="000000"/>
            </w:tcBorders>
            <w:shd w:val="clear" w:color="auto" w:fill="auto"/>
            <w:vAlign w:val="center"/>
          </w:tcPr>
          <w:p w:rsidR="00CD1299" w:rsidRPr="006E0349" w:rsidRDefault="00CD1299" w:rsidP="006E0349">
            <w:pPr>
              <w:jc w:val="center"/>
              <w:rPr>
                <w:bCs/>
                <w:color w:val="000000"/>
                <w:sz w:val="18"/>
                <w:szCs w:val="18"/>
              </w:rPr>
            </w:pPr>
            <w:r w:rsidRPr="006E0349">
              <w:rPr>
                <w:bCs/>
                <w:color w:val="000000"/>
                <w:sz w:val="18"/>
                <w:szCs w:val="18"/>
              </w:rPr>
              <w:t>T</w:t>
            </w:r>
            <w:r w:rsidRPr="006E0349">
              <w:rPr>
                <w:bCs/>
                <w:color w:val="000000"/>
                <w:sz w:val="18"/>
                <w:szCs w:val="18"/>
                <w:vertAlign w:val="subscript"/>
              </w:rPr>
              <w:t>7</w:t>
            </w:r>
          </w:p>
        </w:tc>
      </w:tr>
      <w:tr w:rsidR="00CD1299" w:rsidRPr="006E0349" w:rsidTr="007544F4">
        <w:trPr>
          <w:trHeight w:val="283"/>
          <w:jc w:val="center"/>
        </w:trPr>
        <w:tc>
          <w:tcPr>
            <w:tcW w:w="2602" w:type="dxa"/>
            <w:shd w:val="clear" w:color="auto" w:fill="auto"/>
            <w:vAlign w:val="center"/>
          </w:tcPr>
          <w:p w:rsidR="00CD1299" w:rsidRPr="006E0349" w:rsidRDefault="00CD1299" w:rsidP="006E0349">
            <w:pPr>
              <w:rPr>
                <w:bCs/>
                <w:color w:val="000000"/>
                <w:sz w:val="18"/>
                <w:szCs w:val="18"/>
              </w:rPr>
            </w:pPr>
            <w:r w:rsidRPr="006E0349">
              <w:rPr>
                <w:bCs/>
                <w:color w:val="000000"/>
                <w:sz w:val="18"/>
                <w:szCs w:val="18"/>
              </w:rPr>
              <w:t xml:space="preserve">Dry matter </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92.83</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92.60</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92.79</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92.81</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93.14</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92.91</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92.86</w:t>
            </w:r>
          </w:p>
        </w:tc>
      </w:tr>
      <w:tr w:rsidR="00CD1299" w:rsidRPr="006E0349" w:rsidTr="007544F4">
        <w:trPr>
          <w:trHeight w:val="283"/>
          <w:jc w:val="center"/>
        </w:trPr>
        <w:tc>
          <w:tcPr>
            <w:tcW w:w="2602" w:type="dxa"/>
            <w:shd w:val="clear" w:color="auto" w:fill="auto"/>
            <w:vAlign w:val="center"/>
          </w:tcPr>
          <w:p w:rsidR="00CD1299" w:rsidRPr="006E0349" w:rsidRDefault="00CD1299" w:rsidP="006E0349">
            <w:pPr>
              <w:rPr>
                <w:bCs/>
                <w:color w:val="000000"/>
                <w:sz w:val="18"/>
                <w:szCs w:val="18"/>
              </w:rPr>
            </w:pPr>
            <w:r w:rsidRPr="006E0349">
              <w:rPr>
                <w:bCs/>
                <w:color w:val="000000"/>
                <w:sz w:val="18"/>
                <w:szCs w:val="18"/>
              </w:rPr>
              <w:t xml:space="preserve">Crude protein </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13.95</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13.86</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18.18</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16.89</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16.56</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14.09</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14.77</w:t>
            </w:r>
          </w:p>
        </w:tc>
      </w:tr>
      <w:tr w:rsidR="00CD1299" w:rsidRPr="006E0349" w:rsidTr="007544F4">
        <w:trPr>
          <w:trHeight w:val="283"/>
          <w:jc w:val="center"/>
        </w:trPr>
        <w:tc>
          <w:tcPr>
            <w:tcW w:w="2602" w:type="dxa"/>
            <w:shd w:val="clear" w:color="auto" w:fill="auto"/>
            <w:vAlign w:val="center"/>
          </w:tcPr>
          <w:p w:rsidR="00CD1299" w:rsidRPr="006E0349" w:rsidRDefault="00CD1299" w:rsidP="006E0349">
            <w:pPr>
              <w:rPr>
                <w:bCs/>
                <w:color w:val="000000"/>
                <w:sz w:val="18"/>
                <w:szCs w:val="18"/>
              </w:rPr>
            </w:pPr>
            <w:r w:rsidRPr="006E0349">
              <w:rPr>
                <w:bCs/>
                <w:color w:val="000000"/>
                <w:sz w:val="18"/>
                <w:szCs w:val="18"/>
              </w:rPr>
              <w:t xml:space="preserve">Crude fibre </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3.20</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3.00</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3.22</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3.30</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3.40</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3.30</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3.30</w:t>
            </w:r>
          </w:p>
        </w:tc>
      </w:tr>
      <w:tr w:rsidR="00CD1299" w:rsidRPr="006E0349" w:rsidTr="007544F4">
        <w:trPr>
          <w:trHeight w:val="283"/>
          <w:jc w:val="center"/>
        </w:trPr>
        <w:tc>
          <w:tcPr>
            <w:tcW w:w="2602" w:type="dxa"/>
            <w:shd w:val="clear" w:color="auto" w:fill="auto"/>
            <w:vAlign w:val="center"/>
          </w:tcPr>
          <w:p w:rsidR="00CD1299" w:rsidRPr="006E0349" w:rsidRDefault="00CD1299" w:rsidP="006E0349">
            <w:pPr>
              <w:rPr>
                <w:bCs/>
                <w:color w:val="000000"/>
                <w:sz w:val="18"/>
                <w:szCs w:val="18"/>
              </w:rPr>
            </w:pPr>
            <w:r w:rsidRPr="006E0349">
              <w:rPr>
                <w:bCs/>
                <w:color w:val="000000"/>
                <w:sz w:val="18"/>
                <w:szCs w:val="18"/>
              </w:rPr>
              <w:t>Ether extract</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7.48</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10.10</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7.39</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7.23</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7.30</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7.40</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7.30</w:t>
            </w:r>
          </w:p>
        </w:tc>
      </w:tr>
      <w:tr w:rsidR="00CD1299" w:rsidRPr="006E0349" w:rsidTr="007544F4">
        <w:trPr>
          <w:trHeight w:val="283"/>
          <w:jc w:val="center"/>
        </w:trPr>
        <w:tc>
          <w:tcPr>
            <w:tcW w:w="2602" w:type="dxa"/>
            <w:shd w:val="clear" w:color="auto" w:fill="auto"/>
            <w:vAlign w:val="center"/>
          </w:tcPr>
          <w:p w:rsidR="00CD1299" w:rsidRPr="006E0349" w:rsidRDefault="00CD1299" w:rsidP="006E0349">
            <w:pPr>
              <w:rPr>
                <w:bCs/>
                <w:color w:val="000000"/>
                <w:sz w:val="18"/>
                <w:szCs w:val="18"/>
              </w:rPr>
            </w:pPr>
            <w:r w:rsidRPr="006E0349">
              <w:rPr>
                <w:bCs/>
                <w:color w:val="000000"/>
                <w:sz w:val="18"/>
                <w:szCs w:val="18"/>
              </w:rPr>
              <w:t xml:space="preserve">Ash </w:t>
            </w:r>
          </w:p>
        </w:tc>
        <w:tc>
          <w:tcPr>
            <w:tcW w:w="876" w:type="dxa"/>
            <w:shd w:val="clear" w:color="auto" w:fill="auto"/>
            <w:vAlign w:val="center"/>
          </w:tcPr>
          <w:p w:rsidR="00CD1299" w:rsidRPr="006E0349" w:rsidRDefault="00CD1299" w:rsidP="006E0349">
            <w:pPr>
              <w:ind w:right="113"/>
              <w:jc w:val="right"/>
              <w:rPr>
                <w:rFonts w:eastAsia="MingLiU_HKSCS"/>
                <w:color w:val="000000"/>
                <w:sz w:val="18"/>
                <w:szCs w:val="18"/>
              </w:rPr>
            </w:pPr>
            <w:r w:rsidRPr="006E0349">
              <w:rPr>
                <w:rFonts w:eastAsia="MingLiU_HKSCS"/>
                <w:color w:val="000000"/>
                <w:sz w:val="18"/>
                <w:szCs w:val="18"/>
              </w:rPr>
              <w:t>17.00</w:t>
            </w:r>
          </w:p>
        </w:tc>
        <w:tc>
          <w:tcPr>
            <w:tcW w:w="876" w:type="dxa"/>
            <w:shd w:val="clear" w:color="auto" w:fill="auto"/>
            <w:vAlign w:val="center"/>
          </w:tcPr>
          <w:p w:rsidR="00CD1299" w:rsidRPr="006E0349" w:rsidRDefault="00CD1299" w:rsidP="006E0349">
            <w:pPr>
              <w:ind w:right="113"/>
              <w:jc w:val="right"/>
              <w:rPr>
                <w:rFonts w:eastAsia="MingLiU_HKSCS"/>
                <w:color w:val="000000"/>
                <w:sz w:val="18"/>
                <w:szCs w:val="18"/>
              </w:rPr>
            </w:pPr>
            <w:r w:rsidRPr="006E0349">
              <w:rPr>
                <w:rFonts w:eastAsia="MingLiU_HKSCS"/>
                <w:color w:val="000000"/>
                <w:sz w:val="18"/>
                <w:szCs w:val="18"/>
              </w:rPr>
              <w:t>15.07</w:t>
            </w:r>
          </w:p>
        </w:tc>
        <w:tc>
          <w:tcPr>
            <w:tcW w:w="876" w:type="dxa"/>
            <w:shd w:val="clear" w:color="auto" w:fill="auto"/>
            <w:vAlign w:val="center"/>
          </w:tcPr>
          <w:p w:rsidR="00CD1299" w:rsidRPr="006E0349" w:rsidRDefault="00CD1299" w:rsidP="006E0349">
            <w:pPr>
              <w:ind w:right="113"/>
              <w:jc w:val="right"/>
              <w:rPr>
                <w:rFonts w:eastAsia="MingLiU_HKSCS"/>
                <w:color w:val="000000"/>
                <w:sz w:val="18"/>
                <w:szCs w:val="18"/>
              </w:rPr>
            </w:pPr>
            <w:r w:rsidRPr="006E0349">
              <w:rPr>
                <w:rFonts w:eastAsia="MingLiU_HKSCS"/>
                <w:color w:val="000000"/>
                <w:sz w:val="18"/>
                <w:szCs w:val="18"/>
              </w:rPr>
              <w:t>13.00</w:t>
            </w:r>
          </w:p>
        </w:tc>
        <w:tc>
          <w:tcPr>
            <w:tcW w:w="876" w:type="dxa"/>
            <w:shd w:val="clear" w:color="auto" w:fill="auto"/>
            <w:vAlign w:val="center"/>
          </w:tcPr>
          <w:p w:rsidR="00CD1299" w:rsidRPr="006E0349" w:rsidRDefault="00CD1299" w:rsidP="006E0349">
            <w:pPr>
              <w:ind w:right="113"/>
              <w:jc w:val="right"/>
              <w:rPr>
                <w:rFonts w:eastAsia="MingLiU_HKSCS"/>
                <w:color w:val="000000"/>
                <w:sz w:val="18"/>
                <w:szCs w:val="18"/>
              </w:rPr>
            </w:pPr>
            <w:r w:rsidRPr="006E0349">
              <w:rPr>
                <w:rFonts w:eastAsia="MingLiU_HKSCS"/>
                <w:color w:val="000000"/>
                <w:sz w:val="18"/>
                <w:szCs w:val="18"/>
              </w:rPr>
              <w:t>13.00</w:t>
            </w:r>
          </w:p>
        </w:tc>
        <w:tc>
          <w:tcPr>
            <w:tcW w:w="876" w:type="dxa"/>
            <w:shd w:val="clear" w:color="auto" w:fill="auto"/>
            <w:vAlign w:val="center"/>
          </w:tcPr>
          <w:p w:rsidR="00CD1299" w:rsidRPr="006E0349" w:rsidRDefault="00CD1299" w:rsidP="006E0349">
            <w:pPr>
              <w:ind w:right="113"/>
              <w:jc w:val="right"/>
              <w:rPr>
                <w:rFonts w:eastAsia="MingLiU_HKSCS"/>
                <w:color w:val="000000"/>
                <w:sz w:val="18"/>
                <w:szCs w:val="18"/>
              </w:rPr>
            </w:pPr>
            <w:r w:rsidRPr="006E0349">
              <w:rPr>
                <w:rFonts w:eastAsia="MingLiU_HKSCS"/>
                <w:color w:val="000000"/>
                <w:sz w:val="18"/>
                <w:szCs w:val="18"/>
              </w:rPr>
              <w:t>13.00</w:t>
            </w:r>
          </w:p>
        </w:tc>
        <w:tc>
          <w:tcPr>
            <w:tcW w:w="876" w:type="dxa"/>
            <w:shd w:val="clear" w:color="auto" w:fill="auto"/>
            <w:vAlign w:val="center"/>
          </w:tcPr>
          <w:p w:rsidR="00CD1299" w:rsidRPr="006E0349" w:rsidRDefault="00CD1299" w:rsidP="006E0349">
            <w:pPr>
              <w:ind w:right="113"/>
              <w:jc w:val="right"/>
              <w:rPr>
                <w:rFonts w:eastAsia="MingLiU_HKSCS"/>
                <w:color w:val="000000"/>
                <w:sz w:val="18"/>
                <w:szCs w:val="18"/>
              </w:rPr>
            </w:pPr>
            <w:r w:rsidRPr="006E0349">
              <w:rPr>
                <w:rFonts w:eastAsia="MingLiU_HKSCS"/>
                <w:color w:val="000000"/>
                <w:sz w:val="18"/>
                <w:szCs w:val="18"/>
              </w:rPr>
              <w:t>17.00</w:t>
            </w:r>
          </w:p>
        </w:tc>
        <w:tc>
          <w:tcPr>
            <w:tcW w:w="876" w:type="dxa"/>
            <w:shd w:val="clear" w:color="auto" w:fill="auto"/>
            <w:vAlign w:val="center"/>
          </w:tcPr>
          <w:p w:rsidR="00CD1299" w:rsidRPr="006E0349" w:rsidRDefault="00CD1299" w:rsidP="006E0349">
            <w:pPr>
              <w:ind w:right="113"/>
              <w:jc w:val="right"/>
              <w:rPr>
                <w:rFonts w:eastAsia="MingLiU_HKSCS"/>
                <w:color w:val="000000"/>
                <w:sz w:val="18"/>
                <w:szCs w:val="18"/>
              </w:rPr>
            </w:pPr>
            <w:r w:rsidRPr="006E0349">
              <w:rPr>
                <w:rFonts w:eastAsia="MingLiU_HKSCS"/>
                <w:color w:val="000000"/>
                <w:sz w:val="18"/>
                <w:szCs w:val="18"/>
              </w:rPr>
              <w:t>13.00</w:t>
            </w:r>
          </w:p>
        </w:tc>
      </w:tr>
      <w:tr w:rsidR="00CD1299" w:rsidRPr="006E0349" w:rsidTr="007544F4">
        <w:trPr>
          <w:trHeight w:val="283"/>
          <w:jc w:val="center"/>
        </w:trPr>
        <w:tc>
          <w:tcPr>
            <w:tcW w:w="2602" w:type="dxa"/>
            <w:shd w:val="clear" w:color="auto" w:fill="auto"/>
            <w:vAlign w:val="center"/>
          </w:tcPr>
          <w:p w:rsidR="00CD1299" w:rsidRPr="006E0349" w:rsidRDefault="00CD1299" w:rsidP="006E0349">
            <w:pPr>
              <w:rPr>
                <w:bCs/>
                <w:color w:val="000000"/>
                <w:sz w:val="18"/>
                <w:szCs w:val="18"/>
              </w:rPr>
            </w:pPr>
            <w:r w:rsidRPr="006E0349">
              <w:rPr>
                <w:bCs/>
                <w:color w:val="000000"/>
                <w:sz w:val="18"/>
                <w:szCs w:val="18"/>
              </w:rPr>
              <w:t>Nitrogen free extract</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58.37</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57.97</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58.21</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59.58</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59.74</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58.21</w:t>
            </w:r>
          </w:p>
        </w:tc>
        <w:tc>
          <w:tcPr>
            <w:tcW w:w="876" w:type="dxa"/>
            <w:shd w:val="clear" w:color="auto" w:fill="auto"/>
            <w:vAlign w:val="center"/>
          </w:tcPr>
          <w:p w:rsidR="00CD1299" w:rsidRPr="006E0349" w:rsidRDefault="00CD1299" w:rsidP="006E0349">
            <w:pPr>
              <w:ind w:right="113"/>
              <w:jc w:val="right"/>
              <w:rPr>
                <w:color w:val="000000"/>
                <w:sz w:val="18"/>
                <w:szCs w:val="18"/>
              </w:rPr>
            </w:pPr>
            <w:r w:rsidRPr="006E0349">
              <w:rPr>
                <w:color w:val="000000"/>
                <w:sz w:val="18"/>
                <w:szCs w:val="18"/>
              </w:rPr>
              <w:t>61.63</w:t>
            </w:r>
          </w:p>
        </w:tc>
      </w:tr>
    </w:tbl>
    <w:p w:rsidR="00CD1299" w:rsidRPr="006E0349" w:rsidRDefault="00CD1299" w:rsidP="006E0349">
      <w:pPr>
        <w:spacing w:before="40"/>
        <w:jc w:val="both"/>
        <w:rPr>
          <w:sz w:val="18"/>
          <w:szCs w:val="18"/>
        </w:rPr>
      </w:pPr>
      <w:r w:rsidRPr="006E0349">
        <w:rPr>
          <w:sz w:val="18"/>
          <w:szCs w:val="18"/>
        </w:rPr>
        <w:t>T</w:t>
      </w:r>
      <w:r w:rsidRPr="006E0349">
        <w:rPr>
          <w:sz w:val="18"/>
          <w:szCs w:val="18"/>
          <w:vertAlign w:val="subscript"/>
        </w:rPr>
        <w:t>1</w:t>
      </w:r>
      <w:r w:rsidRPr="006E0349">
        <w:rPr>
          <w:sz w:val="18"/>
          <w:szCs w:val="18"/>
        </w:rPr>
        <w:t xml:space="preserve"> = Basal diet; T</w:t>
      </w:r>
      <w:r w:rsidRPr="006E0349">
        <w:rPr>
          <w:sz w:val="18"/>
          <w:szCs w:val="18"/>
          <w:vertAlign w:val="subscript"/>
        </w:rPr>
        <w:t>2</w:t>
      </w:r>
      <w:r w:rsidRPr="006E0349">
        <w:rPr>
          <w:sz w:val="18"/>
          <w:szCs w:val="18"/>
        </w:rPr>
        <w:t xml:space="preserve"> = Basal diet + 1.5% palm oil; T</w:t>
      </w:r>
      <w:r w:rsidRPr="006E0349">
        <w:rPr>
          <w:sz w:val="18"/>
          <w:szCs w:val="18"/>
          <w:vertAlign w:val="subscript"/>
        </w:rPr>
        <w:t>3</w:t>
      </w:r>
      <w:r w:rsidRPr="006E0349">
        <w:rPr>
          <w:sz w:val="18"/>
          <w:szCs w:val="18"/>
        </w:rPr>
        <w:t xml:space="preserve"> = Basal diet + 1.5% soya bean oil; T</w:t>
      </w:r>
      <w:r w:rsidRPr="006E0349">
        <w:rPr>
          <w:sz w:val="18"/>
          <w:szCs w:val="18"/>
          <w:vertAlign w:val="subscript"/>
        </w:rPr>
        <w:t>4</w:t>
      </w:r>
      <w:r w:rsidRPr="006E0349">
        <w:rPr>
          <w:sz w:val="18"/>
          <w:szCs w:val="18"/>
        </w:rPr>
        <w:t>- = Basal diet + 1.5% sesame seed oil; T</w:t>
      </w:r>
      <w:r w:rsidRPr="006E0349">
        <w:rPr>
          <w:sz w:val="18"/>
          <w:szCs w:val="18"/>
          <w:vertAlign w:val="subscript"/>
        </w:rPr>
        <w:t>5</w:t>
      </w:r>
      <w:r w:rsidRPr="006E0349">
        <w:rPr>
          <w:sz w:val="18"/>
          <w:szCs w:val="18"/>
        </w:rPr>
        <w:t>- = Basal diet + 1.5% fish oil; T</w:t>
      </w:r>
      <w:r w:rsidRPr="006E0349">
        <w:rPr>
          <w:sz w:val="18"/>
          <w:szCs w:val="18"/>
          <w:vertAlign w:val="subscript"/>
        </w:rPr>
        <w:t>6</w:t>
      </w:r>
      <w:r w:rsidRPr="006E0349">
        <w:rPr>
          <w:sz w:val="18"/>
          <w:szCs w:val="18"/>
        </w:rPr>
        <w:t xml:space="preserve"> = Basal diet + 0.75% soya bean oil + 0.75% fish oil; T</w:t>
      </w:r>
      <w:r w:rsidRPr="006E0349">
        <w:rPr>
          <w:sz w:val="18"/>
          <w:szCs w:val="18"/>
          <w:vertAlign w:val="subscript"/>
        </w:rPr>
        <w:t>7</w:t>
      </w:r>
      <w:r w:rsidRPr="006E0349">
        <w:rPr>
          <w:sz w:val="18"/>
          <w:szCs w:val="18"/>
        </w:rPr>
        <w:t xml:space="preserve"> = Basal diet + 0.75% sesame seed oil + 0.75% fish oil</w:t>
      </w:r>
      <w:r w:rsidR="006E0349">
        <w:rPr>
          <w:sz w:val="18"/>
          <w:szCs w:val="18"/>
        </w:rPr>
        <w:t>.</w:t>
      </w:r>
    </w:p>
    <w:p w:rsidR="007544F4" w:rsidRDefault="007544F4" w:rsidP="006E0349">
      <w:pPr>
        <w:autoSpaceDE w:val="0"/>
        <w:autoSpaceDN w:val="0"/>
        <w:adjustRightInd w:val="0"/>
        <w:ind w:firstLine="426"/>
        <w:jc w:val="both"/>
        <w:rPr>
          <w:sz w:val="22"/>
          <w:szCs w:val="22"/>
        </w:rPr>
      </w:pPr>
    </w:p>
    <w:p w:rsidR="00CD1299" w:rsidRPr="007544F4" w:rsidRDefault="00CD1299" w:rsidP="006E0349">
      <w:pPr>
        <w:autoSpaceDE w:val="0"/>
        <w:autoSpaceDN w:val="0"/>
        <w:adjustRightInd w:val="0"/>
        <w:ind w:firstLine="426"/>
        <w:jc w:val="both"/>
        <w:rPr>
          <w:spacing w:val="2"/>
          <w:sz w:val="22"/>
          <w:szCs w:val="22"/>
        </w:rPr>
      </w:pPr>
      <w:r w:rsidRPr="007544F4">
        <w:rPr>
          <w:spacing w:val="2"/>
          <w:sz w:val="22"/>
          <w:szCs w:val="22"/>
        </w:rPr>
        <w:t>The result of haematological indices of egg-type chickens on experimental diets is as shown in Table 3. There were no significant differences observed in packed cell volume, haemoglobin, red blood cell, white blood cell, lymphocyte, heterophils and basophils of birds on experimental diets, but diets had an influence (P&lt;0.05) on the monocytes, eosinophils and platelets of birds. Monocytes of birds on the control diet were similar to those of birds on T3 (basal diet + 1.5% soya bean oil), but significantly (P&lt;0.05) higher than the monocyte count for birds on other diets.</w:t>
      </w:r>
      <w:r w:rsidRPr="007544F4">
        <w:rPr>
          <w:color w:val="FF0000"/>
          <w:spacing w:val="2"/>
          <w:sz w:val="22"/>
          <w:szCs w:val="22"/>
        </w:rPr>
        <w:t xml:space="preserve"> </w:t>
      </w:r>
      <w:r w:rsidRPr="007544F4">
        <w:rPr>
          <w:spacing w:val="2"/>
          <w:sz w:val="22"/>
          <w:szCs w:val="22"/>
        </w:rPr>
        <w:t xml:space="preserve">Eosinophils of birds on the experimental diets were similar except for those on T4 (basal diet + 1.5% sesame seed oil) with significantly higher eosinophil values compared with others. A similar trend was observed in the platelets of birds on the experimental diets. The blood contains a myriad of metabolites and other constituents, which provide a valuable medium </w:t>
      </w:r>
      <w:r w:rsidRPr="007544F4">
        <w:rPr>
          <w:spacing w:val="2"/>
          <w:sz w:val="22"/>
          <w:szCs w:val="22"/>
        </w:rPr>
        <w:lastRenderedPageBreak/>
        <w:t xml:space="preserve">for the clinical investigation and nutritional status of the animals. Dietary components have measurable effects on blood components; hence, blood constituents are widely used in nutritional evaluation and survey of animals (Olorode </w:t>
      </w:r>
      <w:r w:rsidRPr="007544F4">
        <w:rPr>
          <w:iCs/>
          <w:spacing w:val="2"/>
          <w:sz w:val="22"/>
          <w:szCs w:val="22"/>
        </w:rPr>
        <w:t>et al</w:t>
      </w:r>
      <w:r w:rsidRPr="007544F4">
        <w:rPr>
          <w:i/>
          <w:iCs/>
          <w:spacing w:val="2"/>
          <w:sz w:val="22"/>
          <w:szCs w:val="22"/>
        </w:rPr>
        <w:t>.,</w:t>
      </w:r>
      <w:r w:rsidRPr="007544F4">
        <w:rPr>
          <w:spacing w:val="2"/>
          <w:sz w:val="22"/>
          <w:szCs w:val="22"/>
        </w:rPr>
        <w:t xml:space="preserve"> 1995).</w:t>
      </w:r>
    </w:p>
    <w:p w:rsidR="00CD1299" w:rsidRDefault="00CD1299" w:rsidP="00CD1299">
      <w:pPr>
        <w:autoSpaceDE w:val="0"/>
        <w:autoSpaceDN w:val="0"/>
        <w:adjustRightInd w:val="0"/>
        <w:jc w:val="both"/>
        <w:rPr>
          <w:sz w:val="22"/>
          <w:szCs w:val="22"/>
        </w:rPr>
      </w:pPr>
      <w:r w:rsidRPr="006E0349">
        <w:rPr>
          <w:sz w:val="22"/>
          <w:szCs w:val="22"/>
        </w:rPr>
        <w:t>Table 3. Haematological indices of experimental laying birds</w:t>
      </w:r>
      <w:r w:rsidR="006E0349">
        <w:rPr>
          <w:sz w:val="22"/>
          <w:szCs w:val="22"/>
        </w:rPr>
        <w:t>.</w:t>
      </w:r>
    </w:p>
    <w:p w:rsidR="006E0349" w:rsidRDefault="006E0349" w:rsidP="00CD1299">
      <w:pPr>
        <w:autoSpaceDE w:val="0"/>
        <w:autoSpaceDN w:val="0"/>
        <w:adjustRightInd w:val="0"/>
        <w:jc w:val="both"/>
        <w:rPr>
          <w:sz w:val="22"/>
          <w:szCs w:val="22"/>
        </w:rPr>
      </w:pPr>
    </w:p>
    <w:tbl>
      <w:tblPr>
        <w:tblW w:w="7371" w:type="dxa"/>
        <w:jc w:val="center"/>
        <w:tblLayout w:type="fixed"/>
        <w:tblCellMar>
          <w:left w:w="28" w:type="dxa"/>
          <w:right w:w="28" w:type="dxa"/>
        </w:tblCellMar>
        <w:tblLook w:val="04A0"/>
      </w:tblPr>
      <w:tblGrid>
        <w:gridCol w:w="1006"/>
        <w:gridCol w:w="727"/>
        <w:gridCol w:w="782"/>
        <w:gridCol w:w="837"/>
        <w:gridCol w:w="837"/>
        <w:gridCol w:w="837"/>
        <w:gridCol w:w="837"/>
        <w:gridCol w:w="782"/>
        <w:gridCol w:w="726"/>
      </w:tblGrid>
      <w:tr w:rsidR="00396D64" w:rsidRPr="00636359" w:rsidTr="000A7942">
        <w:trPr>
          <w:trHeight w:val="397"/>
          <w:jc w:val="center"/>
        </w:trPr>
        <w:tc>
          <w:tcPr>
            <w:tcW w:w="1020" w:type="dxa"/>
            <w:tcBorders>
              <w:top w:val="single" w:sz="4" w:space="0" w:color="auto"/>
              <w:bottom w:val="single" w:sz="4" w:space="0" w:color="auto"/>
            </w:tcBorders>
            <w:vAlign w:val="center"/>
          </w:tcPr>
          <w:p w:rsidR="006E0349" w:rsidRPr="00636359" w:rsidRDefault="006E0349" w:rsidP="00396D64">
            <w:pPr>
              <w:pStyle w:val="NoSpacing"/>
              <w:ind w:left="0" w:right="0" w:firstLine="0"/>
              <w:jc w:val="left"/>
              <w:rPr>
                <w:rFonts w:ascii="Times New Roman" w:hAnsi="Times New Roman"/>
                <w:sz w:val="18"/>
                <w:szCs w:val="18"/>
              </w:rPr>
            </w:pPr>
            <w:r w:rsidRPr="00636359">
              <w:rPr>
                <w:rFonts w:ascii="Times New Roman" w:hAnsi="Times New Roman"/>
                <w:sz w:val="18"/>
                <w:szCs w:val="18"/>
              </w:rPr>
              <w:t>Parameters</w:t>
            </w:r>
          </w:p>
        </w:tc>
        <w:tc>
          <w:tcPr>
            <w:tcW w:w="737" w:type="dxa"/>
            <w:tcBorders>
              <w:top w:val="single" w:sz="4" w:space="0" w:color="auto"/>
              <w:bottom w:val="single" w:sz="4" w:space="0" w:color="auto"/>
            </w:tcBorders>
            <w:vAlign w:val="center"/>
          </w:tcPr>
          <w:p w:rsidR="006E0349" w:rsidRPr="00636359" w:rsidRDefault="006E0349" w:rsidP="00396D64">
            <w:pPr>
              <w:pStyle w:val="NoSpacing"/>
              <w:ind w:right="113"/>
              <w:jc w:val="center"/>
              <w:rPr>
                <w:rFonts w:ascii="Times New Roman" w:hAnsi="Times New Roman"/>
                <w:sz w:val="18"/>
                <w:szCs w:val="18"/>
              </w:rPr>
            </w:pPr>
            <w:r w:rsidRPr="00636359">
              <w:rPr>
                <w:rFonts w:ascii="Times New Roman" w:hAnsi="Times New Roman"/>
                <w:sz w:val="18"/>
                <w:szCs w:val="18"/>
              </w:rPr>
              <w:t>T1</w:t>
            </w:r>
          </w:p>
        </w:tc>
        <w:tc>
          <w:tcPr>
            <w:tcW w:w="794" w:type="dxa"/>
            <w:tcBorders>
              <w:top w:val="single" w:sz="4" w:space="0" w:color="auto"/>
              <w:bottom w:val="single" w:sz="4" w:space="0" w:color="auto"/>
            </w:tcBorders>
            <w:vAlign w:val="center"/>
          </w:tcPr>
          <w:p w:rsidR="006E0349" w:rsidRPr="00636359" w:rsidRDefault="006E0349" w:rsidP="00396D64">
            <w:pPr>
              <w:pStyle w:val="NoSpacing"/>
              <w:ind w:right="0"/>
              <w:jc w:val="center"/>
              <w:rPr>
                <w:rFonts w:ascii="Times New Roman" w:hAnsi="Times New Roman"/>
                <w:sz w:val="18"/>
                <w:szCs w:val="18"/>
              </w:rPr>
            </w:pPr>
            <w:r w:rsidRPr="00636359">
              <w:rPr>
                <w:rFonts w:ascii="Times New Roman" w:hAnsi="Times New Roman"/>
                <w:sz w:val="18"/>
                <w:szCs w:val="18"/>
              </w:rPr>
              <w:t>T2</w:t>
            </w:r>
          </w:p>
        </w:tc>
        <w:tc>
          <w:tcPr>
            <w:tcW w:w="850" w:type="dxa"/>
            <w:tcBorders>
              <w:top w:val="single" w:sz="4" w:space="0" w:color="auto"/>
              <w:bottom w:val="single" w:sz="4" w:space="0" w:color="auto"/>
            </w:tcBorders>
            <w:vAlign w:val="center"/>
          </w:tcPr>
          <w:p w:rsidR="006E0349" w:rsidRPr="00636359" w:rsidRDefault="006E0349" w:rsidP="00396D64">
            <w:pPr>
              <w:pStyle w:val="NoSpacing"/>
              <w:ind w:right="0"/>
              <w:jc w:val="center"/>
              <w:rPr>
                <w:rFonts w:ascii="Times New Roman" w:hAnsi="Times New Roman"/>
                <w:sz w:val="18"/>
                <w:szCs w:val="18"/>
              </w:rPr>
            </w:pPr>
            <w:r w:rsidRPr="00636359">
              <w:rPr>
                <w:rFonts w:ascii="Times New Roman" w:hAnsi="Times New Roman"/>
                <w:sz w:val="18"/>
                <w:szCs w:val="18"/>
              </w:rPr>
              <w:t>T3</w:t>
            </w:r>
          </w:p>
        </w:tc>
        <w:tc>
          <w:tcPr>
            <w:tcW w:w="850" w:type="dxa"/>
            <w:tcBorders>
              <w:top w:val="single" w:sz="4" w:space="0" w:color="auto"/>
              <w:bottom w:val="single" w:sz="4" w:space="0" w:color="auto"/>
            </w:tcBorders>
            <w:vAlign w:val="center"/>
          </w:tcPr>
          <w:p w:rsidR="006E0349" w:rsidRPr="00636359" w:rsidRDefault="006E0349" w:rsidP="00396D64">
            <w:pPr>
              <w:pStyle w:val="NoSpacing"/>
              <w:ind w:right="0"/>
              <w:jc w:val="center"/>
              <w:rPr>
                <w:rFonts w:ascii="Times New Roman" w:hAnsi="Times New Roman"/>
                <w:sz w:val="18"/>
                <w:szCs w:val="18"/>
              </w:rPr>
            </w:pPr>
            <w:r w:rsidRPr="00636359">
              <w:rPr>
                <w:rFonts w:ascii="Times New Roman" w:hAnsi="Times New Roman"/>
                <w:sz w:val="18"/>
                <w:szCs w:val="18"/>
              </w:rPr>
              <w:t>T4</w:t>
            </w:r>
          </w:p>
        </w:tc>
        <w:tc>
          <w:tcPr>
            <w:tcW w:w="850" w:type="dxa"/>
            <w:tcBorders>
              <w:top w:val="single" w:sz="4" w:space="0" w:color="auto"/>
              <w:bottom w:val="single" w:sz="4" w:space="0" w:color="auto"/>
            </w:tcBorders>
            <w:vAlign w:val="center"/>
          </w:tcPr>
          <w:p w:rsidR="006E0349" w:rsidRPr="00636359" w:rsidRDefault="006E0349" w:rsidP="00396D64">
            <w:pPr>
              <w:pStyle w:val="NoSpacing"/>
              <w:ind w:right="0"/>
              <w:jc w:val="center"/>
              <w:rPr>
                <w:rFonts w:ascii="Times New Roman" w:hAnsi="Times New Roman"/>
                <w:sz w:val="18"/>
                <w:szCs w:val="18"/>
              </w:rPr>
            </w:pPr>
            <w:r w:rsidRPr="00636359">
              <w:rPr>
                <w:rFonts w:ascii="Times New Roman" w:hAnsi="Times New Roman"/>
                <w:sz w:val="18"/>
                <w:szCs w:val="18"/>
              </w:rPr>
              <w:t>T5</w:t>
            </w:r>
          </w:p>
        </w:tc>
        <w:tc>
          <w:tcPr>
            <w:tcW w:w="850" w:type="dxa"/>
            <w:tcBorders>
              <w:top w:val="single" w:sz="4" w:space="0" w:color="auto"/>
              <w:bottom w:val="single" w:sz="4" w:space="0" w:color="auto"/>
            </w:tcBorders>
            <w:vAlign w:val="center"/>
          </w:tcPr>
          <w:p w:rsidR="006E0349" w:rsidRPr="00636359" w:rsidRDefault="006E0349" w:rsidP="00396D64">
            <w:pPr>
              <w:pStyle w:val="NoSpacing"/>
              <w:ind w:right="0"/>
              <w:jc w:val="center"/>
              <w:rPr>
                <w:rFonts w:ascii="Times New Roman" w:hAnsi="Times New Roman"/>
                <w:sz w:val="18"/>
                <w:szCs w:val="18"/>
              </w:rPr>
            </w:pPr>
            <w:r w:rsidRPr="00636359">
              <w:rPr>
                <w:rFonts w:ascii="Times New Roman" w:hAnsi="Times New Roman"/>
                <w:sz w:val="18"/>
                <w:szCs w:val="18"/>
              </w:rPr>
              <w:t>T6</w:t>
            </w:r>
          </w:p>
        </w:tc>
        <w:tc>
          <w:tcPr>
            <w:tcW w:w="794" w:type="dxa"/>
            <w:tcBorders>
              <w:top w:val="single" w:sz="4" w:space="0" w:color="auto"/>
              <w:bottom w:val="single" w:sz="4" w:space="0" w:color="auto"/>
            </w:tcBorders>
            <w:vAlign w:val="center"/>
          </w:tcPr>
          <w:p w:rsidR="006E0349" w:rsidRPr="00636359" w:rsidRDefault="006E0349" w:rsidP="00396D64">
            <w:pPr>
              <w:pStyle w:val="NoSpacing"/>
              <w:ind w:right="0"/>
              <w:jc w:val="center"/>
              <w:rPr>
                <w:rFonts w:ascii="Times New Roman" w:hAnsi="Times New Roman"/>
                <w:sz w:val="18"/>
                <w:szCs w:val="18"/>
              </w:rPr>
            </w:pPr>
            <w:r w:rsidRPr="00636359">
              <w:rPr>
                <w:rFonts w:ascii="Times New Roman" w:hAnsi="Times New Roman"/>
                <w:sz w:val="18"/>
                <w:szCs w:val="18"/>
              </w:rPr>
              <w:t>T7</w:t>
            </w:r>
          </w:p>
        </w:tc>
        <w:tc>
          <w:tcPr>
            <w:tcW w:w="737" w:type="dxa"/>
            <w:tcBorders>
              <w:top w:val="single" w:sz="4" w:space="0" w:color="auto"/>
              <w:bottom w:val="single" w:sz="4" w:space="0" w:color="auto"/>
            </w:tcBorders>
            <w:vAlign w:val="center"/>
          </w:tcPr>
          <w:p w:rsidR="006E0349" w:rsidRPr="00636359" w:rsidRDefault="006E0349" w:rsidP="00396D64">
            <w:pPr>
              <w:pStyle w:val="NoSpacing"/>
              <w:ind w:right="0"/>
              <w:jc w:val="center"/>
              <w:rPr>
                <w:rFonts w:ascii="Times New Roman" w:hAnsi="Times New Roman"/>
                <w:sz w:val="18"/>
                <w:szCs w:val="18"/>
              </w:rPr>
            </w:pPr>
            <w:r w:rsidRPr="00636359">
              <w:rPr>
                <w:rFonts w:ascii="Times New Roman" w:hAnsi="Times New Roman"/>
                <w:sz w:val="18"/>
                <w:szCs w:val="18"/>
              </w:rPr>
              <w:t>SEM</w:t>
            </w:r>
          </w:p>
        </w:tc>
      </w:tr>
      <w:tr w:rsidR="00636359" w:rsidRPr="00636359" w:rsidTr="000A7942">
        <w:trPr>
          <w:trHeight w:val="340"/>
          <w:jc w:val="center"/>
        </w:trPr>
        <w:tc>
          <w:tcPr>
            <w:tcW w:w="1020" w:type="dxa"/>
            <w:tcBorders>
              <w:top w:val="single" w:sz="4" w:space="0" w:color="auto"/>
            </w:tcBorders>
            <w:vAlign w:val="center"/>
          </w:tcPr>
          <w:p w:rsidR="00454F7E" w:rsidRPr="00636359" w:rsidRDefault="00454F7E" w:rsidP="00396D64">
            <w:pPr>
              <w:pStyle w:val="NoSpacing"/>
              <w:ind w:left="0" w:right="0" w:firstLine="0"/>
              <w:jc w:val="left"/>
              <w:rPr>
                <w:rFonts w:ascii="Times New Roman" w:hAnsi="Times New Roman"/>
                <w:sz w:val="18"/>
                <w:szCs w:val="18"/>
              </w:rPr>
            </w:pPr>
            <w:r w:rsidRPr="00636359">
              <w:rPr>
                <w:rFonts w:ascii="Times New Roman" w:hAnsi="Times New Roman"/>
                <w:sz w:val="18"/>
                <w:szCs w:val="18"/>
              </w:rPr>
              <w:t>PCV (%)</w:t>
            </w:r>
          </w:p>
        </w:tc>
        <w:tc>
          <w:tcPr>
            <w:tcW w:w="737" w:type="dxa"/>
            <w:tcBorders>
              <w:top w:val="single" w:sz="4" w:space="0" w:color="auto"/>
            </w:tcBorders>
            <w:vAlign w:val="center"/>
          </w:tcPr>
          <w:p w:rsidR="00454F7E" w:rsidRPr="00636359" w:rsidRDefault="00454F7E" w:rsidP="00396D64">
            <w:pPr>
              <w:pStyle w:val="NoSpacing"/>
              <w:ind w:left="0" w:right="113" w:firstLine="0"/>
              <w:rPr>
                <w:rFonts w:ascii="Times New Roman" w:hAnsi="Times New Roman"/>
                <w:sz w:val="16"/>
                <w:szCs w:val="16"/>
              </w:rPr>
            </w:pPr>
            <w:r w:rsidRPr="00636359">
              <w:rPr>
                <w:rFonts w:ascii="Times New Roman" w:hAnsi="Times New Roman"/>
                <w:sz w:val="16"/>
                <w:szCs w:val="16"/>
              </w:rPr>
              <w:t>19.86</w:t>
            </w:r>
          </w:p>
        </w:tc>
        <w:tc>
          <w:tcPr>
            <w:tcW w:w="794" w:type="dxa"/>
            <w:tcBorders>
              <w:top w:val="single" w:sz="4" w:space="0" w:color="auto"/>
            </w:tcBorders>
            <w:vAlign w:val="center"/>
          </w:tcPr>
          <w:p w:rsidR="00454F7E" w:rsidRPr="00636359" w:rsidRDefault="00454F7E" w:rsidP="00396D64">
            <w:pPr>
              <w:pStyle w:val="NoSpacing"/>
              <w:ind w:left="0" w:right="170" w:firstLine="0"/>
              <w:rPr>
                <w:rFonts w:ascii="Times New Roman" w:hAnsi="Times New Roman"/>
                <w:sz w:val="16"/>
                <w:szCs w:val="16"/>
              </w:rPr>
            </w:pPr>
            <w:r w:rsidRPr="00636359">
              <w:rPr>
                <w:rFonts w:ascii="Times New Roman" w:hAnsi="Times New Roman"/>
                <w:sz w:val="16"/>
                <w:szCs w:val="16"/>
              </w:rPr>
              <w:t>23.00</w:t>
            </w:r>
          </w:p>
        </w:tc>
        <w:tc>
          <w:tcPr>
            <w:tcW w:w="850" w:type="dxa"/>
            <w:tcBorders>
              <w:top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24.40</w:t>
            </w:r>
          </w:p>
        </w:tc>
        <w:tc>
          <w:tcPr>
            <w:tcW w:w="850" w:type="dxa"/>
            <w:tcBorders>
              <w:top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24.00</w:t>
            </w:r>
          </w:p>
        </w:tc>
        <w:tc>
          <w:tcPr>
            <w:tcW w:w="850" w:type="dxa"/>
            <w:tcBorders>
              <w:top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22.60</w:t>
            </w:r>
          </w:p>
        </w:tc>
        <w:tc>
          <w:tcPr>
            <w:tcW w:w="850" w:type="dxa"/>
            <w:tcBorders>
              <w:top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24.60</w:t>
            </w:r>
          </w:p>
        </w:tc>
        <w:tc>
          <w:tcPr>
            <w:tcW w:w="794" w:type="dxa"/>
            <w:tcBorders>
              <w:top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24.40</w:t>
            </w:r>
          </w:p>
        </w:tc>
        <w:tc>
          <w:tcPr>
            <w:tcW w:w="737" w:type="dxa"/>
            <w:tcBorders>
              <w:top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2.54</w:t>
            </w:r>
          </w:p>
        </w:tc>
      </w:tr>
      <w:tr w:rsidR="00636359" w:rsidRPr="00636359" w:rsidTr="000A7942">
        <w:trPr>
          <w:trHeight w:val="340"/>
          <w:jc w:val="center"/>
        </w:trPr>
        <w:tc>
          <w:tcPr>
            <w:tcW w:w="1020" w:type="dxa"/>
            <w:vAlign w:val="center"/>
          </w:tcPr>
          <w:p w:rsidR="00454F7E" w:rsidRPr="00636359" w:rsidRDefault="00454F7E" w:rsidP="00396D64">
            <w:pPr>
              <w:pStyle w:val="NoSpacing"/>
              <w:ind w:left="0" w:right="0" w:firstLine="0"/>
              <w:jc w:val="left"/>
              <w:rPr>
                <w:rFonts w:ascii="Times New Roman" w:hAnsi="Times New Roman"/>
                <w:sz w:val="18"/>
                <w:szCs w:val="18"/>
              </w:rPr>
            </w:pPr>
            <w:r w:rsidRPr="00636359">
              <w:rPr>
                <w:rFonts w:ascii="Times New Roman" w:hAnsi="Times New Roman"/>
                <w:sz w:val="18"/>
                <w:szCs w:val="18"/>
              </w:rPr>
              <w:t>Hb (g/100mL)</w:t>
            </w:r>
          </w:p>
        </w:tc>
        <w:tc>
          <w:tcPr>
            <w:tcW w:w="737" w:type="dxa"/>
            <w:vAlign w:val="center"/>
          </w:tcPr>
          <w:p w:rsidR="00454F7E" w:rsidRPr="00636359" w:rsidRDefault="00454F7E" w:rsidP="00396D64">
            <w:pPr>
              <w:pStyle w:val="NoSpacing"/>
              <w:ind w:left="0" w:right="113" w:firstLine="0"/>
              <w:rPr>
                <w:rFonts w:ascii="Times New Roman" w:hAnsi="Times New Roman"/>
                <w:sz w:val="16"/>
                <w:szCs w:val="16"/>
              </w:rPr>
            </w:pPr>
            <w:r w:rsidRPr="00636359">
              <w:rPr>
                <w:rFonts w:ascii="Times New Roman" w:hAnsi="Times New Roman"/>
                <w:sz w:val="16"/>
                <w:szCs w:val="16"/>
              </w:rPr>
              <w:t>7.84</w:t>
            </w:r>
          </w:p>
        </w:tc>
        <w:tc>
          <w:tcPr>
            <w:tcW w:w="794" w:type="dxa"/>
            <w:vAlign w:val="center"/>
          </w:tcPr>
          <w:p w:rsidR="00454F7E" w:rsidRPr="00636359" w:rsidRDefault="00454F7E" w:rsidP="00396D64">
            <w:pPr>
              <w:pStyle w:val="NoSpacing"/>
              <w:ind w:left="0" w:right="170" w:firstLine="0"/>
              <w:rPr>
                <w:rFonts w:ascii="Times New Roman" w:hAnsi="Times New Roman"/>
                <w:sz w:val="16"/>
                <w:szCs w:val="16"/>
              </w:rPr>
            </w:pPr>
            <w:r w:rsidRPr="00636359">
              <w:rPr>
                <w:rFonts w:ascii="Times New Roman" w:hAnsi="Times New Roman"/>
                <w:sz w:val="16"/>
                <w:szCs w:val="16"/>
              </w:rPr>
              <w:t>7.40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7.84</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7.94</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6.90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8.02</w:t>
            </w:r>
          </w:p>
        </w:tc>
        <w:tc>
          <w:tcPr>
            <w:tcW w:w="794"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7.62</w:t>
            </w:r>
          </w:p>
        </w:tc>
        <w:tc>
          <w:tcPr>
            <w:tcW w:w="737"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0.65</w:t>
            </w:r>
          </w:p>
        </w:tc>
      </w:tr>
      <w:tr w:rsidR="00636359" w:rsidRPr="00636359" w:rsidTr="000A7942">
        <w:trPr>
          <w:trHeight w:val="340"/>
          <w:jc w:val="center"/>
        </w:trPr>
        <w:tc>
          <w:tcPr>
            <w:tcW w:w="1020" w:type="dxa"/>
            <w:vAlign w:val="center"/>
          </w:tcPr>
          <w:p w:rsidR="00454F7E" w:rsidRPr="00636359" w:rsidRDefault="00454F7E" w:rsidP="00396D64">
            <w:pPr>
              <w:pStyle w:val="NoSpacing"/>
              <w:ind w:left="0" w:right="0" w:firstLine="0"/>
              <w:jc w:val="left"/>
              <w:rPr>
                <w:rFonts w:ascii="Times New Roman" w:hAnsi="Times New Roman"/>
                <w:sz w:val="18"/>
                <w:szCs w:val="18"/>
              </w:rPr>
            </w:pPr>
            <w:r w:rsidRPr="00636359">
              <w:rPr>
                <w:rFonts w:ascii="Times New Roman" w:hAnsi="Times New Roman"/>
                <w:sz w:val="18"/>
                <w:szCs w:val="18"/>
              </w:rPr>
              <w:t>RBC (x10</w:t>
            </w:r>
            <w:r w:rsidRPr="00636359">
              <w:rPr>
                <w:rFonts w:ascii="Times New Roman" w:hAnsi="Times New Roman"/>
                <w:sz w:val="18"/>
                <w:szCs w:val="18"/>
                <w:vertAlign w:val="superscript"/>
              </w:rPr>
              <w:t>6</w:t>
            </w:r>
            <w:r w:rsidRPr="00636359">
              <w:rPr>
                <w:rFonts w:ascii="Times New Roman" w:hAnsi="Times New Roman"/>
                <w:sz w:val="18"/>
                <w:szCs w:val="18"/>
              </w:rPr>
              <w:t>/µL)</w:t>
            </w:r>
          </w:p>
        </w:tc>
        <w:tc>
          <w:tcPr>
            <w:tcW w:w="737" w:type="dxa"/>
            <w:vAlign w:val="center"/>
          </w:tcPr>
          <w:p w:rsidR="00454F7E" w:rsidRPr="00636359" w:rsidRDefault="00454F7E" w:rsidP="00396D64">
            <w:pPr>
              <w:pStyle w:val="NoSpacing"/>
              <w:ind w:left="0" w:right="113" w:firstLine="0"/>
              <w:rPr>
                <w:rFonts w:ascii="Times New Roman" w:hAnsi="Times New Roman"/>
                <w:sz w:val="16"/>
                <w:szCs w:val="16"/>
              </w:rPr>
            </w:pPr>
            <w:r w:rsidRPr="00636359">
              <w:rPr>
                <w:rFonts w:ascii="Times New Roman" w:hAnsi="Times New Roman"/>
                <w:sz w:val="16"/>
                <w:szCs w:val="16"/>
              </w:rPr>
              <w:t>2.17</w:t>
            </w:r>
          </w:p>
        </w:tc>
        <w:tc>
          <w:tcPr>
            <w:tcW w:w="794" w:type="dxa"/>
            <w:vAlign w:val="center"/>
          </w:tcPr>
          <w:p w:rsidR="00454F7E" w:rsidRPr="00636359" w:rsidRDefault="00454F7E" w:rsidP="00396D64">
            <w:pPr>
              <w:pStyle w:val="NoSpacing"/>
              <w:ind w:left="0" w:right="170" w:firstLine="0"/>
              <w:rPr>
                <w:rFonts w:ascii="Times New Roman" w:hAnsi="Times New Roman"/>
                <w:sz w:val="16"/>
                <w:szCs w:val="16"/>
              </w:rPr>
            </w:pPr>
            <w:r w:rsidRPr="00636359">
              <w:rPr>
                <w:rFonts w:ascii="Times New Roman" w:hAnsi="Times New Roman"/>
                <w:sz w:val="16"/>
                <w:szCs w:val="16"/>
              </w:rPr>
              <w:t>2.26</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2.38</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2.69</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2.66</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2.32</w:t>
            </w:r>
          </w:p>
        </w:tc>
        <w:tc>
          <w:tcPr>
            <w:tcW w:w="794"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2.32</w:t>
            </w:r>
          </w:p>
        </w:tc>
        <w:tc>
          <w:tcPr>
            <w:tcW w:w="737"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0.33</w:t>
            </w:r>
          </w:p>
        </w:tc>
      </w:tr>
      <w:tr w:rsidR="00636359" w:rsidRPr="00636359" w:rsidTr="000A7942">
        <w:trPr>
          <w:trHeight w:val="340"/>
          <w:jc w:val="center"/>
        </w:trPr>
        <w:tc>
          <w:tcPr>
            <w:tcW w:w="1020" w:type="dxa"/>
            <w:vAlign w:val="center"/>
          </w:tcPr>
          <w:p w:rsidR="00454F7E" w:rsidRPr="00636359" w:rsidRDefault="00454F7E" w:rsidP="00396D64">
            <w:pPr>
              <w:pStyle w:val="NoSpacing"/>
              <w:ind w:left="0" w:right="0" w:firstLine="0"/>
              <w:jc w:val="left"/>
              <w:rPr>
                <w:rFonts w:ascii="Times New Roman" w:hAnsi="Times New Roman"/>
                <w:sz w:val="18"/>
                <w:szCs w:val="18"/>
              </w:rPr>
            </w:pPr>
            <w:r w:rsidRPr="00636359">
              <w:rPr>
                <w:rFonts w:ascii="Times New Roman" w:hAnsi="Times New Roman"/>
                <w:sz w:val="18"/>
                <w:szCs w:val="18"/>
              </w:rPr>
              <w:t>WBC (x10</w:t>
            </w:r>
            <w:r w:rsidRPr="00636359">
              <w:rPr>
                <w:rFonts w:ascii="Times New Roman" w:hAnsi="Times New Roman"/>
                <w:sz w:val="18"/>
                <w:szCs w:val="18"/>
                <w:vertAlign w:val="superscript"/>
              </w:rPr>
              <w:t>3</w:t>
            </w:r>
            <w:r w:rsidRPr="00636359">
              <w:rPr>
                <w:rFonts w:ascii="Times New Roman" w:hAnsi="Times New Roman"/>
                <w:sz w:val="18"/>
                <w:szCs w:val="18"/>
              </w:rPr>
              <w:t>/µL)</w:t>
            </w:r>
          </w:p>
        </w:tc>
        <w:tc>
          <w:tcPr>
            <w:tcW w:w="737" w:type="dxa"/>
            <w:vAlign w:val="center"/>
          </w:tcPr>
          <w:p w:rsidR="00454F7E" w:rsidRPr="00636359" w:rsidRDefault="00454F7E" w:rsidP="00396D64">
            <w:pPr>
              <w:pStyle w:val="NoSpacing"/>
              <w:ind w:left="0" w:right="113" w:firstLine="0"/>
              <w:rPr>
                <w:rFonts w:ascii="Times New Roman" w:hAnsi="Times New Roman"/>
                <w:sz w:val="16"/>
                <w:szCs w:val="16"/>
              </w:rPr>
            </w:pPr>
            <w:r w:rsidRPr="00636359">
              <w:rPr>
                <w:rFonts w:ascii="Times New Roman" w:hAnsi="Times New Roman"/>
                <w:sz w:val="16"/>
                <w:szCs w:val="16"/>
              </w:rPr>
              <w:t>24.02</w:t>
            </w:r>
          </w:p>
        </w:tc>
        <w:tc>
          <w:tcPr>
            <w:tcW w:w="794" w:type="dxa"/>
            <w:vAlign w:val="center"/>
          </w:tcPr>
          <w:p w:rsidR="00454F7E" w:rsidRPr="00636359" w:rsidRDefault="00454F7E" w:rsidP="00396D64">
            <w:pPr>
              <w:pStyle w:val="NoSpacing"/>
              <w:ind w:left="0" w:right="170" w:firstLine="0"/>
              <w:rPr>
                <w:rFonts w:ascii="Times New Roman" w:hAnsi="Times New Roman"/>
                <w:sz w:val="16"/>
                <w:szCs w:val="16"/>
              </w:rPr>
            </w:pPr>
            <w:r w:rsidRPr="00636359">
              <w:rPr>
                <w:rFonts w:ascii="Times New Roman" w:hAnsi="Times New Roman"/>
                <w:sz w:val="16"/>
                <w:szCs w:val="16"/>
              </w:rPr>
              <w:t>24.22</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23.94</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25.27</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24.64</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22.27</w:t>
            </w:r>
          </w:p>
        </w:tc>
        <w:tc>
          <w:tcPr>
            <w:tcW w:w="794"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22.49</w:t>
            </w:r>
          </w:p>
        </w:tc>
        <w:tc>
          <w:tcPr>
            <w:tcW w:w="737"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1.86</w:t>
            </w:r>
          </w:p>
        </w:tc>
      </w:tr>
      <w:tr w:rsidR="00636359" w:rsidRPr="00636359" w:rsidTr="000A7942">
        <w:trPr>
          <w:trHeight w:val="340"/>
          <w:jc w:val="center"/>
        </w:trPr>
        <w:tc>
          <w:tcPr>
            <w:tcW w:w="1020" w:type="dxa"/>
            <w:vAlign w:val="center"/>
          </w:tcPr>
          <w:p w:rsidR="00454F7E" w:rsidRPr="00636359" w:rsidRDefault="00454F7E" w:rsidP="00396D64">
            <w:pPr>
              <w:pStyle w:val="NoSpacing"/>
              <w:ind w:left="0" w:right="0" w:firstLine="0"/>
              <w:jc w:val="left"/>
              <w:rPr>
                <w:rFonts w:ascii="Times New Roman" w:hAnsi="Times New Roman"/>
                <w:sz w:val="18"/>
                <w:szCs w:val="18"/>
              </w:rPr>
            </w:pPr>
            <w:r w:rsidRPr="00636359">
              <w:rPr>
                <w:rFonts w:ascii="Times New Roman" w:hAnsi="Times New Roman"/>
                <w:sz w:val="18"/>
                <w:szCs w:val="18"/>
              </w:rPr>
              <w:t>Lymphocytes (x10</w:t>
            </w:r>
            <w:r w:rsidRPr="00636359">
              <w:rPr>
                <w:rFonts w:ascii="Times New Roman" w:hAnsi="Times New Roman"/>
                <w:sz w:val="18"/>
                <w:szCs w:val="18"/>
                <w:vertAlign w:val="superscript"/>
              </w:rPr>
              <w:t>3</w:t>
            </w:r>
            <w:r w:rsidRPr="00636359">
              <w:rPr>
                <w:rFonts w:ascii="Times New Roman" w:hAnsi="Times New Roman"/>
                <w:sz w:val="18"/>
                <w:szCs w:val="18"/>
              </w:rPr>
              <w:t>µL)</w:t>
            </w:r>
          </w:p>
        </w:tc>
        <w:tc>
          <w:tcPr>
            <w:tcW w:w="737" w:type="dxa"/>
            <w:vAlign w:val="center"/>
          </w:tcPr>
          <w:p w:rsidR="00454F7E" w:rsidRPr="00636359" w:rsidRDefault="00454F7E" w:rsidP="00396D64">
            <w:pPr>
              <w:pStyle w:val="NoSpacing"/>
              <w:ind w:left="0" w:right="113" w:firstLine="0"/>
              <w:rPr>
                <w:rFonts w:ascii="Times New Roman" w:hAnsi="Times New Roman"/>
                <w:sz w:val="16"/>
                <w:szCs w:val="16"/>
              </w:rPr>
            </w:pPr>
            <w:r w:rsidRPr="00636359">
              <w:rPr>
                <w:rFonts w:ascii="Times New Roman" w:hAnsi="Times New Roman"/>
                <w:sz w:val="16"/>
                <w:szCs w:val="16"/>
              </w:rPr>
              <w:t>57.40</w:t>
            </w:r>
          </w:p>
        </w:tc>
        <w:tc>
          <w:tcPr>
            <w:tcW w:w="794" w:type="dxa"/>
            <w:vAlign w:val="center"/>
          </w:tcPr>
          <w:p w:rsidR="00454F7E" w:rsidRPr="00636359" w:rsidRDefault="00454F7E" w:rsidP="00396D64">
            <w:pPr>
              <w:pStyle w:val="NoSpacing"/>
              <w:ind w:left="0" w:right="170" w:firstLine="0"/>
              <w:rPr>
                <w:rFonts w:ascii="Times New Roman" w:hAnsi="Times New Roman"/>
                <w:sz w:val="16"/>
                <w:szCs w:val="16"/>
              </w:rPr>
            </w:pPr>
            <w:r w:rsidRPr="00636359">
              <w:rPr>
                <w:rFonts w:ascii="Times New Roman" w:hAnsi="Times New Roman"/>
                <w:sz w:val="16"/>
                <w:szCs w:val="16"/>
              </w:rPr>
              <w:t>63.00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55.20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55.60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64.20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55.00</w:t>
            </w:r>
          </w:p>
        </w:tc>
        <w:tc>
          <w:tcPr>
            <w:tcW w:w="794"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53.60</w:t>
            </w:r>
          </w:p>
        </w:tc>
        <w:tc>
          <w:tcPr>
            <w:tcW w:w="737"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3.45</w:t>
            </w:r>
          </w:p>
        </w:tc>
      </w:tr>
      <w:tr w:rsidR="00636359" w:rsidRPr="00636359" w:rsidTr="000A7942">
        <w:trPr>
          <w:trHeight w:val="340"/>
          <w:jc w:val="center"/>
        </w:trPr>
        <w:tc>
          <w:tcPr>
            <w:tcW w:w="1020" w:type="dxa"/>
            <w:vAlign w:val="center"/>
          </w:tcPr>
          <w:p w:rsidR="00454F7E" w:rsidRPr="00636359" w:rsidRDefault="00454F7E" w:rsidP="00396D64">
            <w:pPr>
              <w:pStyle w:val="NoSpacing"/>
              <w:ind w:left="0" w:right="0" w:firstLine="0"/>
              <w:jc w:val="left"/>
              <w:rPr>
                <w:rFonts w:ascii="Times New Roman" w:hAnsi="Times New Roman"/>
                <w:sz w:val="18"/>
                <w:szCs w:val="18"/>
              </w:rPr>
            </w:pPr>
            <w:r w:rsidRPr="00636359">
              <w:rPr>
                <w:rFonts w:ascii="Times New Roman" w:hAnsi="Times New Roman"/>
                <w:sz w:val="18"/>
                <w:szCs w:val="18"/>
              </w:rPr>
              <w:t>Heterophils (x10</w:t>
            </w:r>
            <w:r w:rsidRPr="00636359">
              <w:rPr>
                <w:rFonts w:ascii="Times New Roman" w:hAnsi="Times New Roman"/>
                <w:sz w:val="18"/>
                <w:szCs w:val="18"/>
                <w:vertAlign w:val="superscript"/>
              </w:rPr>
              <w:t>3</w:t>
            </w:r>
            <w:r w:rsidRPr="00636359">
              <w:rPr>
                <w:rFonts w:ascii="Times New Roman" w:hAnsi="Times New Roman"/>
                <w:sz w:val="18"/>
                <w:szCs w:val="18"/>
              </w:rPr>
              <w:t>µL)</w:t>
            </w:r>
          </w:p>
        </w:tc>
        <w:tc>
          <w:tcPr>
            <w:tcW w:w="737" w:type="dxa"/>
            <w:vAlign w:val="center"/>
          </w:tcPr>
          <w:p w:rsidR="00454F7E" w:rsidRPr="00636359" w:rsidRDefault="00454F7E" w:rsidP="00396D64">
            <w:pPr>
              <w:pStyle w:val="NoSpacing"/>
              <w:ind w:left="0" w:right="113" w:firstLine="0"/>
              <w:rPr>
                <w:rFonts w:ascii="Times New Roman" w:hAnsi="Times New Roman"/>
                <w:sz w:val="16"/>
                <w:szCs w:val="16"/>
              </w:rPr>
            </w:pPr>
            <w:r w:rsidRPr="00636359">
              <w:rPr>
                <w:rFonts w:ascii="Times New Roman" w:hAnsi="Times New Roman"/>
                <w:sz w:val="16"/>
                <w:szCs w:val="16"/>
              </w:rPr>
              <w:t>35.40</w:t>
            </w:r>
          </w:p>
        </w:tc>
        <w:tc>
          <w:tcPr>
            <w:tcW w:w="794" w:type="dxa"/>
            <w:vAlign w:val="center"/>
          </w:tcPr>
          <w:p w:rsidR="00454F7E" w:rsidRPr="00636359" w:rsidRDefault="00454F7E" w:rsidP="00396D64">
            <w:pPr>
              <w:pStyle w:val="NoSpacing"/>
              <w:ind w:left="0" w:right="170" w:firstLine="0"/>
              <w:rPr>
                <w:rFonts w:ascii="Times New Roman" w:hAnsi="Times New Roman"/>
                <w:sz w:val="16"/>
                <w:szCs w:val="16"/>
              </w:rPr>
            </w:pPr>
            <w:r w:rsidRPr="00636359">
              <w:rPr>
                <w:rFonts w:ascii="Times New Roman" w:hAnsi="Times New Roman"/>
                <w:sz w:val="16"/>
                <w:szCs w:val="16"/>
              </w:rPr>
              <w:t>29.40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38.40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36.80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30.40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39.20</w:t>
            </w:r>
          </w:p>
        </w:tc>
        <w:tc>
          <w:tcPr>
            <w:tcW w:w="794"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40.20</w:t>
            </w:r>
          </w:p>
        </w:tc>
        <w:tc>
          <w:tcPr>
            <w:tcW w:w="737"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3.34</w:t>
            </w:r>
          </w:p>
        </w:tc>
      </w:tr>
      <w:tr w:rsidR="00636359" w:rsidRPr="00636359" w:rsidTr="000A7942">
        <w:trPr>
          <w:trHeight w:val="340"/>
          <w:jc w:val="center"/>
        </w:trPr>
        <w:tc>
          <w:tcPr>
            <w:tcW w:w="1020" w:type="dxa"/>
            <w:vAlign w:val="center"/>
          </w:tcPr>
          <w:p w:rsidR="00454F7E" w:rsidRPr="00636359" w:rsidRDefault="00454F7E" w:rsidP="00396D64">
            <w:pPr>
              <w:pStyle w:val="NoSpacing"/>
              <w:ind w:left="0" w:right="0" w:firstLine="0"/>
              <w:jc w:val="left"/>
              <w:rPr>
                <w:rFonts w:ascii="Times New Roman" w:hAnsi="Times New Roman"/>
                <w:sz w:val="18"/>
                <w:szCs w:val="18"/>
              </w:rPr>
            </w:pPr>
            <w:r w:rsidRPr="00636359">
              <w:rPr>
                <w:rFonts w:ascii="Times New Roman" w:hAnsi="Times New Roman"/>
                <w:sz w:val="18"/>
                <w:szCs w:val="18"/>
              </w:rPr>
              <w:t>Monocytes (x10</w:t>
            </w:r>
            <w:r w:rsidRPr="00636359">
              <w:rPr>
                <w:rFonts w:ascii="Times New Roman" w:hAnsi="Times New Roman"/>
                <w:sz w:val="18"/>
                <w:szCs w:val="18"/>
                <w:vertAlign w:val="superscript"/>
              </w:rPr>
              <w:t>3</w:t>
            </w:r>
            <w:r w:rsidRPr="00636359">
              <w:rPr>
                <w:rFonts w:ascii="Times New Roman" w:hAnsi="Times New Roman"/>
                <w:sz w:val="18"/>
                <w:szCs w:val="18"/>
              </w:rPr>
              <w:t>µL)</w:t>
            </w:r>
          </w:p>
        </w:tc>
        <w:tc>
          <w:tcPr>
            <w:tcW w:w="737" w:type="dxa"/>
            <w:vAlign w:val="center"/>
          </w:tcPr>
          <w:p w:rsidR="00454F7E" w:rsidRPr="00636359" w:rsidRDefault="00454F7E" w:rsidP="00396D64">
            <w:pPr>
              <w:pStyle w:val="NoSpacing"/>
              <w:ind w:left="0" w:right="113" w:firstLine="0"/>
              <w:rPr>
                <w:rFonts w:ascii="Times New Roman" w:hAnsi="Times New Roman"/>
                <w:sz w:val="16"/>
                <w:szCs w:val="16"/>
                <w:vertAlign w:val="superscript"/>
              </w:rPr>
            </w:pPr>
            <w:r w:rsidRPr="00636359">
              <w:rPr>
                <w:rFonts w:ascii="Times New Roman" w:hAnsi="Times New Roman"/>
                <w:sz w:val="16"/>
                <w:szCs w:val="16"/>
              </w:rPr>
              <w:t>4.00</w:t>
            </w:r>
            <w:r w:rsidRPr="00636359">
              <w:rPr>
                <w:rFonts w:ascii="Times New Roman" w:hAnsi="Times New Roman"/>
                <w:sz w:val="16"/>
                <w:szCs w:val="16"/>
                <w:vertAlign w:val="superscript"/>
              </w:rPr>
              <w:t>a</w:t>
            </w:r>
          </w:p>
        </w:tc>
        <w:tc>
          <w:tcPr>
            <w:tcW w:w="794" w:type="dxa"/>
            <w:vAlign w:val="center"/>
          </w:tcPr>
          <w:p w:rsidR="00454F7E" w:rsidRPr="00636359" w:rsidRDefault="00454F7E" w:rsidP="00396D64">
            <w:pPr>
              <w:pStyle w:val="NoSpacing"/>
              <w:ind w:left="0" w:right="170" w:firstLine="0"/>
              <w:rPr>
                <w:rFonts w:ascii="Times New Roman" w:hAnsi="Times New Roman"/>
                <w:sz w:val="16"/>
                <w:szCs w:val="16"/>
                <w:vertAlign w:val="superscript"/>
              </w:rPr>
            </w:pPr>
            <w:r w:rsidRPr="00636359">
              <w:rPr>
                <w:rFonts w:ascii="Times New Roman" w:hAnsi="Times New Roman"/>
                <w:sz w:val="16"/>
                <w:szCs w:val="16"/>
              </w:rPr>
              <w:t>1.60</w:t>
            </w:r>
            <w:r w:rsidRPr="00636359">
              <w:rPr>
                <w:rFonts w:ascii="Times New Roman" w:hAnsi="Times New Roman"/>
                <w:sz w:val="16"/>
                <w:szCs w:val="16"/>
                <w:vertAlign w:val="superscript"/>
              </w:rPr>
              <w:t>b</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4.20</w:t>
            </w:r>
            <w:r w:rsidRPr="00636359">
              <w:rPr>
                <w:rFonts w:ascii="Times New Roman" w:hAnsi="Times New Roman"/>
                <w:sz w:val="16"/>
                <w:szCs w:val="16"/>
                <w:vertAlign w:val="superscript"/>
              </w:rPr>
              <w:t>a</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2.60</w:t>
            </w:r>
            <w:r w:rsidRPr="00636359">
              <w:rPr>
                <w:rFonts w:ascii="Times New Roman" w:hAnsi="Times New Roman"/>
                <w:sz w:val="16"/>
                <w:szCs w:val="16"/>
                <w:vertAlign w:val="superscript"/>
              </w:rPr>
              <w:t>b</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2.60</w:t>
            </w:r>
            <w:r w:rsidRPr="00636359">
              <w:rPr>
                <w:rFonts w:ascii="Times New Roman" w:hAnsi="Times New Roman"/>
                <w:sz w:val="16"/>
                <w:szCs w:val="16"/>
                <w:vertAlign w:val="superscript"/>
              </w:rPr>
              <w:t>b</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2.80</w:t>
            </w:r>
            <w:r w:rsidRPr="00636359">
              <w:rPr>
                <w:rFonts w:ascii="Times New Roman" w:hAnsi="Times New Roman"/>
                <w:sz w:val="16"/>
                <w:szCs w:val="16"/>
                <w:vertAlign w:val="superscript"/>
              </w:rPr>
              <w:t>b</w:t>
            </w:r>
          </w:p>
        </w:tc>
        <w:tc>
          <w:tcPr>
            <w:tcW w:w="794" w:type="dxa"/>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3.00</w:t>
            </w:r>
            <w:r w:rsidRPr="00636359">
              <w:rPr>
                <w:rFonts w:ascii="Times New Roman" w:hAnsi="Times New Roman"/>
                <w:sz w:val="16"/>
                <w:szCs w:val="16"/>
                <w:vertAlign w:val="superscript"/>
              </w:rPr>
              <w:t>b</w:t>
            </w:r>
          </w:p>
        </w:tc>
        <w:tc>
          <w:tcPr>
            <w:tcW w:w="737"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0.63</w:t>
            </w:r>
          </w:p>
        </w:tc>
      </w:tr>
      <w:tr w:rsidR="00636359" w:rsidRPr="00636359" w:rsidTr="000A7942">
        <w:trPr>
          <w:trHeight w:val="340"/>
          <w:jc w:val="center"/>
        </w:trPr>
        <w:tc>
          <w:tcPr>
            <w:tcW w:w="1020" w:type="dxa"/>
            <w:vAlign w:val="center"/>
          </w:tcPr>
          <w:p w:rsidR="00454F7E" w:rsidRPr="00636359" w:rsidRDefault="00454F7E" w:rsidP="00396D64">
            <w:pPr>
              <w:pStyle w:val="NoSpacing"/>
              <w:ind w:left="0" w:right="0" w:firstLine="0"/>
              <w:jc w:val="left"/>
              <w:rPr>
                <w:rFonts w:ascii="Times New Roman" w:hAnsi="Times New Roman"/>
                <w:sz w:val="18"/>
                <w:szCs w:val="18"/>
              </w:rPr>
            </w:pPr>
            <w:r w:rsidRPr="00636359">
              <w:rPr>
                <w:rFonts w:ascii="Times New Roman" w:hAnsi="Times New Roman"/>
                <w:sz w:val="18"/>
                <w:szCs w:val="18"/>
              </w:rPr>
              <w:t>Eosinophils (x10</w:t>
            </w:r>
            <w:r w:rsidRPr="00636359">
              <w:rPr>
                <w:rFonts w:ascii="Times New Roman" w:hAnsi="Times New Roman"/>
                <w:sz w:val="18"/>
                <w:szCs w:val="18"/>
                <w:vertAlign w:val="superscript"/>
              </w:rPr>
              <w:t>3</w:t>
            </w:r>
            <w:r w:rsidRPr="00636359">
              <w:rPr>
                <w:rFonts w:ascii="Times New Roman" w:hAnsi="Times New Roman"/>
                <w:sz w:val="18"/>
                <w:szCs w:val="18"/>
              </w:rPr>
              <w:t>µL)</w:t>
            </w:r>
          </w:p>
        </w:tc>
        <w:tc>
          <w:tcPr>
            <w:tcW w:w="737" w:type="dxa"/>
            <w:vAlign w:val="center"/>
          </w:tcPr>
          <w:p w:rsidR="00454F7E" w:rsidRPr="00636359" w:rsidRDefault="00454F7E" w:rsidP="00396D64">
            <w:pPr>
              <w:pStyle w:val="NoSpacing"/>
              <w:ind w:left="0" w:right="113" w:firstLine="0"/>
              <w:rPr>
                <w:rFonts w:ascii="Times New Roman" w:hAnsi="Times New Roman"/>
                <w:sz w:val="16"/>
                <w:szCs w:val="16"/>
                <w:vertAlign w:val="superscript"/>
              </w:rPr>
            </w:pPr>
            <w:r w:rsidRPr="00636359">
              <w:rPr>
                <w:rFonts w:ascii="Times New Roman" w:hAnsi="Times New Roman"/>
                <w:sz w:val="16"/>
                <w:szCs w:val="16"/>
              </w:rPr>
              <w:t>3.20</w:t>
            </w:r>
            <w:r w:rsidRPr="00636359">
              <w:rPr>
                <w:rFonts w:ascii="Times New Roman" w:hAnsi="Times New Roman"/>
                <w:sz w:val="16"/>
                <w:szCs w:val="16"/>
                <w:vertAlign w:val="superscript"/>
              </w:rPr>
              <w:t>b</w:t>
            </w:r>
          </w:p>
        </w:tc>
        <w:tc>
          <w:tcPr>
            <w:tcW w:w="794" w:type="dxa"/>
            <w:vAlign w:val="center"/>
          </w:tcPr>
          <w:p w:rsidR="00454F7E" w:rsidRPr="00636359" w:rsidRDefault="00454F7E" w:rsidP="00396D64">
            <w:pPr>
              <w:pStyle w:val="NoSpacing"/>
              <w:ind w:left="0" w:right="170" w:firstLine="0"/>
              <w:rPr>
                <w:rFonts w:ascii="Times New Roman" w:hAnsi="Times New Roman"/>
                <w:sz w:val="16"/>
                <w:szCs w:val="16"/>
                <w:vertAlign w:val="superscript"/>
              </w:rPr>
            </w:pPr>
            <w:r w:rsidRPr="00636359">
              <w:rPr>
                <w:rFonts w:ascii="Times New Roman" w:hAnsi="Times New Roman"/>
                <w:sz w:val="16"/>
                <w:szCs w:val="16"/>
              </w:rPr>
              <w:t>3.80</w:t>
            </w:r>
            <w:r w:rsidRPr="00636359">
              <w:rPr>
                <w:rFonts w:ascii="Times New Roman" w:hAnsi="Times New Roman"/>
                <w:sz w:val="16"/>
                <w:szCs w:val="16"/>
                <w:vertAlign w:val="superscript"/>
              </w:rPr>
              <w:t>b</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2.60</w:t>
            </w:r>
            <w:r w:rsidRPr="00636359">
              <w:rPr>
                <w:rFonts w:ascii="Times New Roman" w:hAnsi="Times New Roman"/>
                <w:sz w:val="16"/>
                <w:szCs w:val="16"/>
                <w:vertAlign w:val="superscript"/>
              </w:rPr>
              <w:t>b</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5.20</w:t>
            </w:r>
            <w:r w:rsidRPr="00636359">
              <w:rPr>
                <w:rFonts w:ascii="Times New Roman" w:hAnsi="Times New Roman"/>
                <w:sz w:val="16"/>
                <w:szCs w:val="16"/>
                <w:vertAlign w:val="superscript"/>
              </w:rPr>
              <w:t>a</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2.40</w:t>
            </w:r>
            <w:r w:rsidRPr="00636359">
              <w:rPr>
                <w:rFonts w:ascii="Times New Roman" w:hAnsi="Times New Roman"/>
                <w:sz w:val="16"/>
                <w:szCs w:val="16"/>
                <w:vertAlign w:val="superscript"/>
              </w:rPr>
              <w:t>b</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2.80</w:t>
            </w:r>
            <w:r w:rsidRPr="00636359">
              <w:rPr>
                <w:rFonts w:ascii="Times New Roman" w:hAnsi="Times New Roman"/>
                <w:sz w:val="16"/>
                <w:szCs w:val="16"/>
                <w:vertAlign w:val="superscript"/>
              </w:rPr>
              <w:t>b</w:t>
            </w:r>
          </w:p>
        </w:tc>
        <w:tc>
          <w:tcPr>
            <w:tcW w:w="794" w:type="dxa"/>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3.20</w:t>
            </w:r>
            <w:r w:rsidRPr="00636359">
              <w:rPr>
                <w:rFonts w:ascii="Times New Roman" w:hAnsi="Times New Roman"/>
                <w:sz w:val="16"/>
                <w:szCs w:val="16"/>
                <w:vertAlign w:val="superscript"/>
              </w:rPr>
              <w:t>b</w:t>
            </w:r>
          </w:p>
        </w:tc>
        <w:tc>
          <w:tcPr>
            <w:tcW w:w="737"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0.82</w:t>
            </w:r>
          </w:p>
        </w:tc>
      </w:tr>
      <w:tr w:rsidR="00636359" w:rsidRPr="00636359" w:rsidTr="000A7942">
        <w:trPr>
          <w:trHeight w:val="340"/>
          <w:jc w:val="center"/>
        </w:trPr>
        <w:tc>
          <w:tcPr>
            <w:tcW w:w="1020" w:type="dxa"/>
            <w:vAlign w:val="center"/>
          </w:tcPr>
          <w:p w:rsidR="00454F7E" w:rsidRPr="00636359" w:rsidRDefault="00454F7E" w:rsidP="00396D64">
            <w:pPr>
              <w:pStyle w:val="NoSpacing"/>
              <w:ind w:left="0" w:right="0" w:firstLine="0"/>
              <w:jc w:val="left"/>
              <w:rPr>
                <w:rFonts w:ascii="Times New Roman" w:hAnsi="Times New Roman"/>
                <w:sz w:val="18"/>
                <w:szCs w:val="18"/>
              </w:rPr>
            </w:pPr>
            <w:r w:rsidRPr="00636359">
              <w:rPr>
                <w:rFonts w:ascii="Times New Roman" w:hAnsi="Times New Roman"/>
                <w:sz w:val="18"/>
                <w:szCs w:val="18"/>
              </w:rPr>
              <w:t>Basophils (x10</w:t>
            </w:r>
            <w:r w:rsidRPr="00636359">
              <w:rPr>
                <w:rFonts w:ascii="Times New Roman" w:hAnsi="Times New Roman"/>
                <w:sz w:val="18"/>
                <w:szCs w:val="18"/>
                <w:vertAlign w:val="superscript"/>
              </w:rPr>
              <w:t>3</w:t>
            </w:r>
            <w:r w:rsidRPr="00636359">
              <w:rPr>
                <w:rFonts w:ascii="Times New Roman" w:hAnsi="Times New Roman"/>
                <w:sz w:val="18"/>
                <w:szCs w:val="18"/>
              </w:rPr>
              <w:t>µL)</w:t>
            </w:r>
          </w:p>
        </w:tc>
        <w:tc>
          <w:tcPr>
            <w:tcW w:w="737" w:type="dxa"/>
            <w:vAlign w:val="center"/>
          </w:tcPr>
          <w:p w:rsidR="00454F7E" w:rsidRPr="00636359" w:rsidRDefault="00454F7E" w:rsidP="00396D64">
            <w:pPr>
              <w:pStyle w:val="NoSpacing"/>
              <w:ind w:left="0" w:right="113" w:firstLine="0"/>
              <w:rPr>
                <w:rFonts w:ascii="Times New Roman" w:hAnsi="Times New Roman"/>
                <w:sz w:val="16"/>
                <w:szCs w:val="16"/>
              </w:rPr>
            </w:pPr>
            <w:r w:rsidRPr="00636359">
              <w:rPr>
                <w:rFonts w:ascii="Times New Roman" w:hAnsi="Times New Roman"/>
                <w:sz w:val="16"/>
                <w:szCs w:val="16"/>
              </w:rPr>
              <w:t>0.20</w:t>
            </w:r>
          </w:p>
        </w:tc>
        <w:tc>
          <w:tcPr>
            <w:tcW w:w="794" w:type="dxa"/>
            <w:vAlign w:val="center"/>
          </w:tcPr>
          <w:p w:rsidR="00454F7E" w:rsidRPr="00636359" w:rsidRDefault="00454F7E" w:rsidP="00396D64">
            <w:pPr>
              <w:pStyle w:val="NoSpacing"/>
              <w:ind w:left="0" w:right="170" w:firstLine="0"/>
              <w:rPr>
                <w:rFonts w:ascii="Times New Roman" w:hAnsi="Times New Roman"/>
                <w:sz w:val="16"/>
                <w:szCs w:val="16"/>
              </w:rPr>
            </w:pPr>
            <w:r w:rsidRPr="00636359">
              <w:rPr>
                <w:rFonts w:ascii="Times New Roman" w:hAnsi="Times New Roman"/>
                <w:sz w:val="16"/>
                <w:szCs w:val="16"/>
              </w:rPr>
              <w:t>0.20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0.00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0.20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0.20</w:t>
            </w:r>
          </w:p>
        </w:tc>
        <w:tc>
          <w:tcPr>
            <w:tcW w:w="850"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 xml:space="preserve">0.20  </w:t>
            </w:r>
          </w:p>
        </w:tc>
        <w:tc>
          <w:tcPr>
            <w:tcW w:w="794"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0.00</w:t>
            </w:r>
          </w:p>
        </w:tc>
        <w:tc>
          <w:tcPr>
            <w:tcW w:w="737" w:type="dxa"/>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0.17</w:t>
            </w:r>
          </w:p>
        </w:tc>
      </w:tr>
      <w:tr w:rsidR="00636359" w:rsidRPr="00636359" w:rsidTr="000A7942">
        <w:trPr>
          <w:trHeight w:val="340"/>
          <w:jc w:val="center"/>
        </w:trPr>
        <w:tc>
          <w:tcPr>
            <w:tcW w:w="1020" w:type="dxa"/>
            <w:tcBorders>
              <w:bottom w:val="single" w:sz="4" w:space="0" w:color="auto"/>
            </w:tcBorders>
            <w:vAlign w:val="center"/>
          </w:tcPr>
          <w:p w:rsidR="00454F7E" w:rsidRPr="00636359" w:rsidRDefault="00454F7E" w:rsidP="00396D64">
            <w:pPr>
              <w:pStyle w:val="NoSpacing"/>
              <w:ind w:left="0" w:right="0" w:firstLine="0"/>
              <w:jc w:val="left"/>
              <w:rPr>
                <w:rFonts w:ascii="Times New Roman" w:hAnsi="Times New Roman"/>
                <w:sz w:val="18"/>
                <w:szCs w:val="18"/>
              </w:rPr>
            </w:pPr>
            <w:r w:rsidRPr="00636359">
              <w:rPr>
                <w:rFonts w:ascii="Times New Roman" w:hAnsi="Times New Roman"/>
                <w:sz w:val="18"/>
                <w:szCs w:val="18"/>
              </w:rPr>
              <w:t>Platelets (x10</w:t>
            </w:r>
            <w:r w:rsidRPr="00636359">
              <w:rPr>
                <w:rFonts w:ascii="Times New Roman" w:hAnsi="Times New Roman"/>
                <w:sz w:val="18"/>
                <w:szCs w:val="18"/>
                <w:vertAlign w:val="superscript"/>
              </w:rPr>
              <w:t>9</w:t>
            </w:r>
            <w:r w:rsidRPr="00636359">
              <w:rPr>
                <w:rFonts w:ascii="Times New Roman" w:hAnsi="Times New Roman"/>
                <w:sz w:val="18"/>
                <w:szCs w:val="18"/>
              </w:rPr>
              <w:t>/µL)</w:t>
            </w:r>
          </w:p>
        </w:tc>
        <w:tc>
          <w:tcPr>
            <w:tcW w:w="737" w:type="dxa"/>
            <w:tcBorders>
              <w:bottom w:val="single" w:sz="4" w:space="0" w:color="auto"/>
            </w:tcBorders>
            <w:vAlign w:val="center"/>
          </w:tcPr>
          <w:p w:rsidR="00454F7E" w:rsidRPr="00636359" w:rsidRDefault="00454F7E" w:rsidP="00396D64">
            <w:pPr>
              <w:pStyle w:val="NoSpacing"/>
              <w:ind w:left="0" w:right="113" w:firstLine="0"/>
              <w:rPr>
                <w:rFonts w:ascii="Times New Roman" w:hAnsi="Times New Roman"/>
                <w:sz w:val="16"/>
                <w:szCs w:val="16"/>
                <w:vertAlign w:val="superscript"/>
              </w:rPr>
            </w:pPr>
            <w:r w:rsidRPr="00636359">
              <w:rPr>
                <w:rFonts w:ascii="Times New Roman" w:hAnsi="Times New Roman"/>
                <w:sz w:val="16"/>
                <w:szCs w:val="16"/>
              </w:rPr>
              <w:t>244.70</w:t>
            </w:r>
            <w:r w:rsidRPr="00636359">
              <w:rPr>
                <w:rFonts w:ascii="Times New Roman" w:hAnsi="Times New Roman"/>
                <w:sz w:val="16"/>
                <w:szCs w:val="16"/>
                <w:vertAlign w:val="superscript"/>
              </w:rPr>
              <w:t>b</w:t>
            </w:r>
          </w:p>
        </w:tc>
        <w:tc>
          <w:tcPr>
            <w:tcW w:w="794" w:type="dxa"/>
            <w:tcBorders>
              <w:bottom w:val="single" w:sz="4" w:space="0" w:color="auto"/>
            </w:tcBorders>
            <w:vAlign w:val="center"/>
          </w:tcPr>
          <w:p w:rsidR="00454F7E" w:rsidRPr="00636359" w:rsidRDefault="00454F7E" w:rsidP="00396D64">
            <w:pPr>
              <w:pStyle w:val="NoSpacing"/>
              <w:ind w:left="0" w:right="170" w:firstLine="0"/>
              <w:rPr>
                <w:rFonts w:ascii="Times New Roman" w:hAnsi="Times New Roman"/>
                <w:sz w:val="16"/>
                <w:szCs w:val="16"/>
                <w:vertAlign w:val="superscript"/>
              </w:rPr>
            </w:pPr>
            <w:r w:rsidRPr="00636359">
              <w:rPr>
                <w:rFonts w:ascii="Times New Roman" w:hAnsi="Times New Roman"/>
                <w:sz w:val="16"/>
                <w:szCs w:val="16"/>
              </w:rPr>
              <w:t>282.20</w:t>
            </w:r>
            <w:r w:rsidRPr="00636359">
              <w:rPr>
                <w:rFonts w:ascii="Times New Roman" w:hAnsi="Times New Roman"/>
                <w:sz w:val="16"/>
                <w:szCs w:val="16"/>
                <w:vertAlign w:val="superscript"/>
              </w:rPr>
              <w:t>ab</w:t>
            </w:r>
          </w:p>
        </w:tc>
        <w:tc>
          <w:tcPr>
            <w:tcW w:w="850" w:type="dxa"/>
            <w:tcBorders>
              <w:bottom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281.00</w:t>
            </w:r>
            <w:r w:rsidRPr="00636359">
              <w:rPr>
                <w:rFonts w:ascii="Times New Roman" w:hAnsi="Times New Roman"/>
                <w:sz w:val="16"/>
                <w:szCs w:val="16"/>
                <w:vertAlign w:val="superscript"/>
              </w:rPr>
              <w:t>b</w:t>
            </w:r>
          </w:p>
        </w:tc>
        <w:tc>
          <w:tcPr>
            <w:tcW w:w="850" w:type="dxa"/>
            <w:tcBorders>
              <w:bottom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314.00</w:t>
            </w:r>
            <w:r w:rsidRPr="00636359">
              <w:rPr>
                <w:rFonts w:ascii="Times New Roman" w:hAnsi="Times New Roman"/>
                <w:sz w:val="16"/>
                <w:szCs w:val="16"/>
                <w:vertAlign w:val="superscript"/>
              </w:rPr>
              <w:t>a</w:t>
            </w:r>
          </w:p>
        </w:tc>
        <w:tc>
          <w:tcPr>
            <w:tcW w:w="850" w:type="dxa"/>
            <w:tcBorders>
              <w:bottom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248.00</w:t>
            </w:r>
            <w:r w:rsidRPr="00636359">
              <w:rPr>
                <w:rFonts w:ascii="Times New Roman" w:hAnsi="Times New Roman"/>
                <w:sz w:val="16"/>
                <w:szCs w:val="16"/>
                <w:vertAlign w:val="superscript"/>
              </w:rPr>
              <w:t>b</w:t>
            </w:r>
          </w:p>
        </w:tc>
        <w:tc>
          <w:tcPr>
            <w:tcW w:w="850" w:type="dxa"/>
            <w:tcBorders>
              <w:bottom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218.40</w:t>
            </w:r>
            <w:r w:rsidRPr="00636359">
              <w:rPr>
                <w:rFonts w:ascii="Times New Roman" w:hAnsi="Times New Roman"/>
                <w:sz w:val="16"/>
                <w:szCs w:val="16"/>
                <w:vertAlign w:val="superscript"/>
              </w:rPr>
              <w:t>b</w:t>
            </w:r>
          </w:p>
        </w:tc>
        <w:tc>
          <w:tcPr>
            <w:tcW w:w="794" w:type="dxa"/>
            <w:tcBorders>
              <w:bottom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vertAlign w:val="superscript"/>
              </w:rPr>
            </w:pPr>
            <w:r w:rsidRPr="00636359">
              <w:rPr>
                <w:rFonts w:ascii="Times New Roman" w:hAnsi="Times New Roman"/>
                <w:sz w:val="16"/>
                <w:szCs w:val="16"/>
              </w:rPr>
              <w:t>216.00</w:t>
            </w:r>
            <w:r w:rsidRPr="00636359">
              <w:rPr>
                <w:rFonts w:ascii="Times New Roman" w:hAnsi="Times New Roman"/>
                <w:sz w:val="16"/>
                <w:szCs w:val="16"/>
                <w:vertAlign w:val="superscript"/>
              </w:rPr>
              <w:t>b</w:t>
            </w:r>
          </w:p>
        </w:tc>
        <w:tc>
          <w:tcPr>
            <w:tcW w:w="737" w:type="dxa"/>
            <w:tcBorders>
              <w:bottom w:val="single" w:sz="4" w:space="0" w:color="auto"/>
            </w:tcBorders>
            <w:vAlign w:val="center"/>
          </w:tcPr>
          <w:p w:rsidR="00454F7E" w:rsidRPr="00636359" w:rsidRDefault="00454F7E" w:rsidP="00396D64">
            <w:pPr>
              <w:pStyle w:val="NoSpacing"/>
              <w:ind w:left="0" w:right="170" w:firstLine="11"/>
              <w:rPr>
                <w:rFonts w:ascii="Times New Roman" w:hAnsi="Times New Roman"/>
                <w:sz w:val="16"/>
                <w:szCs w:val="16"/>
              </w:rPr>
            </w:pPr>
            <w:r w:rsidRPr="00636359">
              <w:rPr>
                <w:rFonts w:ascii="Times New Roman" w:hAnsi="Times New Roman"/>
                <w:sz w:val="16"/>
                <w:szCs w:val="16"/>
              </w:rPr>
              <w:t>27.24</w:t>
            </w:r>
          </w:p>
        </w:tc>
      </w:tr>
    </w:tbl>
    <w:p w:rsidR="00454F7E" w:rsidRPr="002F0D7E" w:rsidRDefault="00454F7E" w:rsidP="00454F7E">
      <w:pPr>
        <w:pStyle w:val="BodyText"/>
        <w:spacing w:before="40" w:after="0"/>
        <w:jc w:val="both"/>
        <w:rPr>
          <w:sz w:val="18"/>
          <w:szCs w:val="18"/>
        </w:rPr>
      </w:pPr>
      <w:r w:rsidRPr="002F0D7E">
        <w:rPr>
          <w:sz w:val="18"/>
          <w:szCs w:val="18"/>
        </w:rPr>
        <w:t xml:space="preserve">Means </w:t>
      </w:r>
      <w:r>
        <w:rPr>
          <w:sz w:val="18"/>
          <w:szCs w:val="18"/>
        </w:rPr>
        <w:t>i</w:t>
      </w:r>
      <w:r w:rsidRPr="002F0D7E">
        <w:rPr>
          <w:sz w:val="18"/>
          <w:szCs w:val="18"/>
        </w:rPr>
        <w:t xml:space="preserve">n the same row with different superscripts are significantly (P&lt;0.05) different, SEM = </w:t>
      </w:r>
      <w:r>
        <w:rPr>
          <w:sz w:val="18"/>
          <w:szCs w:val="18"/>
        </w:rPr>
        <w:t>S</w:t>
      </w:r>
      <w:r w:rsidRPr="002F0D7E">
        <w:rPr>
          <w:sz w:val="18"/>
          <w:szCs w:val="18"/>
        </w:rPr>
        <w:t>tandard error of mean</w:t>
      </w:r>
      <w:r>
        <w:rPr>
          <w:sz w:val="18"/>
          <w:szCs w:val="18"/>
        </w:rPr>
        <w:t xml:space="preserve">. Means in the same row </w:t>
      </w:r>
      <w:r w:rsidRPr="00B434B5">
        <w:rPr>
          <w:sz w:val="18"/>
          <w:szCs w:val="18"/>
        </w:rPr>
        <w:t xml:space="preserve">with </w:t>
      </w:r>
      <w:r>
        <w:rPr>
          <w:sz w:val="18"/>
          <w:szCs w:val="18"/>
        </w:rPr>
        <w:t xml:space="preserve">no superscripts  do not differ significantly (P&gt;0.05); </w:t>
      </w:r>
      <w:r w:rsidRPr="002F0D7E">
        <w:rPr>
          <w:sz w:val="18"/>
          <w:szCs w:val="18"/>
        </w:rPr>
        <w:t>PCV</w:t>
      </w:r>
      <w:r>
        <w:rPr>
          <w:sz w:val="18"/>
          <w:szCs w:val="18"/>
        </w:rPr>
        <w:t xml:space="preserve"> = </w:t>
      </w:r>
      <w:r w:rsidRPr="002F0D7E">
        <w:rPr>
          <w:sz w:val="18"/>
          <w:szCs w:val="18"/>
        </w:rPr>
        <w:t xml:space="preserve">Packed </w:t>
      </w:r>
      <w:r>
        <w:rPr>
          <w:sz w:val="18"/>
          <w:szCs w:val="18"/>
        </w:rPr>
        <w:t>c</w:t>
      </w:r>
      <w:r w:rsidRPr="002F0D7E">
        <w:rPr>
          <w:sz w:val="18"/>
          <w:szCs w:val="18"/>
        </w:rPr>
        <w:t xml:space="preserve">ell </w:t>
      </w:r>
      <w:r>
        <w:rPr>
          <w:sz w:val="18"/>
          <w:szCs w:val="18"/>
        </w:rPr>
        <w:t>v</w:t>
      </w:r>
      <w:r w:rsidRPr="002F0D7E">
        <w:rPr>
          <w:sz w:val="18"/>
          <w:szCs w:val="18"/>
        </w:rPr>
        <w:t>olume, RBC</w:t>
      </w:r>
      <w:r>
        <w:rPr>
          <w:sz w:val="18"/>
          <w:szCs w:val="18"/>
        </w:rPr>
        <w:t xml:space="preserve"> = </w:t>
      </w:r>
      <w:r w:rsidRPr="002F0D7E">
        <w:rPr>
          <w:sz w:val="18"/>
          <w:szCs w:val="18"/>
        </w:rPr>
        <w:t xml:space="preserve">Red </w:t>
      </w:r>
      <w:r>
        <w:rPr>
          <w:sz w:val="18"/>
          <w:szCs w:val="18"/>
        </w:rPr>
        <w:t>b</w:t>
      </w:r>
      <w:r w:rsidRPr="002F0D7E">
        <w:rPr>
          <w:sz w:val="18"/>
          <w:szCs w:val="18"/>
        </w:rPr>
        <w:t xml:space="preserve">lood </w:t>
      </w:r>
      <w:r>
        <w:rPr>
          <w:sz w:val="18"/>
          <w:szCs w:val="18"/>
        </w:rPr>
        <w:t>c</w:t>
      </w:r>
      <w:r w:rsidRPr="002F0D7E">
        <w:rPr>
          <w:sz w:val="18"/>
          <w:szCs w:val="18"/>
        </w:rPr>
        <w:t>ell, WBC</w:t>
      </w:r>
      <w:r>
        <w:rPr>
          <w:sz w:val="18"/>
          <w:szCs w:val="18"/>
        </w:rPr>
        <w:t xml:space="preserve"> =</w:t>
      </w:r>
      <w:r w:rsidRPr="002F0D7E">
        <w:rPr>
          <w:sz w:val="18"/>
          <w:szCs w:val="18"/>
        </w:rPr>
        <w:t xml:space="preserve"> White </w:t>
      </w:r>
      <w:r>
        <w:rPr>
          <w:sz w:val="18"/>
          <w:szCs w:val="18"/>
        </w:rPr>
        <w:t>b</w:t>
      </w:r>
      <w:r w:rsidRPr="002F0D7E">
        <w:rPr>
          <w:sz w:val="18"/>
          <w:szCs w:val="18"/>
        </w:rPr>
        <w:t xml:space="preserve">lood </w:t>
      </w:r>
      <w:r>
        <w:rPr>
          <w:sz w:val="18"/>
          <w:szCs w:val="18"/>
        </w:rPr>
        <w:t>c</w:t>
      </w:r>
      <w:r w:rsidRPr="002F0D7E">
        <w:rPr>
          <w:sz w:val="18"/>
          <w:szCs w:val="18"/>
        </w:rPr>
        <w:t>ell, Hb</w:t>
      </w:r>
      <w:r>
        <w:rPr>
          <w:sz w:val="18"/>
          <w:szCs w:val="18"/>
        </w:rPr>
        <w:t xml:space="preserve"> =</w:t>
      </w:r>
      <w:r w:rsidRPr="002F0D7E">
        <w:rPr>
          <w:sz w:val="18"/>
          <w:szCs w:val="18"/>
        </w:rPr>
        <w:t xml:space="preserve"> Haemoglobin</w:t>
      </w:r>
      <w:r>
        <w:rPr>
          <w:sz w:val="18"/>
          <w:szCs w:val="18"/>
        </w:rPr>
        <w:t xml:space="preserve">; </w:t>
      </w:r>
      <w:r w:rsidRPr="002F0D7E">
        <w:rPr>
          <w:sz w:val="18"/>
          <w:szCs w:val="18"/>
        </w:rPr>
        <w:t>T</w:t>
      </w:r>
      <w:r w:rsidRPr="002F0D7E">
        <w:rPr>
          <w:sz w:val="18"/>
          <w:szCs w:val="18"/>
          <w:vertAlign w:val="subscript"/>
        </w:rPr>
        <w:t>1</w:t>
      </w:r>
      <w:r>
        <w:rPr>
          <w:sz w:val="18"/>
          <w:szCs w:val="18"/>
        </w:rPr>
        <w:t xml:space="preserve"> = </w:t>
      </w:r>
      <w:r w:rsidRPr="002F0D7E">
        <w:rPr>
          <w:sz w:val="18"/>
          <w:szCs w:val="18"/>
        </w:rPr>
        <w:t>Basal diet; T</w:t>
      </w:r>
      <w:r w:rsidRPr="002F0D7E">
        <w:rPr>
          <w:sz w:val="18"/>
          <w:szCs w:val="18"/>
          <w:vertAlign w:val="subscript"/>
        </w:rPr>
        <w:t>2</w:t>
      </w:r>
      <w:r>
        <w:rPr>
          <w:sz w:val="18"/>
          <w:szCs w:val="18"/>
        </w:rPr>
        <w:t xml:space="preserve"> = </w:t>
      </w:r>
      <w:r w:rsidRPr="002F0D7E">
        <w:rPr>
          <w:sz w:val="18"/>
          <w:szCs w:val="18"/>
        </w:rPr>
        <w:t xml:space="preserve">Basal diet + 1.5% </w:t>
      </w:r>
      <w:r>
        <w:rPr>
          <w:sz w:val="18"/>
          <w:szCs w:val="18"/>
        </w:rPr>
        <w:t>p</w:t>
      </w:r>
      <w:r w:rsidRPr="002F0D7E">
        <w:rPr>
          <w:sz w:val="18"/>
          <w:szCs w:val="18"/>
        </w:rPr>
        <w:t>alm oil; T</w:t>
      </w:r>
      <w:r w:rsidRPr="002F0D7E">
        <w:rPr>
          <w:sz w:val="18"/>
          <w:szCs w:val="18"/>
          <w:vertAlign w:val="subscript"/>
        </w:rPr>
        <w:t>3</w:t>
      </w:r>
      <w:r>
        <w:rPr>
          <w:sz w:val="18"/>
          <w:szCs w:val="18"/>
        </w:rPr>
        <w:t xml:space="preserve"> = </w:t>
      </w:r>
      <w:r w:rsidRPr="002F0D7E">
        <w:rPr>
          <w:sz w:val="18"/>
          <w:szCs w:val="18"/>
        </w:rPr>
        <w:t xml:space="preserve">Basal diet + 1.5% </w:t>
      </w:r>
      <w:r>
        <w:rPr>
          <w:sz w:val="18"/>
          <w:szCs w:val="18"/>
        </w:rPr>
        <w:t>s</w:t>
      </w:r>
      <w:r w:rsidRPr="002F0D7E">
        <w:rPr>
          <w:sz w:val="18"/>
          <w:szCs w:val="18"/>
        </w:rPr>
        <w:t>oy</w:t>
      </w:r>
      <w:r>
        <w:rPr>
          <w:sz w:val="18"/>
          <w:szCs w:val="18"/>
        </w:rPr>
        <w:t xml:space="preserve">a </w:t>
      </w:r>
      <w:r w:rsidRPr="002F0D7E">
        <w:rPr>
          <w:sz w:val="18"/>
          <w:szCs w:val="18"/>
        </w:rPr>
        <w:t>bean oil; T</w:t>
      </w:r>
      <w:r w:rsidRPr="002F0D7E">
        <w:rPr>
          <w:sz w:val="18"/>
          <w:szCs w:val="18"/>
          <w:vertAlign w:val="subscript"/>
        </w:rPr>
        <w:t>4</w:t>
      </w:r>
      <w:r>
        <w:rPr>
          <w:sz w:val="18"/>
          <w:szCs w:val="18"/>
        </w:rPr>
        <w:t xml:space="preserve"> = </w:t>
      </w:r>
      <w:r w:rsidRPr="002F0D7E">
        <w:rPr>
          <w:sz w:val="18"/>
          <w:szCs w:val="18"/>
        </w:rPr>
        <w:t xml:space="preserve"> Basal diet + 1.5% </w:t>
      </w:r>
      <w:r>
        <w:rPr>
          <w:sz w:val="18"/>
          <w:szCs w:val="18"/>
        </w:rPr>
        <w:t>s</w:t>
      </w:r>
      <w:r w:rsidRPr="002F0D7E">
        <w:rPr>
          <w:sz w:val="18"/>
          <w:szCs w:val="18"/>
        </w:rPr>
        <w:t>esame seed oil; T</w:t>
      </w:r>
      <w:r w:rsidRPr="002F0D7E">
        <w:rPr>
          <w:sz w:val="18"/>
          <w:szCs w:val="18"/>
          <w:vertAlign w:val="subscript"/>
        </w:rPr>
        <w:t>5</w:t>
      </w:r>
      <w:r>
        <w:rPr>
          <w:sz w:val="18"/>
          <w:szCs w:val="18"/>
        </w:rPr>
        <w:t xml:space="preserve"> =</w:t>
      </w:r>
      <w:r w:rsidRPr="002F0D7E">
        <w:rPr>
          <w:sz w:val="18"/>
          <w:szCs w:val="18"/>
        </w:rPr>
        <w:t xml:space="preserve"> Basal diet + 1.5% </w:t>
      </w:r>
      <w:r>
        <w:rPr>
          <w:sz w:val="18"/>
          <w:szCs w:val="18"/>
        </w:rPr>
        <w:t>f</w:t>
      </w:r>
      <w:r w:rsidRPr="002F0D7E">
        <w:rPr>
          <w:sz w:val="18"/>
          <w:szCs w:val="18"/>
        </w:rPr>
        <w:t>ish oil; T</w:t>
      </w:r>
      <w:r w:rsidRPr="002F0D7E">
        <w:rPr>
          <w:sz w:val="18"/>
          <w:szCs w:val="18"/>
          <w:vertAlign w:val="subscript"/>
        </w:rPr>
        <w:t>6</w:t>
      </w:r>
      <w:r>
        <w:rPr>
          <w:sz w:val="18"/>
          <w:szCs w:val="18"/>
        </w:rPr>
        <w:t xml:space="preserve"> =</w:t>
      </w:r>
      <w:r w:rsidRPr="002F0D7E">
        <w:rPr>
          <w:sz w:val="18"/>
          <w:szCs w:val="18"/>
        </w:rPr>
        <w:t xml:space="preserve"> Basal diet + 0.75% </w:t>
      </w:r>
      <w:r>
        <w:rPr>
          <w:sz w:val="18"/>
          <w:szCs w:val="18"/>
        </w:rPr>
        <w:t>s</w:t>
      </w:r>
      <w:r w:rsidRPr="002F0D7E">
        <w:rPr>
          <w:sz w:val="18"/>
          <w:szCs w:val="18"/>
        </w:rPr>
        <w:t>oy</w:t>
      </w:r>
      <w:r>
        <w:rPr>
          <w:sz w:val="18"/>
          <w:szCs w:val="18"/>
        </w:rPr>
        <w:t xml:space="preserve">a </w:t>
      </w:r>
      <w:r w:rsidRPr="002F0D7E">
        <w:rPr>
          <w:sz w:val="18"/>
          <w:szCs w:val="18"/>
        </w:rPr>
        <w:t xml:space="preserve">bean oil + 0.75% </w:t>
      </w:r>
      <w:r>
        <w:rPr>
          <w:sz w:val="18"/>
          <w:szCs w:val="18"/>
        </w:rPr>
        <w:t>f</w:t>
      </w:r>
      <w:r w:rsidRPr="002F0D7E">
        <w:rPr>
          <w:sz w:val="18"/>
          <w:szCs w:val="18"/>
        </w:rPr>
        <w:t>ish oil; T</w:t>
      </w:r>
      <w:r w:rsidRPr="002F0D7E">
        <w:rPr>
          <w:sz w:val="18"/>
          <w:szCs w:val="18"/>
          <w:vertAlign w:val="subscript"/>
        </w:rPr>
        <w:t>7</w:t>
      </w:r>
      <w:r>
        <w:rPr>
          <w:sz w:val="18"/>
          <w:szCs w:val="18"/>
        </w:rPr>
        <w:t xml:space="preserve"> = </w:t>
      </w:r>
      <w:r w:rsidRPr="002F0D7E">
        <w:rPr>
          <w:sz w:val="18"/>
          <w:szCs w:val="18"/>
        </w:rPr>
        <w:t xml:space="preserve">Basal diet + 0.75% </w:t>
      </w:r>
      <w:r>
        <w:rPr>
          <w:sz w:val="18"/>
          <w:szCs w:val="18"/>
        </w:rPr>
        <w:t>sesame seed oil + 0.75% fish oil</w:t>
      </w:r>
    </w:p>
    <w:p w:rsidR="006E0349" w:rsidRDefault="006E0349" w:rsidP="00CD1299">
      <w:pPr>
        <w:autoSpaceDE w:val="0"/>
        <w:autoSpaceDN w:val="0"/>
        <w:adjustRightInd w:val="0"/>
        <w:jc w:val="both"/>
        <w:rPr>
          <w:sz w:val="22"/>
          <w:szCs w:val="22"/>
        </w:rPr>
      </w:pPr>
    </w:p>
    <w:p w:rsidR="00CD1299" w:rsidRPr="00396D64" w:rsidRDefault="00CD1299" w:rsidP="00396D64">
      <w:pPr>
        <w:ind w:firstLine="426"/>
        <w:jc w:val="both"/>
        <w:rPr>
          <w:sz w:val="22"/>
          <w:szCs w:val="22"/>
        </w:rPr>
      </w:pPr>
      <w:r w:rsidRPr="00396D64">
        <w:rPr>
          <w:sz w:val="22"/>
          <w:szCs w:val="22"/>
        </w:rPr>
        <w:t>The result of the present study agrees with the findings of Odunsi et al</w:t>
      </w:r>
      <w:r w:rsidRPr="00396D64">
        <w:rPr>
          <w:i/>
          <w:sz w:val="22"/>
          <w:szCs w:val="22"/>
        </w:rPr>
        <w:t>.</w:t>
      </w:r>
      <w:r w:rsidRPr="00396D64">
        <w:rPr>
          <w:sz w:val="22"/>
          <w:szCs w:val="22"/>
        </w:rPr>
        <w:t xml:space="preserve"> (2007) who stated that packed cell volume, haemoglobin, white blood cell, mean cell volume, mean cell haemoglobin and mean cell haemoglobin concentration values were not affected by 15 g kg</w:t>
      </w:r>
      <w:r w:rsidRPr="00396D64">
        <w:rPr>
          <w:sz w:val="22"/>
          <w:szCs w:val="22"/>
          <w:vertAlign w:val="superscript"/>
        </w:rPr>
        <w:t>-1</w:t>
      </w:r>
      <w:r w:rsidRPr="00396D64">
        <w:rPr>
          <w:sz w:val="22"/>
          <w:szCs w:val="22"/>
        </w:rPr>
        <w:t xml:space="preserve"> oil supplementation in broiler diets. This suggests a normal physiological functioning and better circulatory gaseous exchange since haematocrit and Hb measure the concentration of red blood cells and transportation of oxygen and carbon dioxide respectively. Eosinophils are mobilised at the site of antigens-antibody reactions, and this mobilisation is accompanied by an increase in the number of eosinophils in the blood stream (Deldar, 1994). A very low value of eosinophils recorded for birds on experimental diets could mean that the immune response of birds on this diet was enhanced. Circulatory monocytes are tissue macrophages, known as the mononuclear phagocyte system (MPS), playing an </w:t>
      </w:r>
      <w:r w:rsidRPr="00396D64">
        <w:rPr>
          <w:sz w:val="22"/>
          <w:szCs w:val="22"/>
        </w:rPr>
        <w:lastRenderedPageBreak/>
        <w:t>important role in phagocytising and destroying intra cellular organisms (fungi, protozoa and viruses) and transformed cells (Deldar, 1994) while eosinophils play a primary role of detoxification (Coles, 1986). In this study, the monocyte and eosinophil counts recorded were within the normal physiological range reported by Nirmalan and Robinson (1971), who suggest that there is no presence of an intracellular organism to elicit the activities of MPS which could abnormally increase the monocyte count and parasitic infestation to raise eosinophil counts than normal. However, the high monocyte values observed in birds on the control and 1.5% soya bean oil supplemented diets probably suggest the presence of the condition known as monocytosis.</w:t>
      </w:r>
    </w:p>
    <w:p w:rsidR="00396D64" w:rsidRPr="00396D64" w:rsidRDefault="00396D64" w:rsidP="00396D64">
      <w:pPr>
        <w:ind w:firstLine="426"/>
        <w:jc w:val="both"/>
        <w:rPr>
          <w:bCs/>
          <w:sz w:val="22"/>
          <w:szCs w:val="22"/>
        </w:rPr>
      </w:pPr>
    </w:p>
    <w:p w:rsidR="00CD1299" w:rsidRPr="000A7942" w:rsidRDefault="00CD1299" w:rsidP="00396D64">
      <w:pPr>
        <w:ind w:firstLine="426"/>
        <w:jc w:val="both"/>
        <w:rPr>
          <w:sz w:val="22"/>
          <w:szCs w:val="22"/>
        </w:rPr>
      </w:pPr>
      <w:r w:rsidRPr="00396D64">
        <w:rPr>
          <w:bCs/>
          <w:sz w:val="22"/>
          <w:szCs w:val="22"/>
        </w:rPr>
        <w:t xml:space="preserve">Serum metabolites of laying birds fed experimental </w:t>
      </w:r>
      <w:r w:rsidRPr="000A7942">
        <w:rPr>
          <w:bCs/>
          <w:sz w:val="22"/>
          <w:szCs w:val="22"/>
        </w:rPr>
        <w:t>diets</w:t>
      </w:r>
    </w:p>
    <w:p w:rsidR="00396D64" w:rsidRPr="00396D64" w:rsidRDefault="00396D64" w:rsidP="00396D64">
      <w:pPr>
        <w:autoSpaceDE w:val="0"/>
        <w:autoSpaceDN w:val="0"/>
        <w:adjustRightInd w:val="0"/>
        <w:ind w:firstLine="426"/>
        <w:jc w:val="both"/>
        <w:rPr>
          <w:bCs/>
          <w:sz w:val="22"/>
          <w:szCs w:val="22"/>
        </w:rPr>
      </w:pPr>
    </w:p>
    <w:p w:rsidR="00CD1299" w:rsidRPr="00396D64" w:rsidRDefault="00CD1299" w:rsidP="00396D64">
      <w:pPr>
        <w:autoSpaceDE w:val="0"/>
        <w:autoSpaceDN w:val="0"/>
        <w:adjustRightInd w:val="0"/>
        <w:ind w:firstLine="426"/>
        <w:jc w:val="both"/>
        <w:rPr>
          <w:sz w:val="22"/>
          <w:szCs w:val="22"/>
        </w:rPr>
      </w:pPr>
      <w:r w:rsidRPr="00396D64">
        <w:rPr>
          <w:bCs/>
          <w:sz w:val="22"/>
          <w:szCs w:val="22"/>
        </w:rPr>
        <w:t xml:space="preserve">The results of serum metabolites of laying birds on experimental diets are shown in Table 4. There were no significant differences observed in triglycerides, high density lipoproteins and cholesterol of birds on experimental diets. Low density lipoprotein (LDL) of birds on the control diet was similar to those recorded for birds on different dietary oil supplemented diets except for those on </w:t>
      </w:r>
      <w:r w:rsidRPr="00396D64">
        <w:rPr>
          <w:sz w:val="22"/>
          <w:szCs w:val="22"/>
        </w:rPr>
        <w:t>T</w:t>
      </w:r>
      <w:r w:rsidRPr="00396D64">
        <w:rPr>
          <w:sz w:val="22"/>
          <w:szCs w:val="22"/>
          <w:vertAlign w:val="subscript"/>
        </w:rPr>
        <w:t>6</w:t>
      </w:r>
      <w:r w:rsidRPr="00396D64">
        <w:rPr>
          <w:sz w:val="22"/>
          <w:szCs w:val="22"/>
        </w:rPr>
        <w:t xml:space="preserve"> (basal diet + 0.75% soya bean oil + 0.75% fish oil) with significantly (P&lt;0.05) reduced LDL. Dietary lipids can alter the blood composition and serum lipoprotein level (Hermier and Dillon, 1992). </w:t>
      </w:r>
    </w:p>
    <w:p w:rsidR="00396D64" w:rsidRPr="00396D64" w:rsidRDefault="00396D64" w:rsidP="00396D64">
      <w:pPr>
        <w:autoSpaceDE w:val="0"/>
        <w:autoSpaceDN w:val="0"/>
        <w:adjustRightInd w:val="0"/>
        <w:jc w:val="both"/>
        <w:rPr>
          <w:bCs/>
          <w:sz w:val="22"/>
          <w:szCs w:val="22"/>
        </w:rPr>
      </w:pPr>
    </w:p>
    <w:p w:rsidR="00CD1299" w:rsidRPr="000A7942" w:rsidRDefault="00CD1299" w:rsidP="00396D64">
      <w:pPr>
        <w:autoSpaceDE w:val="0"/>
        <w:autoSpaceDN w:val="0"/>
        <w:adjustRightInd w:val="0"/>
        <w:jc w:val="both"/>
        <w:rPr>
          <w:bCs/>
          <w:sz w:val="22"/>
          <w:szCs w:val="22"/>
        </w:rPr>
      </w:pPr>
      <w:r w:rsidRPr="000A7942">
        <w:rPr>
          <w:bCs/>
          <w:sz w:val="22"/>
          <w:szCs w:val="22"/>
        </w:rPr>
        <w:t>Table 4. Serum metabolites of layi</w:t>
      </w:r>
      <w:r w:rsidR="000A7942" w:rsidRPr="000A7942">
        <w:rPr>
          <w:bCs/>
          <w:sz w:val="22"/>
          <w:szCs w:val="22"/>
        </w:rPr>
        <w:t>ng birds on experimental diets.</w:t>
      </w:r>
    </w:p>
    <w:p w:rsidR="00396D64" w:rsidRPr="00396D64" w:rsidRDefault="00396D64" w:rsidP="00396D64">
      <w:pPr>
        <w:autoSpaceDE w:val="0"/>
        <w:autoSpaceDN w:val="0"/>
        <w:adjustRightInd w:val="0"/>
        <w:jc w:val="both"/>
        <w:rPr>
          <w:bCs/>
          <w:sz w:val="22"/>
          <w:szCs w:val="22"/>
        </w:rPr>
      </w:pPr>
    </w:p>
    <w:tbl>
      <w:tblPr>
        <w:tblW w:w="7354" w:type="dxa"/>
        <w:jc w:val="center"/>
        <w:tblLayout w:type="fixed"/>
        <w:tblCellMar>
          <w:left w:w="28" w:type="dxa"/>
          <w:right w:w="28" w:type="dxa"/>
        </w:tblCellMar>
        <w:tblLook w:val="04A0"/>
      </w:tblPr>
      <w:tblGrid>
        <w:gridCol w:w="1587"/>
        <w:gridCol w:w="737"/>
        <w:gridCol w:w="737"/>
        <w:gridCol w:w="737"/>
        <w:gridCol w:w="737"/>
        <w:gridCol w:w="665"/>
        <w:gridCol w:w="737"/>
        <w:gridCol w:w="737"/>
        <w:gridCol w:w="680"/>
      </w:tblGrid>
      <w:tr w:rsidR="00CD1299" w:rsidRPr="000A7942" w:rsidTr="000A7942">
        <w:trPr>
          <w:trHeight w:val="340"/>
          <w:jc w:val="center"/>
        </w:trPr>
        <w:tc>
          <w:tcPr>
            <w:tcW w:w="1587" w:type="dxa"/>
            <w:tcBorders>
              <w:top w:val="single" w:sz="4" w:space="0" w:color="auto"/>
              <w:bottom w:val="single" w:sz="4" w:space="0" w:color="auto"/>
            </w:tcBorders>
            <w:shd w:val="clear" w:color="auto" w:fill="auto"/>
            <w:vAlign w:val="center"/>
          </w:tcPr>
          <w:p w:rsidR="00CD1299" w:rsidRPr="000A7942" w:rsidRDefault="00CD1299" w:rsidP="000A7942">
            <w:pPr>
              <w:autoSpaceDE w:val="0"/>
              <w:autoSpaceDN w:val="0"/>
              <w:adjustRightInd w:val="0"/>
              <w:jc w:val="both"/>
              <w:rPr>
                <w:sz w:val="18"/>
                <w:szCs w:val="18"/>
              </w:rPr>
            </w:pPr>
            <w:r w:rsidRPr="000A7942">
              <w:rPr>
                <w:sz w:val="18"/>
                <w:szCs w:val="18"/>
              </w:rPr>
              <w:t xml:space="preserve">Parameter </w:t>
            </w:r>
            <w:r w:rsidRPr="000A7942">
              <w:rPr>
                <w:bCs/>
                <w:sz w:val="18"/>
                <w:szCs w:val="18"/>
              </w:rPr>
              <w:t>(mg/dL)</w:t>
            </w:r>
          </w:p>
        </w:tc>
        <w:tc>
          <w:tcPr>
            <w:tcW w:w="737" w:type="dxa"/>
            <w:tcBorders>
              <w:top w:val="single" w:sz="4" w:space="0" w:color="auto"/>
              <w:bottom w:val="single" w:sz="4" w:space="0" w:color="auto"/>
            </w:tcBorders>
            <w:shd w:val="clear" w:color="auto" w:fill="auto"/>
            <w:vAlign w:val="center"/>
          </w:tcPr>
          <w:p w:rsidR="00CD1299" w:rsidRPr="000A7942" w:rsidRDefault="00CD1299" w:rsidP="00396D64">
            <w:pPr>
              <w:autoSpaceDE w:val="0"/>
              <w:autoSpaceDN w:val="0"/>
              <w:adjustRightInd w:val="0"/>
              <w:jc w:val="center"/>
              <w:rPr>
                <w:sz w:val="18"/>
                <w:szCs w:val="18"/>
              </w:rPr>
            </w:pPr>
            <w:r w:rsidRPr="000A7942">
              <w:rPr>
                <w:sz w:val="18"/>
                <w:szCs w:val="18"/>
              </w:rPr>
              <w:t>T1</w:t>
            </w:r>
          </w:p>
        </w:tc>
        <w:tc>
          <w:tcPr>
            <w:tcW w:w="737" w:type="dxa"/>
            <w:tcBorders>
              <w:top w:val="single" w:sz="4" w:space="0" w:color="auto"/>
              <w:bottom w:val="single" w:sz="4" w:space="0" w:color="auto"/>
            </w:tcBorders>
            <w:shd w:val="clear" w:color="auto" w:fill="auto"/>
            <w:vAlign w:val="center"/>
          </w:tcPr>
          <w:p w:rsidR="00CD1299" w:rsidRPr="000A7942" w:rsidRDefault="00CD1299" w:rsidP="00396D64">
            <w:pPr>
              <w:autoSpaceDE w:val="0"/>
              <w:autoSpaceDN w:val="0"/>
              <w:adjustRightInd w:val="0"/>
              <w:jc w:val="center"/>
              <w:rPr>
                <w:sz w:val="18"/>
                <w:szCs w:val="18"/>
              </w:rPr>
            </w:pPr>
            <w:r w:rsidRPr="000A7942">
              <w:rPr>
                <w:sz w:val="18"/>
                <w:szCs w:val="18"/>
              </w:rPr>
              <w:t>T2</w:t>
            </w:r>
          </w:p>
        </w:tc>
        <w:tc>
          <w:tcPr>
            <w:tcW w:w="737" w:type="dxa"/>
            <w:tcBorders>
              <w:top w:val="single" w:sz="4" w:space="0" w:color="auto"/>
              <w:bottom w:val="single" w:sz="4" w:space="0" w:color="auto"/>
            </w:tcBorders>
            <w:shd w:val="clear" w:color="auto" w:fill="auto"/>
            <w:vAlign w:val="center"/>
          </w:tcPr>
          <w:p w:rsidR="00CD1299" w:rsidRPr="000A7942" w:rsidRDefault="00CD1299" w:rsidP="00396D64">
            <w:pPr>
              <w:autoSpaceDE w:val="0"/>
              <w:autoSpaceDN w:val="0"/>
              <w:adjustRightInd w:val="0"/>
              <w:jc w:val="center"/>
              <w:rPr>
                <w:sz w:val="18"/>
                <w:szCs w:val="18"/>
              </w:rPr>
            </w:pPr>
            <w:r w:rsidRPr="000A7942">
              <w:rPr>
                <w:sz w:val="18"/>
                <w:szCs w:val="18"/>
              </w:rPr>
              <w:t>T3</w:t>
            </w:r>
          </w:p>
        </w:tc>
        <w:tc>
          <w:tcPr>
            <w:tcW w:w="737" w:type="dxa"/>
            <w:tcBorders>
              <w:top w:val="single" w:sz="4" w:space="0" w:color="auto"/>
              <w:bottom w:val="single" w:sz="4" w:space="0" w:color="auto"/>
            </w:tcBorders>
            <w:shd w:val="clear" w:color="auto" w:fill="auto"/>
            <w:vAlign w:val="center"/>
          </w:tcPr>
          <w:p w:rsidR="00CD1299" w:rsidRPr="000A7942" w:rsidRDefault="00CD1299" w:rsidP="00396D64">
            <w:pPr>
              <w:autoSpaceDE w:val="0"/>
              <w:autoSpaceDN w:val="0"/>
              <w:adjustRightInd w:val="0"/>
              <w:jc w:val="center"/>
              <w:rPr>
                <w:sz w:val="18"/>
                <w:szCs w:val="18"/>
              </w:rPr>
            </w:pPr>
            <w:r w:rsidRPr="000A7942">
              <w:rPr>
                <w:sz w:val="18"/>
                <w:szCs w:val="18"/>
              </w:rPr>
              <w:t>T4</w:t>
            </w:r>
          </w:p>
        </w:tc>
        <w:tc>
          <w:tcPr>
            <w:tcW w:w="665" w:type="dxa"/>
            <w:tcBorders>
              <w:top w:val="single" w:sz="4" w:space="0" w:color="auto"/>
              <w:bottom w:val="single" w:sz="4" w:space="0" w:color="auto"/>
            </w:tcBorders>
            <w:shd w:val="clear" w:color="auto" w:fill="auto"/>
            <w:vAlign w:val="center"/>
          </w:tcPr>
          <w:p w:rsidR="00CD1299" w:rsidRPr="000A7942" w:rsidRDefault="00CD1299" w:rsidP="00396D64">
            <w:pPr>
              <w:autoSpaceDE w:val="0"/>
              <w:autoSpaceDN w:val="0"/>
              <w:adjustRightInd w:val="0"/>
              <w:jc w:val="center"/>
              <w:rPr>
                <w:sz w:val="18"/>
                <w:szCs w:val="18"/>
              </w:rPr>
            </w:pPr>
            <w:r w:rsidRPr="000A7942">
              <w:rPr>
                <w:sz w:val="18"/>
                <w:szCs w:val="18"/>
              </w:rPr>
              <w:t>T5</w:t>
            </w:r>
          </w:p>
        </w:tc>
        <w:tc>
          <w:tcPr>
            <w:tcW w:w="737" w:type="dxa"/>
            <w:tcBorders>
              <w:top w:val="single" w:sz="4" w:space="0" w:color="auto"/>
              <w:bottom w:val="single" w:sz="4" w:space="0" w:color="auto"/>
            </w:tcBorders>
            <w:shd w:val="clear" w:color="auto" w:fill="auto"/>
            <w:vAlign w:val="center"/>
          </w:tcPr>
          <w:p w:rsidR="00CD1299" w:rsidRPr="000A7942" w:rsidRDefault="00CD1299" w:rsidP="00396D64">
            <w:pPr>
              <w:autoSpaceDE w:val="0"/>
              <w:autoSpaceDN w:val="0"/>
              <w:adjustRightInd w:val="0"/>
              <w:jc w:val="center"/>
              <w:rPr>
                <w:sz w:val="18"/>
                <w:szCs w:val="18"/>
              </w:rPr>
            </w:pPr>
            <w:r w:rsidRPr="000A7942">
              <w:rPr>
                <w:sz w:val="18"/>
                <w:szCs w:val="18"/>
              </w:rPr>
              <w:t>T6</w:t>
            </w:r>
          </w:p>
        </w:tc>
        <w:tc>
          <w:tcPr>
            <w:tcW w:w="737" w:type="dxa"/>
            <w:tcBorders>
              <w:top w:val="single" w:sz="4" w:space="0" w:color="auto"/>
              <w:bottom w:val="single" w:sz="4" w:space="0" w:color="auto"/>
            </w:tcBorders>
            <w:shd w:val="clear" w:color="auto" w:fill="auto"/>
            <w:vAlign w:val="center"/>
          </w:tcPr>
          <w:p w:rsidR="00CD1299" w:rsidRPr="000A7942" w:rsidRDefault="00CD1299" w:rsidP="00396D64">
            <w:pPr>
              <w:autoSpaceDE w:val="0"/>
              <w:autoSpaceDN w:val="0"/>
              <w:adjustRightInd w:val="0"/>
              <w:jc w:val="center"/>
              <w:rPr>
                <w:sz w:val="18"/>
                <w:szCs w:val="18"/>
              </w:rPr>
            </w:pPr>
            <w:r w:rsidRPr="000A7942">
              <w:rPr>
                <w:sz w:val="18"/>
                <w:szCs w:val="18"/>
              </w:rPr>
              <w:t>T7</w:t>
            </w:r>
          </w:p>
        </w:tc>
        <w:tc>
          <w:tcPr>
            <w:tcW w:w="680" w:type="dxa"/>
            <w:tcBorders>
              <w:top w:val="single" w:sz="4" w:space="0" w:color="auto"/>
              <w:bottom w:val="single" w:sz="4" w:space="0" w:color="auto"/>
            </w:tcBorders>
            <w:shd w:val="clear" w:color="auto" w:fill="auto"/>
            <w:vAlign w:val="center"/>
          </w:tcPr>
          <w:p w:rsidR="00CD1299" w:rsidRPr="000A7942" w:rsidRDefault="00CD1299" w:rsidP="00396D64">
            <w:pPr>
              <w:autoSpaceDE w:val="0"/>
              <w:autoSpaceDN w:val="0"/>
              <w:adjustRightInd w:val="0"/>
              <w:jc w:val="center"/>
              <w:rPr>
                <w:sz w:val="18"/>
                <w:szCs w:val="18"/>
              </w:rPr>
            </w:pPr>
            <w:r w:rsidRPr="000A7942">
              <w:rPr>
                <w:sz w:val="18"/>
                <w:szCs w:val="18"/>
              </w:rPr>
              <w:t>SEM</w:t>
            </w:r>
          </w:p>
        </w:tc>
      </w:tr>
      <w:tr w:rsidR="00CD1299" w:rsidRPr="000A7942" w:rsidTr="000A7942">
        <w:trPr>
          <w:trHeight w:val="340"/>
          <w:jc w:val="center"/>
        </w:trPr>
        <w:tc>
          <w:tcPr>
            <w:tcW w:w="1587" w:type="dxa"/>
            <w:tcBorders>
              <w:top w:val="single" w:sz="4" w:space="0" w:color="auto"/>
            </w:tcBorders>
            <w:shd w:val="clear" w:color="auto" w:fill="auto"/>
            <w:vAlign w:val="center"/>
          </w:tcPr>
          <w:p w:rsidR="00CD1299" w:rsidRPr="000A7942" w:rsidRDefault="000A7942" w:rsidP="00396D64">
            <w:pPr>
              <w:autoSpaceDE w:val="0"/>
              <w:autoSpaceDN w:val="0"/>
              <w:adjustRightInd w:val="0"/>
              <w:rPr>
                <w:bCs/>
                <w:sz w:val="18"/>
                <w:szCs w:val="18"/>
              </w:rPr>
            </w:pPr>
            <w:r>
              <w:rPr>
                <w:bCs/>
                <w:sz w:val="18"/>
                <w:szCs w:val="18"/>
              </w:rPr>
              <w:t>Triglycerides</w:t>
            </w:r>
          </w:p>
        </w:tc>
        <w:tc>
          <w:tcPr>
            <w:tcW w:w="737" w:type="dxa"/>
            <w:tcBorders>
              <w:top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361.50</w:t>
            </w:r>
          </w:p>
        </w:tc>
        <w:tc>
          <w:tcPr>
            <w:tcW w:w="737" w:type="dxa"/>
            <w:tcBorders>
              <w:top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469.50</w:t>
            </w:r>
          </w:p>
        </w:tc>
        <w:tc>
          <w:tcPr>
            <w:tcW w:w="737" w:type="dxa"/>
            <w:tcBorders>
              <w:top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344.00</w:t>
            </w:r>
          </w:p>
        </w:tc>
        <w:tc>
          <w:tcPr>
            <w:tcW w:w="737" w:type="dxa"/>
            <w:tcBorders>
              <w:top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560.00</w:t>
            </w:r>
          </w:p>
        </w:tc>
        <w:tc>
          <w:tcPr>
            <w:tcW w:w="665" w:type="dxa"/>
            <w:tcBorders>
              <w:top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414.20</w:t>
            </w:r>
          </w:p>
        </w:tc>
        <w:tc>
          <w:tcPr>
            <w:tcW w:w="737" w:type="dxa"/>
            <w:tcBorders>
              <w:top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332.80</w:t>
            </w:r>
          </w:p>
        </w:tc>
        <w:tc>
          <w:tcPr>
            <w:tcW w:w="737" w:type="dxa"/>
            <w:tcBorders>
              <w:top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437.20</w:t>
            </w:r>
          </w:p>
        </w:tc>
        <w:tc>
          <w:tcPr>
            <w:tcW w:w="680" w:type="dxa"/>
            <w:tcBorders>
              <w:top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77.67</w:t>
            </w:r>
          </w:p>
        </w:tc>
      </w:tr>
      <w:tr w:rsidR="00CD1299" w:rsidRPr="000A7942" w:rsidTr="000A7942">
        <w:trPr>
          <w:trHeight w:val="340"/>
          <w:jc w:val="center"/>
        </w:trPr>
        <w:tc>
          <w:tcPr>
            <w:tcW w:w="1587" w:type="dxa"/>
            <w:shd w:val="clear" w:color="auto" w:fill="auto"/>
            <w:vAlign w:val="center"/>
          </w:tcPr>
          <w:p w:rsidR="00CD1299" w:rsidRPr="000A7942" w:rsidRDefault="000A7942" w:rsidP="00396D64">
            <w:pPr>
              <w:autoSpaceDE w:val="0"/>
              <w:autoSpaceDN w:val="0"/>
              <w:adjustRightInd w:val="0"/>
              <w:rPr>
                <w:bCs/>
                <w:sz w:val="18"/>
                <w:szCs w:val="18"/>
              </w:rPr>
            </w:pPr>
            <w:r>
              <w:rPr>
                <w:bCs/>
                <w:sz w:val="18"/>
                <w:szCs w:val="18"/>
              </w:rPr>
              <w:t>HDL</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11.33</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10.31</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11.93</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10.51</w:t>
            </w:r>
          </w:p>
        </w:tc>
        <w:tc>
          <w:tcPr>
            <w:tcW w:w="665" w:type="dxa"/>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12.40</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10.57</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10.72</w:t>
            </w:r>
          </w:p>
        </w:tc>
        <w:tc>
          <w:tcPr>
            <w:tcW w:w="680" w:type="dxa"/>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1.10</w:t>
            </w:r>
          </w:p>
        </w:tc>
      </w:tr>
      <w:tr w:rsidR="00CD1299" w:rsidRPr="000A7942" w:rsidTr="000A7942">
        <w:trPr>
          <w:trHeight w:val="340"/>
          <w:jc w:val="center"/>
        </w:trPr>
        <w:tc>
          <w:tcPr>
            <w:tcW w:w="1587" w:type="dxa"/>
            <w:shd w:val="clear" w:color="auto" w:fill="auto"/>
            <w:vAlign w:val="center"/>
          </w:tcPr>
          <w:p w:rsidR="00CD1299" w:rsidRPr="000A7942" w:rsidRDefault="000A7942" w:rsidP="00396D64">
            <w:pPr>
              <w:autoSpaceDE w:val="0"/>
              <w:autoSpaceDN w:val="0"/>
              <w:adjustRightInd w:val="0"/>
              <w:rPr>
                <w:bCs/>
                <w:sz w:val="18"/>
                <w:szCs w:val="18"/>
              </w:rPr>
            </w:pPr>
            <w:r>
              <w:rPr>
                <w:bCs/>
                <w:sz w:val="18"/>
                <w:szCs w:val="18"/>
              </w:rPr>
              <w:t>LDL</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vertAlign w:val="superscript"/>
              </w:rPr>
            </w:pPr>
            <w:r w:rsidRPr="000A7942">
              <w:rPr>
                <w:bCs/>
                <w:sz w:val="18"/>
                <w:szCs w:val="18"/>
              </w:rPr>
              <w:t>33.72</w:t>
            </w:r>
            <w:r w:rsidRPr="000A7942">
              <w:rPr>
                <w:bCs/>
                <w:sz w:val="18"/>
                <w:szCs w:val="18"/>
                <w:vertAlign w:val="superscript"/>
              </w:rPr>
              <w:t>ab</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vertAlign w:val="superscript"/>
              </w:rPr>
            </w:pPr>
            <w:r w:rsidRPr="000A7942">
              <w:rPr>
                <w:bCs/>
                <w:sz w:val="18"/>
                <w:szCs w:val="18"/>
              </w:rPr>
              <w:t>41.52</w:t>
            </w:r>
            <w:r w:rsidRPr="000A7942">
              <w:rPr>
                <w:bCs/>
                <w:sz w:val="18"/>
                <w:szCs w:val="18"/>
                <w:vertAlign w:val="superscript"/>
              </w:rPr>
              <w:t>a</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vertAlign w:val="superscript"/>
              </w:rPr>
            </w:pPr>
            <w:r w:rsidRPr="000A7942">
              <w:rPr>
                <w:bCs/>
                <w:sz w:val="18"/>
                <w:szCs w:val="18"/>
              </w:rPr>
              <w:t>23.23</w:t>
            </w:r>
            <w:r w:rsidRPr="000A7942">
              <w:rPr>
                <w:bCs/>
                <w:sz w:val="18"/>
                <w:szCs w:val="18"/>
                <w:vertAlign w:val="superscript"/>
              </w:rPr>
              <w:t>ab</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vertAlign w:val="superscript"/>
              </w:rPr>
            </w:pPr>
            <w:r w:rsidRPr="000A7942">
              <w:rPr>
                <w:bCs/>
                <w:sz w:val="18"/>
                <w:szCs w:val="18"/>
              </w:rPr>
              <w:t>44.78</w:t>
            </w:r>
            <w:r w:rsidRPr="000A7942">
              <w:rPr>
                <w:bCs/>
                <w:sz w:val="18"/>
                <w:szCs w:val="18"/>
                <w:vertAlign w:val="superscript"/>
              </w:rPr>
              <w:t>a</w:t>
            </w:r>
          </w:p>
        </w:tc>
        <w:tc>
          <w:tcPr>
            <w:tcW w:w="665" w:type="dxa"/>
            <w:shd w:val="clear" w:color="auto" w:fill="auto"/>
            <w:vAlign w:val="center"/>
          </w:tcPr>
          <w:p w:rsidR="00CD1299" w:rsidRPr="000A7942" w:rsidRDefault="00CD1299" w:rsidP="00396D64">
            <w:pPr>
              <w:autoSpaceDE w:val="0"/>
              <w:autoSpaceDN w:val="0"/>
              <w:adjustRightInd w:val="0"/>
              <w:ind w:right="113"/>
              <w:jc w:val="right"/>
              <w:rPr>
                <w:bCs/>
                <w:sz w:val="18"/>
                <w:szCs w:val="18"/>
                <w:vertAlign w:val="superscript"/>
              </w:rPr>
            </w:pPr>
            <w:r w:rsidRPr="000A7942">
              <w:rPr>
                <w:bCs/>
                <w:sz w:val="18"/>
                <w:szCs w:val="18"/>
              </w:rPr>
              <w:t>40.67</w:t>
            </w:r>
            <w:r w:rsidRPr="000A7942">
              <w:rPr>
                <w:bCs/>
                <w:sz w:val="18"/>
                <w:szCs w:val="18"/>
                <w:vertAlign w:val="superscript"/>
              </w:rPr>
              <w:t>a</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vertAlign w:val="superscript"/>
              </w:rPr>
            </w:pPr>
            <w:r w:rsidRPr="000A7942">
              <w:rPr>
                <w:bCs/>
                <w:sz w:val="18"/>
                <w:szCs w:val="18"/>
              </w:rPr>
              <w:t>14.45</w:t>
            </w:r>
            <w:r w:rsidRPr="000A7942">
              <w:rPr>
                <w:bCs/>
                <w:sz w:val="18"/>
                <w:szCs w:val="18"/>
                <w:vertAlign w:val="superscript"/>
              </w:rPr>
              <w:t>c</w:t>
            </w:r>
          </w:p>
        </w:tc>
        <w:tc>
          <w:tcPr>
            <w:tcW w:w="737" w:type="dxa"/>
            <w:shd w:val="clear" w:color="auto" w:fill="auto"/>
            <w:vAlign w:val="center"/>
          </w:tcPr>
          <w:p w:rsidR="00CD1299" w:rsidRPr="000A7942" w:rsidRDefault="00CD1299" w:rsidP="00396D64">
            <w:pPr>
              <w:autoSpaceDE w:val="0"/>
              <w:autoSpaceDN w:val="0"/>
              <w:adjustRightInd w:val="0"/>
              <w:ind w:right="113"/>
              <w:jc w:val="right"/>
              <w:rPr>
                <w:bCs/>
                <w:sz w:val="18"/>
                <w:szCs w:val="18"/>
                <w:vertAlign w:val="superscript"/>
              </w:rPr>
            </w:pPr>
            <w:r w:rsidRPr="000A7942">
              <w:rPr>
                <w:bCs/>
                <w:sz w:val="18"/>
                <w:szCs w:val="18"/>
              </w:rPr>
              <w:t>44.58</w:t>
            </w:r>
            <w:r w:rsidRPr="000A7942">
              <w:rPr>
                <w:bCs/>
                <w:sz w:val="18"/>
                <w:szCs w:val="18"/>
                <w:vertAlign w:val="superscript"/>
              </w:rPr>
              <w:t>a</w:t>
            </w:r>
          </w:p>
        </w:tc>
        <w:tc>
          <w:tcPr>
            <w:tcW w:w="680" w:type="dxa"/>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7.53</w:t>
            </w:r>
          </w:p>
        </w:tc>
      </w:tr>
      <w:tr w:rsidR="00CD1299" w:rsidRPr="000A7942" w:rsidTr="000A7942">
        <w:trPr>
          <w:trHeight w:val="340"/>
          <w:jc w:val="center"/>
        </w:trPr>
        <w:tc>
          <w:tcPr>
            <w:tcW w:w="1587" w:type="dxa"/>
            <w:tcBorders>
              <w:bottom w:val="single" w:sz="4" w:space="0" w:color="auto"/>
            </w:tcBorders>
            <w:shd w:val="clear" w:color="auto" w:fill="auto"/>
            <w:vAlign w:val="center"/>
          </w:tcPr>
          <w:p w:rsidR="00CD1299" w:rsidRPr="000A7942" w:rsidRDefault="000A7942" w:rsidP="00396D64">
            <w:pPr>
              <w:autoSpaceDE w:val="0"/>
              <w:autoSpaceDN w:val="0"/>
              <w:adjustRightInd w:val="0"/>
              <w:rPr>
                <w:bCs/>
                <w:sz w:val="18"/>
                <w:szCs w:val="18"/>
              </w:rPr>
            </w:pPr>
            <w:r>
              <w:rPr>
                <w:bCs/>
                <w:sz w:val="18"/>
                <w:szCs w:val="18"/>
              </w:rPr>
              <w:t>Cholesterol</w:t>
            </w:r>
          </w:p>
        </w:tc>
        <w:tc>
          <w:tcPr>
            <w:tcW w:w="737" w:type="dxa"/>
            <w:tcBorders>
              <w:bottom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69.37</w:t>
            </w:r>
          </w:p>
        </w:tc>
        <w:tc>
          <w:tcPr>
            <w:tcW w:w="737" w:type="dxa"/>
            <w:tcBorders>
              <w:bottom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73.26</w:t>
            </w:r>
          </w:p>
        </w:tc>
        <w:tc>
          <w:tcPr>
            <w:tcW w:w="737" w:type="dxa"/>
            <w:tcBorders>
              <w:bottom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63.95</w:t>
            </w:r>
          </w:p>
        </w:tc>
        <w:tc>
          <w:tcPr>
            <w:tcW w:w="737" w:type="dxa"/>
            <w:tcBorders>
              <w:bottom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77.66</w:t>
            </w:r>
          </w:p>
        </w:tc>
        <w:tc>
          <w:tcPr>
            <w:tcW w:w="665" w:type="dxa"/>
            <w:tcBorders>
              <w:bottom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64.26</w:t>
            </w:r>
          </w:p>
        </w:tc>
        <w:tc>
          <w:tcPr>
            <w:tcW w:w="737" w:type="dxa"/>
            <w:tcBorders>
              <w:bottom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62.69</w:t>
            </w:r>
          </w:p>
        </w:tc>
        <w:tc>
          <w:tcPr>
            <w:tcW w:w="737" w:type="dxa"/>
            <w:tcBorders>
              <w:bottom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69.07</w:t>
            </w:r>
          </w:p>
        </w:tc>
        <w:tc>
          <w:tcPr>
            <w:tcW w:w="680" w:type="dxa"/>
            <w:tcBorders>
              <w:bottom w:val="single" w:sz="4" w:space="0" w:color="auto"/>
            </w:tcBorders>
            <w:shd w:val="clear" w:color="auto" w:fill="auto"/>
            <w:vAlign w:val="center"/>
          </w:tcPr>
          <w:p w:rsidR="00CD1299" w:rsidRPr="000A7942" w:rsidRDefault="00CD1299" w:rsidP="00396D64">
            <w:pPr>
              <w:autoSpaceDE w:val="0"/>
              <w:autoSpaceDN w:val="0"/>
              <w:adjustRightInd w:val="0"/>
              <w:ind w:right="113"/>
              <w:jc w:val="right"/>
              <w:rPr>
                <w:bCs/>
                <w:sz w:val="18"/>
                <w:szCs w:val="18"/>
              </w:rPr>
            </w:pPr>
            <w:r w:rsidRPr="000A7942">
              <w:rPr>
                <w:bCs/>
                <w:sz w:val="18"/>
                <w:szCs w:val="18"/>
              </w:rPr>
              <w:t>7.99</w:t>
            </w:r>
          </w:p>
        </w:tc>
      </w:tr>
    </w:tbl>
    <w:p w:rsidR="00CD1299" w:rsidRPr="007648FB" w:rsidRDefault="00CD1299" w:rsidP="000A7942">
      <w:pPr>
        <w:pStyle w:val="NoSpacing"/>
        <w:spacing w:before="40"/>
        <w:ind w:left="0" w:right="0" w:firstLine="0"/>
        <w:jc w:val="both"/>
        <w:rPr>
          <w:rFonts w:ascii="Times New Roman" w:hAnsi="Times New Roman"/>
          <w:sz w:val="18"/>
          <w:szCs w:val="18"/>
        </w:rPr>
      </w:pPr>
      <w:r w:rsidRPr="007648FB">
        <w:rPr>
          <w:rFonts w:ascii="Times New Roman" w:hAnsi="Times New Roman"/>
          <w:sz w:val="18"/>
          <w:szCs w:val="18"/>
        </w:rPr>
        <w:t>Means in the same row with different superscripts are significantly (P&lt;0.05) different, SEM = Standard error of mean,</w:t>
      </w:r>
      <w:r w:rsidR="007648FB">
        <w:rPr>
          <w:rFonts w:ascii="Times New Roman" w:hAnsi="Times New Roman"/>
          <w:sz w:val="18"/>
          <w:szCs w:val="18"/>
        </w:rPr>
        <w:t xml:space="preserve"> </w:t>
      </w:r>
      <w:r w:rsidRPr="007648FB">
        <w:rPr>
          <w:rFonts w:ascii="Times New Roman" w:hAnsi="Times New Roman"/>
          <w:sz w:val="18"/>
          <w:szCs w:val="18"/>
        </w:rPr>
        <w:t xml:space="preserve">Means in the same row with no superscripts do not differ significantly (P&gt;0.05); </w:t>
      </w:r>
      <w:r w:rsidRPr="007648FB">
        <w:rPr>
          <w:rFonts w:ascii="Times New Roman" w:hAnsi="Times New Roman"/>
          <w:bCs/>
          <w:sz w:val="18"/>
          <w:szCs w:val="18"/>
        </w:rPr>
        <w:t>HDL = High density lipoprotein, LDL = Low density lipoprotein</w:t>
      </w:r>
      <w:r w:rsidR="007648FB">
        <w:rPr>
          <w:rFonts w:ascii="Times New Roman" w:hAnsi="Times New Roman"/>
          <w:bCs/>
          <w:sz w:val="18"/>
          <w:szCs w:val="18"/>
        </w:rPr>
        <w:t xml:space="preserve"> </w:t>
      </w:r>
      <w:r w:rsidRPr="007648FB">
        <w:rPr>
          <w:rFonts w:ascii="Times New Roman" w:hAnsi="Times New Roman"/>
          <w:sz w:val="18"/>
          <w:szCs w:val="18"/>
        </w:rPr>
        <w:t>T</w:t>
      </w:r>
      <w:r w:rsidRPr="007648FB">
        <w:rPr>
          <w:rFonts w:ascii="Times New Roman" w:hAnsi="Times New Roman"/>
          <w:sz w:val="18"/>
          <w:szCs w:val="18"/>
          <w:vertAlign w:val="subscript"/>
        </w:rPr>
        <w:t>1</w:t>
      </w:r>
      <w:r w:rsidRPr="007648FB">
        <w:rPr>
          <w:rFonts w:ascii="Times New Roman" w:hAnsi="Times New Roman"/>
          <w:sz w:val="18"/>
          <w:szCs w:val="18"/>
        </w:rPr>
        <w:t xml:space="preserve"> = Basal diet; T</w:t>
      </w:r>
      <w:r w:rsidRPr="007648FB">
        <w:rPr>
          <w:rFonts w:ascii="Times New Roman" w:hAnsi="Times New Roman"/>
          <w:sz w:val="18"/>
          <w:szCs w:val="18"/>
          <w:vertAlign w:val="subscript"/>
        </w:rPr>
        <w:t>2</w:t>
      </w:r>
      <w:r w:rsidRPr="007648FB">
        <w:rPr>
          <w:rFonts w:ascii="Times New Roman" w:hAnsi="Times New Roman"/>
          <w:sz w:val="18"/>
          <w:szCs w:val="18"/>
        </w:rPr>
        <w:t xml:space="preserve"> = Basal diet + 1.5% palm oil; T</w:t>
      </w:r>
      <w:r w:rsidRPr="007648FB">
        <w:rPr>
          <w:rFonts w:ascii="Times New Roman" w:hAnsi="Times New Roman"/>
          <w:sz w:val="18"/>
          <w:szCs w:val="18"/>
          <w:vertAlign w:val="subscript"/>
        </w:rPr>
        <w:t>3</w:t>
      </w:r>
      <w:r w:rsidRPr="007648FB">
        <w:rPr>
          <w:rFonts w:ascii="Times New Roman" w:hAnsi="Times New Roman"/>
          <w:sz w:val="18"/>
          <w:szCs w:val="18"/>
        </w:rPr>
        <w:t xml:space="preserve"> = Basal diet + 1.5% soya bean oil; T</w:t>
      </w:r>
      <w:r w:rsidRPr="007648FB">
        <w:rPr>
          <w:rFonts w:ascii="Times New Roman" w:hAnsi="Times New Roman"/>
          <w:sz w:val="18"/>
          <w:szCs w:val="18"/>
          <w:vertAlign w:val="subscript"/>
        </w:rPr>
        <w:t>4</w:t>
      </w:r>
      <w:r w:rsidRPr="007648FB">
        <w:rPr>
          <w:rFonts w:ascii="Times New Roman" w:hAnsi="Times New Roman"/>
          <w:sz w:val="18"/>
          <w:szCs w:val="18"/>
        </w:rPr>
        <w:t xml:space="preserve"> = Basal diet + 1.5% sesame seed oil; T</w:t>
      </w:r>
      <w:r w:rsidRPr="007648FB">
        <w:rPr>
          <w:rFonts w:ascii="Times New Roman" w:hAnsi="Times New Roman"/>
          <w:sz w:val="18"/>
          <w:szCs w:val="18"/>
          <w:vertAlign w:val="subscript"/>
        </w:rPr>
        <w:t>5</w:t>
      </w:r>
      <w:r w:rsidRPr="007648FB">
        <w:rPr>
          <w:rFonts w:ascii="Times New Roman" w:hAnsi="Times New Roman"/>
          <w:sz w:val="18"/>
          <w:szCs w:val="18"/>
        </w:rPr>
        <w:t xml:space="preserve"> = Basal diet + 1.5% fish oil; T</w:t>
      </w:r>
      <w:r w:rsidRPr="007648FB">
        <w:rPr>
          <w:rFonts w:ascii="Times New Roman" w:hAnsi="Times New Roman"/>
          <w:sz w:val="18"/>
          <w:szCs w:val="18"/>
          <w:vertAlign w:val="subscript"/>
        </w:rPr>
        <w:t>6</w:t>
      </w:r>
      <w:r w:rsidRPr="007648FB">
        <w:rPr>
          <w:rFonts w:ascii="Times New Roman" w:hAnsi="Times New Roman"/>
          <w:sz w:val="18"/>
          <w:szCs w:val="18"/>
        </w:rPr>
        <w:t xml:space="preserve"> = Basal diet + 0.75% soya bean oil + 0.75% fish oil; T</w:t>
      </w:r>
      <w:r w:rsidRPr="007648FB">
        <w:rPr>
          <w:rFonts w:ascii="Times New Roman" w:hAnsi="Times New Roman"/>
          <w:sz w:val="18"/>
          <w:szCs w:val="18"/>
          <w:vertAlign w:val="subscript"/>
        </w:rPr>
        <w:t>7</w:t>
      </w:r>
      <w:r w:rsidRPr="007648FB">
        <w:rPr>
          <w:rFonts w:ascii="Times New Roman" w:hAnsi="Times New Roman"/>
          <w:sz w:val="18"/>
          <w:szCs w:val="18"/>
        </w:rPr>
        <w:t xml:space="preserve"> = Basal diet + 0.75% sesame seed oil + 0.75% fish oil</w:t>
      </w:r>
      <w:r w:rsidR="007648FB">
        <w:rPr>
          <w:rFonts w:ascii="Times New Roman" w:hAnsi="Times New Roman"/>
          <w:sz w:val="18"/>
          <w:szCs w:val="18"/>
        </w:rPr>
        <w:t>.</w:t>
      </w:r>
    </w:p>
    <w:p w:rsidR="00CD1299" w:rsidRPr="007648FB" w:rsidRDefault="00CD1299" w:rsidP="007648FB">
      <w:pPr>
        <w:pStyle w:val="NoSpacing"/>
        <w:ind w:left="0" w:right="0" w:firstLine="0"/>
        <w:jc w:val="both"/>
        <w:rPr>
          <w:rFonts w:ascii="Times New Roman" w:hAnsi="Times New Roman"/>
        </w:rPr>
      </w:pPr>
    </w:p>
    <w:p w:rsidR="00CD1299" w:rsidRPr="007648FB" w:rsidRDefault="00CD1299" w:rsidP="007648FB">
      <w:pPr>
        <w:pStyle w:val="NoSpacing"/>
        <w:ind w:left="0" w:right="0" w:firstLine="426"/>
        <w:jc w:val="both"/>
        <w:rPr>
          <w:rFonts w:ascii="Times New Roman" w:hAnsi="Times New Roman"/>
        </w:rPr>
      </w:pPr>
      <w:r w:rsidRPr="007648FB">
        <w:rPr>
          <w:rFonts w:ascii="Times New Roman" w:hAnsi="Times New Roman"/>
        </w:rPr>
        <w:t xml:space="preserve">Cholesterol is widely distributed in the body and plays an important role in the synthesis of steroid hormones, bile salts and vitamin D. Generally, saturated fatty acids increase plasma low density lipoproteins (LDL), which are very atherogenic, partly by reducing receptor-mediated uptake of cholesterol, whereas unsaturated fatty acids promote the production of plasma high density lipoproteins (HDL) </w:t>
      </w:r>
      <w:r w:rsidRPr="007648FB">
        <w:rPr>
          <w:rFonts w:ascii="Times New Roman" w:hAnsi="Times New Roman"/>
        </w:rPr>
        <w:lastRenderedPageBreak/>
        <w:t xml:space="preserve">which provide protection against atherosclerosis by transportation of cholesterol from tissue to liver for conversion to bile acids and excretion (Grundy, 1989). Polyunsaturated fatty acid (PUFA) of dietary oils can decrease the plasma cholesterol concentrations in laying hens (Mori et al., 1999). The result of the present study showed that dietary oils did not influence the cholesterol, triglycerides and high density lipoprotein of the experimental diets. This is probably a normocholesterolemic condition which could be attributed to the n-3 and n-6 effect of the dietary oils and their ability to bind cholesterol in the small intestines. This agrees with the findings of Mighelenj et al. (2004), who reported no significant change in serum cholesterol levels of laying hens receiving canola seed and linseed at 2.5, 5 and 7.5% of the ration. Also, Ansari et al. (2006) reported that plasma cholesterol levels in laying hens receiving varying levels of linseed (0, 5, 10 and 15% of diet) were not significantly different across the diets. However, diets had an influence on the low density lipoprotein of birds in the present study and this is in consonance with the findings of Fébel et al. (2008), who reported that plasma total cholesterol and LDL-cholesterol decreased when birds’ diets were fortified with 3% linseed oil, with no significant change in HDL-cholesterol. </w:t>
      </w:r>
      <w:commentRangeStart w:id="0"/>
      <w:r w:rsidRPr="007648FB">
        <w:rPr>
          <w:rFonts w:ascii="Times New Roman" w:hAnsi="Times New Roman"/>
        </w:rPr>
        <w:t>Crespo and Esteve-Garcia (2002a) also reported lower plasma very low density lipoprotein (VLDL)</w:t>
      </w:r>
      <w:commentRangeEnd w:id="0"/>
      <w:r w:rsidRPr="007648FB">
        <w:rPr>
          <w:rStyle w:val="CommentReference"/>
          <w:rFonts w:ascii="Times New Roman" w:hAnsi="Times New Roman"/>
          <w:sz w:val="22"/>
          <w:szCs w:val="22"/>
        </w:rPr>
        <w:commentReference w:id="0"/>
      </w:r>
      <w:r w:rsidRPr="007648FB">
        <w:rPr>
          <w:rFonts w:ascii="Times New Roman" w:hAnsi="Times New Roman"/>
        </w:rPr>
        <w:t xml:space="preserve"> and total cholesterol levels in broilers’ diets fed with linseed oil and averred that the decrease in cholesterol concentration may be explained by the suppression of hepatic cholesterol production. Celebi and Utlu (2006) were able to find a significant decrease in total cholesterol and VLDL-cholesterol in the blood serum of hens fed rations containing 4% linseed oil with an increase in serum HDL-cholesterol of hens. Similarly, Švedova et al</w:t>
      </w:r>
      <w:r w:rsidRPr="007648FB">
        <w:rPr>
          <w:rFonts w:ascii="Times New Roman" w:hAnsi="Times New Roman"/>
          <w:i/>
        </w:rPr>
        <w:t>.</w:t>
      </w:r>
      <w:r w:rsidRPr="007648FB">
        <w:rPr>
          <w:rFonts w:ascii="Times New Roman" w:hAnsi="Times New Roman"/>
        </w:rPr>
        <w:t xml:space="preserve"> (2008) observed a decrease in serum total cholesterol and an increase in HDL cholesterol in laying hens fed 3% linseed oil in the ration. Many studies showed a decrease in serum triglyceride (TG) levels in the birds receiving diets rich in n-3 PUFA. An et al. (1997) found that n-6 and n-3 PUFA differ in their effect on TG concentration in the birds. According to the authors, n-3 PUFA reduced the serum TG level but n-6 PUFA did not. Celebi and Utlu (2006) observed a decrease in serum TG level of the laying hens receiving diets fortified with 4% linseed oil and added that dietary n-3 PUFA can decrease TG synthesis and secretion from intestinal cells and can suppress hepatic fatty acid synthesis as TG is produced. Schumann et al. (2000) reported a decrease of almost 25% in plasma TG of laying hens fed 4% linseed oil in their diet. According to Crespo and Esteve-Garcia (2002b), broilers fed n-3 PUFA rich diets showed lower concentrations of TG in blood serum. In contrast, Svedova´ et al. (2008) reported an increase in plasma TG level in the hens fed 3% linseed oil when compared to the control. In another study carried out by Fébel et al. (2008), n-3 PUFA supplementation (3% linseed oil in the diet) to the birds did not alter the plasma TG levels. It has been further reported that HDL-cholesterol </w:t>
      </w:r>
      <w:r w:rsidRPr="007648FB">
        <w:rPr>
          <w:rFonts w:ascii="Times New Roman" w:hAnsi="Times New Roman"/>
        </w:rPr>
        <w:lastRenderedPageBreak/>
        <w:t xml:space="preserve">concentrations were not affected by any of oil sources such as fish, canola and soya bean oils in laying hens (Murata </w:t>
      </w:r>
      <w:r w:rsidRPr="007648FB">
        <w:rPr>
          <w:rFonts w:ascii="Times New Roman" w:hAnsi="Times New Roman"/>
          <w:iCs/>
        </w:rPr>
        <w:t>et al</w:t>
      </w:r>
      <w:r w:rsidRPr="007648FB">
        <w:rPr>
          <w:rFonts w:ascii="Times New Roman" w:hAnsi="Times New Roman"/>
        </w:rPr>
        <w:t>., 2003).</w:t>
      </w:r>
    </w:p>
    <w:p w:rsidR="00CD1299" w:rsidRDefault="00CD1299" w:rsidP="007648FB">
      <w:pPr>
        <w:pStyle w:val="NoSpacing"/>
        <w:ind w:left="0" w:right="0" w:firstLine="0"/>
        <w:jc w:val="center"/>
        <w:rPr>
          <w:rFonts w:ascii="Times New Roman" w:hAnsi="Times New Roman"/>
        </w:rPr>
      </w:pPr>
    </w:p>
    <w:p w:rsidR="000A7942" w:rsidRDefault="000A7942" w:rsidP="007648FB">
      <w:pPr>
        <w:pStyle w:val="NoSpacing"/>
        <w:ind w:left="0" w:right="0" w:firstLine="0"/>
        <w:jc w:val="center"/>
        <w:rPr>
          <w:rFonts w:ascii="Times New Roman" w:hAnsi="Times New Roman"/>
        </w:rPr>
      </w:pPr>
    </w:p>
    <w:p w:rsidR="000A7942" w:rsidRPr="007648FB" w:rsidRDefault="000A7942" w:rsidP="007648FB">
      <w:pPr>
        <w:pStyle w:val="NoSpacing"/>
        <w:ind w:left="0" w:right="0" w:firstLine="0"/>
        <w:jc w:val="center"/>
        <w:rPr>
          <w:rFonts w:ascii="Times New Roman" w:hAnsi="Times New Roman"/>
        </w:rPr>
      </w:pPr>
    </w:p>
    <w:p w:rsidR="0013693B" w:rsidRPr="000B2777" w:rsidRDefault="0013693B" w:rsidP="0013693B">
      <w:pPr>
        <w:jc w:val="center"/>
        <w:rPr>
          <w:b/>
          <w:sz w:val="22"/>
          <w:szCs w:val="22"/>
        </w:rPr>
      </w:pPr>
      <w:r w:rsidRPr="000B2777">
        <w:rPr>
          <w:b/>
          <w:sz w:val="22"/>
          <w:szCs w:val="22"/>
        </w:rPr>
        <w:t>Conclusion</w:t>
      </w:r>
    </w:p>
    <w:p w:rsidR="000B2777" w:rsidRPr="00491130" w:rsidRDefault="000B2777" w:rsidP="00491130">
      <w:pPr>
        <w:jc w:val="center"/>
        <w:rPr>
          <w:sz w:val="22"/>
          <w:szCs w:val="22"/>
        </w:rPr>
      </w:pPr>
    </w:p>
    <w:p w:rsidR="00CD1299" w:rsidRPr="007648FB" w:rsidRDefault="00CD1299" w:rsidP="000A7942">
      <w:pPr>
        <w:autoSpaceDE w:val="0"/>
        <w:autoSpaceDN w:val="0"/>
        <w:adjustRightInd w:val="0"/>
        <w:ind w:firstLine="425"/>
        <w:jc w:val="both"/>
        <w:rPr>
          <w:bCs/>
          <w:sz w:val="22"/>
          <w:szCs w:val="22"/>
        </w:rPr>
      </w:pPr>
      <w:r w:rsidRPr="007648FB">
        <w:rPr>
          <w:bCs/>
          <w:color w:val="000000"/>
          <w:sz w:val="22"/>
          <w:szCs w:val="22"/>
        </w:rPr>
        <w:t xml:space="preserve">Haematological parameters (PCV, Hb, RBC, WBC, platelets and white blood cell differential counts) observed in this study showed that addition of dietary oils to layers’ diets did not have any adverse effects on blood profile. The serum biochemical indices (triglycerides, HDL and cholesterol) examined also showed that dietary oils had no effect on serum metabolites except low density lipoprotein (LDL) which was significantly reduced in birds on </w:t>
      </w:r>
      <w:r w:rsidRPr="007648FB">
        <w:rPr>
          <w:sz w:val="22"/>
          <w:szCs w:val="22"/>
        </w:rPr>
        <w:t xml:space="preserve">0.75% soya bean oil + 0.75% fish oil supplemented diet </w:t>
      </w:r>
      <w:r w:rsidRPr="007648FB">
        <w:rPr>
          <w:bCs/>
          <w:color w:val="000000"/>
          <w:sz w:val="22"/>
          <w:szCs w:val="22"/>
        </w:rPr>
        <w:t>compared to birds on other dietary treatments.</w:t>
      </w:r>
      <w:r w:rsidR="000A7942">
        <w:rPr>
          <w:bCs/>
          <w:color w:val="000000"/>
          <w:sz w:val="22"/>
          <w:szCs w:val="22"/>
        </w:rPr>
        <w:t xml:space="preserve"> </w:t>
      </w:r>
      <w:r w:rsidRPr="007648FB">
        <w:rPr>
          <w:bCs/>
          <w:color w:val="000000"/>
          <w:sz w:val="22"/>
          <w:szCs w:val="22"/>
        </w:rPr>
        <w:t xml:space="preserve">It can therefore be recommended that dietary oils could be added to diets of laying birds especially </w:t>
      </w:r>
      <w:r w:rsidRPr="007648FB">
        <w:rPr>
          <w:bCs/>
          <w:sz w:val="22"/>
          <w:szCs w:val="22"/>
        </w:rPr>
        <w:t xml:space="preserve">the combination of 0.75% </w:t>
      </w:r>
      <w:r w:rsidRPr="007648FB">
        <w:rPr>
          <w:sz w:val="22"/>
          <w:szCs w:val="22"/>
        </w:rPr>
        <w:t xml:space="preserve">soya bean oil + 0.75% fish oil with an expected reduction in </w:t>
      </w:r>
      <w:r w:rsidRPr="007648FB">
        <w:rPr>
          <w:bCs/>
          <w:sz w:val="22"/>
          <w:szCs w:val="22"/>
        </w:rPr>
        <w:t>low density lipoprotein.</w:t>
      </w:r>
    </w:p>
    <w:p w:rsidR="00E10E7F" w:rsidRDefault="00E10E7F" w:rsidP="00F171ED">
      <w:pPr>
        <w:widowControl w:val="0"/>
        <w:jc w:val="center"/>
        <w:rPr>
          <w:rFonts w:eastAsia="AdvGulliv-R"/>
          <w:sz w:val="22"/>
          <w:szCs w:val="22"/>
        </w:rPr>
      </w:pPr>
    </w:p>
    <w:p w:rsidR="0013693B" w:rsidRDefault="0013693B" w:rsidP="00F171ED">
      <w:pPr>
        <w:widowControl w:val="0"/>
        <w:jc w:val="center"/>
        <w:rPr>
          <w:b/>
          <w:sz w:val="22"/>
          <w:szCs w:val="22"/>
        </w:rPr>
      </w:pPr>
      <w:r w:rsidRPr="00831C98">
        <w:rPr>
          <w:b/>
          <w:sz w:val="22"/>
          <w:szCs w:val="22"/>
        </w:rPr>
        <w:t>References</w:t>
      </w:r>
    </w:p>
    <w:p w:rsidR="00831C98" w:rsidRPr="007648FB" w:rsidRDefault="00831C98" w:rsidP="000A7942">
      <w:pPr>
        <w:jc w:val="center"/>
        <w:rPr>
          <w:sz w:val="22"/>
          <w:szCs w:val="22"/>
        </w:rPr>
      </w:pPr>
    </w:p>
    <w:p w:rsidR="00CD1299" w:rsidRPr="007648FB" w:rsidRDefault="007648FB" w:rsidP="007648FB">
      <w:pPr>
        <w:autoSpaceDE w:val="0"/>
        <w:autoSpaceDN w:val="0"/>
        <w:adjustRightInd w:val="0"/>
        <w:ind w:left="425" w:hanging="425"/>
        <w:jc w:val="both"/>
        <w:rPr>
          <w:sz w:val="18"/>
          <w:szCs w:val="18"/>
        </w:rPr>
      </w:pPr>
      <w:r>
        <w:rPr>
          <w:sz w:val="18"/>
          <w:szCs w:val="18"/>
        </w:rPr>
        <w:t>Agboola, A.F., Omidiwura, B.R.O., Oyeyemi, A., Iyayi, E.</w:t>
      </w:r>
      <w:r w:rsidR="00CD1299" w:rsidRPr="007648FB">
        <w:rPr>
          <w:sz w:val="18"/>
          <w:szCs w:val="18"/>
        </w:rPr>
        <w:t xml:space="preserve">A., &amp; Adelani, A. (2016). Effects of four dietary oils on cholesterol and fatty acid composition of egg yolk in layers. World Academy of Science, Engineering and Technology, International Science Index 110, </w:t>
      </w:r>
      <w:r w:rsidR="00CD1299" w:rsidRPr="007648FB">
        <w:rPr>
          <w:i/>
          <w:sz w:val="18"/>
          <w:szCs w:val="18"/>
        </w:rPr>
        <w:t>International Journal of Biological, Biomolecular, Agricultural, Food and Biotechnological Engineering</w:t>
      </w:r>
      <w:r w:rsidR="00CD1299" w:rsidRPr="007648FB">
        <w:rPr>
          <w:sz w:val="18"/>
          <w:szCs w:val="18"/>
        </w:rPr>
        <w:t xml:space="preserve">, </w:t>
      </w:r>
      <w:r w:rsidR="00CD1299" w:rsidRPr="007648FB">
        <w:rPr>
          <w:i/>
          <w:sz w:val="18"/>
          <w:szCs w:val="18"/>
        </w:rPr>
        <w:t>10</w:t>
      </w:r>
      <w:r w:rsidR="00CD1299" w:rsidRPr="007648FB">
        <w:rPr>
          <w:sz w:val="18"/>
          <w:szCs w:val="18"/>
        </w:rPr>
        <w:t>(2),</w:t>
      </w:r>
      <w:r>
        <w:rPr>
          <w:sz w:val="18"/>
          <w:szCs w:val="18"/>
        </w:rPr>
        <w:t xml:space="preserve"> 32-</w:t>
      </w:r>
      <w:r w:rsidR="00CD1299" w:rsidRPr="007648FB">
        <w:rPr>
          <w:sz w:val="18"/>
          <w:szCs w:val="18"/>
        </w:rPr>
        <w:t>39.</w:t>
      </w:r>
    </w:p>
    <w:p w:rsidR="00CD1299" w:rsidRPr="007648FB" w:rsidRDefault="007648FB" w:rsidP="007648FB">
      <w:pPr>
        <w:ind w:left="425" w:hanging="425"/>
        <w:jc w:val="both"/>
        <w:rPr>
          <w:i/>
          <w:sz w:val="18"/>
          <w:szCs w:val="18"/>
        </w:rPr>
      </w:pPr>
      <w:r>
        <w:rPr>
          <w:sz w:val="18"/>
          <w:szCs w:val="18"/>
        </w:rPr>
        <w:t>An, B.K., Banno, C., Xia, Z.</w:t>
      </w:r>
      <w:r w:rsidR="00CD1299" w:rsidRPr="007648FB">
        <w:rPr>
          <w:sz w:val="18"/>
          <w:szCs w:val="18"/>
        </w:rPr>
        <w:t>S., Tanaka, K., &amp; Ohtani, S. (1997). Effects of dietary fat sources on lipid metabolism in growing chicks (</w:t>
      </w:r>
      <w:r w:rsidR="00CD1299" w:rsidRPr="007648FB">
        <w:rPr>
          <w:i/>
          <w:sz w:val="18"/>
          <w:szCs w:val="18"/>
        </w:rPr>
        <w:t>Gallus domesticus</w:t>
      </w:r>
      <w:r w:rsidR="00CD1299" w:rsidRPr="007648FB">
        <w:rPr>
          <w:sz w:val="18"/>
          <w:szCs w:val="18"/>
        </w:rPr>
        <w:t xml:space="preserve">). </w:t>
      </w:r>
      <w:commentRangeStart w:id="1"/>
      <w:r w:rsidR="00CD1299" w:rsidRPr="007648FB">
        <w:rPr>
          <w:i/>
          <w:sz w:val="18"/>
          <w:szCs w:val="18"/>
        </w:rPr>
        <w:t>Comp. Biochem. Physiol</w:t>
      </w:r>
      <w:commentRangeEnd w:id="1"/>
      <w:r w:rsidR="00CD1299" w:rsidRPr="007648FB">
        <w:rPr>
          <w:rStyle w:val="CommentReference"/>
          <w:sz w:val="18"/>
          <w:szCs w:val="18"/>
        </w:rPr>
        <w:commentReference w:id="1"/>
      </w:r>
      <w:r w:rsidR="00CD1299" w:rsidRPr="007648FB">
        <w:rPr>
          <w:sz w:val="18"/>
          <w:szCs w:val="18"/>
        </w:rPr>
        <w:t xml:space="preserve">., </w:t>
      </w:r>
      <w:r w:rsidR="00CD1299" w:rsidRPr="007648FB">
        <w:rPr>
          <w:i/>
          <w:sz w:val="18"/>
          <w:szCs w:val="18"/>
        </w:rPr>
        <w:t>116</w:t>
      </w:r>
      <w:r w:rsidR="00CD1299" w:rsidRPr="007648FB">
        <w:rPr>
          <w:sz w:val="18"/>
          <w:szCs w:val="18"/>
        </w:rPr>
        <w:t>,119-125.</w:t>
      </w:r>
    </w:p>
    <w:p w:rsidR="00CD1299" w:rsidRPr="007648FB" w:rsidRDefault="00CD1299" w:rsidP="007648FB">
      <w:pPr>
        <w:pStyle w:val="NoSpacing"/>
        <w:ind w:left="425" w:right="0" w:hanging="425"/>
        <w:jc w:val="both"/>
        <w:rPr>
          <w:rFonts w:ascii="Times New Roman" w:hAnsi="Times New Roman"/>
          <w:sz w:val="18"/>
          <w:szCs w:val="18"/>
        </w:rPr>
      </w:pPr>
      <w:r w:rsidRPr="007648FB">
        <w:rPr>
          <w:rFonts w:ascii="Times New Roman" w:hAnsi="Times New Roman"/>
          <w:sz w:val="18"/>
          <w:szCs w:val="18"/>
        </w:rPr>
        <w:t>Ansari, R., Azarbayejani, A., Ansari, S., Asgari, S., &amp; Gheisari</w:t>
      </w:r>
      <w:r w:rsidR="007648FB">
        <w:rPr>
          <w:rFonts w:ascii="Times New Roman" w:hAnsi="Times New Roman"/>
          <w:sz w:val="18"/>
          <w:szCs w:val="18"/>
        </w:rPr>
        <w:t>, A. (2006). Production of egg-</w:t>
      </w:r>
      <w:r w:rsidRPr="007648FB">
        <w:rPr>
          <w:rFonts w:ascii="Times New Roman" w:hAnsi="Times New Roman"/>
          <w:sz w:val="18"/>
          <w:szCs w:val="18"/>
        </w:rPr>
        <w:t xml:space="preserve">enriched with omega-3 fatty acids in laying hens. </w:t>
      </w:r>
      <w:r w:rsidRPr="007648FB">
        <w:rPr>
          <w:rFonts w:ascii="Times New Roman" w:hAnsi="Times New Roman"/>
          <w:i/>
          <w:sz w:val="18"/>
          <w:szCs w:val="18"/>
        </w:rPr>
        <w:t>ARYA J.,</w:t>
      </w:r>
      <w:r w:rsidRPr="007648FB">
        <w:rPr>
          <w:rFonts w:ascii="Times New Roman" w:hAnsi="Times New Roman"/>
          <w:sz w:val="18"/>
          <w:szCs w:val="18"/>
        </w:rPr>
        <w:t xml:space="preserve"> </w:t>
      </w:r>
      <w:r w:rsidRPr="007648FB">
        <w:rPr>
          <w:rFonts w:ascii="Times New Roman" w:hAnsi="Times New Roman"/>
          <w:i/>
          <w:sz w:val="18"/>
          <w:szCs w:val="18"/>
        </w:rPr>
        <w:t>1</w:t>
      </w:r>
      <w:r w:rsidR="007648FB">
        <w:rPr>
          <w:rFonts w:ascii="Times New Roman" w:hAnsi="Times New Roman"/>
          <w:sz w:val="18"/>
          <w:szCs w:val="18"/>
        </w:rPr>
        <w:t>, 242-</w:t>
      </w:r>
      <w:r w:rsidRPr="007648FB">
        <w:rPr>
          <w:rFonts w:ascii="Times New Roman" w:hAnsi="Times New Roman"/>
          <w:sz w:val="18"/>
          <w:szCs w:val="18"/>
        </w:rPr>
        <w:t>246.</w:t>
      </w:r>
    </w:p>
    <w:p w:rsidR="00CD1299" w:rsidRPr="007648FB" w:rsidRDefault="00CD1299" w:rsidP="007648FB">
      <w:pPr>
        <w:autoSpaceDE w:val="0"/>
        <w:autoSpaceDN w:val="0"/>
        <w:adjustRightInd w:val="0"/>
        <w:ind w:left="425" w:hanging="425"/>
        <w:jc w:val="both"/>
        <w:rPr>
          <w:sz w:val="18"/>
          <w:szCs w:val="18"/>
        </w:rPr>
      </w:pPr>
      <w:r w:rsidRPr="007648FB">
        <w:rPr>
          <w:sz w:val="18"/>
          <w:szCs w:val="18"/>
        </w:rPr>
        <w:t>AOAC. (2000). Official methods of analysis (16th ed.). Association of Official Analytical Chemists, Inc., Washington DC, USA.</w:t>
      </w:r>
    </w:p>
    <w:p w:rsidR="00CD1299" w:rsidRPr="007648FB" w:rsidRDefault="007648FB" w:rsidP="007648FB">
      <w:pPr>
        <w:autoSpaceDE w:val="0"/>
        <w:autoSpaceDN w:val="0"/>
        <w:adjustRightInd w:val="0"/>
        <w:ind w:left="425" w:hanging="425"/>
        <w:jc w:val="both"/>
        <w:rPr>
          <w:sz w:val="18"/>
          <w:szCs w:val="18"/>
        </w:rPr>
      </w:pPr>
      <w:r>
        <w:rPr>
          <w:sz w:val="18"/>
          <w:szCs w:val="18"/>
        </w:rPr>
        <w:t>Baucells, M.D., Crespo, N., Barroeta A.</w:t>
      </w:r>
      <w:r w:rsidR="00CD1299" w:rsidRPr="007648FB">
        <w:rPr>
          <w:sz w:val="18"/>
          <w:szCs w:val="18"/>
        </w:rPr>
        <w:t xml:space="preserve">C., </w:t>
      </w:r>
      <w:r>
        <w:rPr>
          <w:sz w:val="18"/>
          <w:szCs w:val="18"/>
        </w:rPr>
        <w:t>Lo´Pez-Ferrer, S., &amp; Grashorn, M.</w:t>
      </w:r>
      <w:r w:rsidR="00CD1299" w:rsidRPr="007648FB">
        <w:rPr>
          <w:sz w:val="18"/>
          <w:szCs w:val="18"/>
        </w:rPr>
        <w:t xml:space="preserve">A. (2000). Incorporation of different polyunsaturated fatty acids into eggs. </w:t>
      </w:r>
      <w:commentRangeStart w:id="2"/>
      <w:r w:rsidR="00CD1299" w:rsidRPr="007648FB">
        <w:rPr>
          <w:i/>
          <w:sz w:val="18"/>
          <w:szCs w:val="18"/>
        </w:rPr>
        <w:t>Poult. Sci</w:t>
      </w:r>
      <w:r w:rsidR="00CD1299" w:rsidRPr="007648FB">
        <w:rPr>
          <w:sz w:val="18"/>
          <w:szCs w:val="18"/>
        </w:rPr>
        <w:t xml:space="preserve">., </w:t>
      </w:r>
      <w:commentRangeEnd w:id="2"/>
      <w:r w:rsidR="00CD1299" w:rsidRPr="007648FB">
        <w:rPr>
          <w:rStyle w:val="CommentReference"/>
          <w:sz w:val="18"/>
          <w:szCs w:val="18"/>
        </w:rPr>
        <w:commentReference w:id="2"/>
      </w:r>
      <w:r w:rsidR="00CD1299" w:rsidRPr="007648FB">
        <w:rPr>
          <w:i/>
          <w:sz w:val="18"/>
          <w:szCs w:val="18"/>
        </w:rPr>
        <w:t>79</w:t>
      </w:r>
      <w:r w:rsidR="00CD1299" w:rsidRPr="007648FB">
        <w:rPr>
          <w:sz w:val="18"/>
          <w:szCs w:val="18"/>
        </w:rPr>
        <w:t>, 51-59.</w:t>
      </w:r>
    </w:p>
    <w:p w:rsidR="00CD1299" w:rsidRPr="007648FB" w:rsidRDefault="007648FB" w:rsidP="007648FB">
      <w:pPr>
        <w:autoSpaceDE w:val="0"/>
        <w:autoSpaceDN w:val="0"/>
        <w:adjustRightInd w:val="0"/>
        <w:ind w:left="425" w:hanging="425"/>
        <w:jc w:val="both"/>
        <w:rPr>
          <w:sz w:val="18"/>
          <w:szCs w:val="18"/>
        </w:rPr>
      </w:pPr>
      <w:r>
        <w:rPr>
          <w:sz w:val="18"/>
          <w:szCs w:val="18"/>
        </w:rPr>
        <w:t>Bhatnagar, D., &amp; Durrington, P.</w:t>
      </w:r>
      <w:r w:rsidR="00CD1299" w:rsidRPr="007648FB">
        <w:rPr>
          <w:sz w:val="18"/>
          <w:szCs w:val="18"/>
        </w:rPr>
        <w:t>N. (2003). Omega-3 fatty acids: their role in the prevention and treatment of atherosclerosis related risk factors and complications</w:t>
      </w:r>
      <w:r w:rsidR="00CD1299" w:rsidRPr="007648FB">
        <w:rPr>
          <w:i/>
          <w:iCs/>
          <w:sz w:val="18"/>
          <w:szCs w:val="18"/>
        </w:rPr>
        <w:t>. Int. J. Clin. Pract</w:t>
      </w:r>
      <w:r w:rsidR="00CD1299" w:rsidRPr="007648FB">
        <w:rPr>
          <w:sz w:val="18"/>
          <w:szCs w:val="18"/>
        </w:rPr>
        <w:t xml:space="preserve">. </w:t>
      </w:r>
      <w:r w:rsidR="00CD1299" w:rsidRPr="007648FB">
        <w:rPr>
          <w:i/>
          <w:sz w:val="18"/>
          <w:szCs w:val="18"/>
        </w:rPr>
        <w:t>57</w:t>
      </w:r>
      <w:r>
        <w:rPr>
          <w:sz w:val="18"/>
          <w:szCs w:val="18"/>
        </w:rPr>
        <w:t>,</w:t>
      </w:r>
      <w:r w:rsidR="00CD1299" w:rsidRPr="007648FB">
        <w:rPr>
          <w:sz w:val="18"/>
          <w:szCs w:val="18"/>
        </w:rPr>
        <w:t xml:space="preserve"> 305-14.</w:t>
      </w:r>
    </w:p>
    <w:p w:rsidR="00CD1299" w:rsidRPr="007648FB" w:rsidRDefault="007648FB" w:rsidP="007648FB">
      <w:pPr>
        <w:autoSpaceDE w:val="0"/>
        <w:autoSpaceDN w:val="0"/>
        <w:adjustRightInd w:val="0"/>
        <w:ind w:left="425" w:hanging="425"/>
        <w:jc w:val="both"/>
        <w:rPr>
          <w:sz w:val="18"/>
          <w:szCs w:val="18"/>
        </w:rPr>
      </w:pPr>
      <w:r>
        <w:rPr>
          <w:sz w:val="18"/>
          <w:szCs w:val="18"/>
        </w:rPr>
        <w:t>Blanch, A., &amp; Grashorn, M.</w:t>
      </w:r>
      <w:r w:rsidR="00CD1299" w:rsidRPr="007648FB">
        <w:rPr>
          <w:sz w:val="18"/>
          <w:szCs w:val="18"/>
        </w:rPr>
        <w:t xml:space="preserve">A. (1995). ErnährungsphysiologischeBedeutung der Omega-3 Fettsäuren und Möglichkeiten der Anreicherung in Eiern.Physiological importance of omega-3 fatty acids for human nutrition and ways for their enrichment in eggs. </w:t>
      </w:r>
      <w:r w:rsidR="00CD1299" w:rsidRPr="007648FB">
        <w:rPr>
          <w:i/>
          <w:sz w:val="18"/>
          <w:szCs w:val="18"/>
        </w:rPr>
        <w:t>Archive FürGeflügelkunde</w:t>
      </w:r>
      <w:r w:rsidR="00CD1299" w:rsidRPr="007648FB">
        <w:rPr>
          <w:sz w:val="18"/>
          <w:szCs w:val="18"/>
        </w:rPr>
        <w:t xml:space="preserve">, </w:t>
      </w:r>
      <w:r w:rsidR="00CD1299" w:rsidRPr="007648FB">
        <w:rPr>
          <w:i/>
          <w:sz w:val="18"/>
          <w:szCs w:val="18"/>
        </w:rPr>
        <w:t>60</w:t>
      </w:r>
      <w:r w:rsidR="00CD1299" w:rsidRPr="007648FB">
        <w:rPr>
          <w:sz w:val="18"/>
          <w:szCs w:val="18"/>
        </w:rPr>
        <w:t>, 49-58.</w:t>
      </w:r>
    </w:p>
    <w:p w:rsidR="00CD1299" w:rsidRPr="007648FB" w:rsidRDefault="00CD1299" w:rsidP="007648FB">
      <w:pPr>
        <w:pStyle w:val="NoSpacing"/>
        <w:ind w:left="0" w:right="0" w:firstLine="0"/>
        <w:jc w:val="both"/>
        <w:rPr>
          <w:rFonts w:ascii="Times New Roman" w:hAnsi="Times New Roman"/>
          <w:sz w:val="18"/>
          <w:szCs w:val="18"/>
        </w:rPr>
      </w:pPr>
      <w:r w:rsidRPr="007648FB">
        <w:rPr>
          <w:rFonts w:ascii="Times New Roman" w:hAnsi="Times New Roman"/>
          <w:sz w:val="18"/>
          <w:szCs w:val="18"/>
        </w:rPr>
        <w:t xml:space="preserve">Brecher, G., &amp; Cronkite, E. P. (1950).  Morphology and enumeration of human blood platelets. </w:t>
      </w:r>
      <w:r w:rsidRPr="007648FB">
        <w:rPr>
          <w:rFonts w:ascii="Times New Roman" w:hAnsi="Times New Roman"/>
          <w:i/>
          <w:sz w:val="18"/>
          <w:szCs w:val="18"/>
        </w:rPr>
        <w:t>Journal</w:t>
      </w:r>
      <w:r w:rsidRPr="007648FB">
        <w:rPr>
          <w:rFonts w:ascii="Times New Roman" w:hAnsi="Times New Roman"/>
          <w:sz w:val="18"/>
          <w:szCs w:val="18"/>
        </w:rPr>
        <w:t xml:space="preserve"> of </w:t>
      </w:r>
      <w:r w:rsidRPr="007648FB">
        <w:rPr>
          <w:rFonts w:ascii="Times New Roman" w:hAnsi="Times New Roman"/>
          <w:i/>
          <w:sz w:val="18"/>
          <w:szCs w:val="18"/>
        </w:rPr>
        <w:t>Applied Physiology,</w:t>
      </w:r>
      <w:r w:rsidRPr="007648FB">
        <w:rPr>
          <w:rFonts w:ascii="Times New Roman" w:hAnsi="Times New Roman"/>
          <w:sz w:val="18"/>
          <w:szCs w:val="18"/>
        </w:rPr>
        <w:t xml:space="preserve"> </w:t>
      </w:r>
      <w:r w:rsidRPr="007648FB">
        <w:rPr>
          <w:rFonts w:ascii="Times New Roman" w:hAnsi="Times New Roman"/>
          <w:i/>
          <w:sz w:val="18"/>
          <w:szCs w:val="18"/>
        </w:rPr>
        <w:t>3</w:t>
      </w:r>
      <w:r w:rsidRPr="007648FB">
        <w:rPr>
          <w:rFonts w:ascii="Times New Roman" w:hAnsi="Times New Roman"/>
          <w:sz w:val="18"/>
          <w:szCs w:val="18"/>
        </w:rPr>
        <w:t>, 365-377.</w:t>
      </w:r>
    </w:p>
    <w:p w:rsidR="00CD1299" w:rsidRPr="007648FB" w:rsidRDefault="007648FB" w:rsidP="007648FB">
      <w:pPr>
        <w:pStyle w:val="NoSpacing"/>
        <w:ind w:left="425" w:right="0" w:hanging="425"/>
        <w:jc w:val="both"/>
        <w:rPr>
          <w:rFonts w:ascii="Times New Roman" w:hAnsi="Times New Roman"/>
          <w:sz w:val="18"/>
          <w:szCs w:val="18"/>
        </w:rPr>
      </w:pPr>
      <w:r>
        <w:rPr>
          <w:rFonts w:ascii="Times New Roman" w:hAnsi="Times New Roman"/>
          <w:sz w:val="18"/>
          <w:szCs w:val="18"/>
        </w:rPr>
        <w:t>Cabrera, M.</w:t>
      </w:r>
      <w:r w:rsidR="00CD1299" w:rsidRPr="007648FB">
        <w:rPr>
          <w:rFonts w:ascii="Times New Roman" w:hAnsi="Times New Roman"/>
          <w:sz w:val="18"/>
          <w:szCs w:val="18"/>
        </w:rPr>
        <w:t xml:space="preserve">C., Saadoun, A., Grompone, A., Pagana, T., Sami, M. Olivero, R., &amp; del Puerto, M. (2005). Enriching the egg yolk in n-3 fatty acids by feeding hens with diets containing horse fat produced in Uruguay. </w:t>
      </w:r>
      <w:r w:rsidR="00CD1299" w:rsidRPr="007648FB">
        <w:rPr>
          <w:rFonts w:ascii="Times New Roman" w:hAnsi="Times New Roman"/>
          <w:i/>
          <w:sz w:val="18"/>
          <w:szCs w:val="18"/>
        </w:rPr>
        <w:t>Food Chem</w:t>
      </w:r>
      <w:r w:rsidR="00CD1299" w:rsidRPr="007648FB">
        <w:rPr>
          <w:rFonts w:ascii="Times New Roman" w:hAnsi="Times New Roman"/>
          <w:sz w:val="18"/>
          <w:szCs w:val="18"/>
        </w:rPr>
        <w:t xml:space="preserve">., </w:t>
      </w:r>
      <w:r w:rsidR="00CD1299" w:rsidRPr="007648FB">
        <w:rPr>
          <w:rFonts w:ascii="Times New Roman" w:hAnsi="Times New Roman"/>
          <w:i/>
          <w:sz w:val="18"/>
          <w:szCs w:val="18"/>
        </w:rPr>
        <w:t>98</w:t>
      </w:r>
      <w:r>
        <w:rPr>
          <w:rFonts w:ascii="Times New Roman" w:hAnsi="Times New Roman"/>
          <w:sz w:val="18"/>
          <w:szCs w:val="18"/>
        </w:rPr>
        <w:t>, 767-773.</w:t>
      </w:r>
    </w:p>
    <w:p w:rsidR="00CD1299" w:rsidRPr="007648FB" w:rsidRDefault="00CD1299" w:rsidP="007648FB">
      <w:pPr>
        <w:autoSpaceDE w:val="0"/>
        <w:autoSpaceDN w:val="0"/>
        <w:adjustRightInd w:val="0"/>
        <w:ind w:left="425" w:hanging="425"/>
        <w:jc w:val="both"/>
        <w:rPr>
          <w:i/>
          <w:sz w:val="18"/>
          <w:szCs w:val="18"/>
        </w:rPr>
      </w:pPr>
      <w:r w:rsidRPr="007648FB">
        <w:rPr>
          <w:sz w:val="18"/>
          <w:szCs w:val="18"/>
        </w:rPr>
        <w:lastRenderedPageBreak/>
        <w:t xml:space="preserve">Caston, L., &amp; Leeson, S. (1990). Research Note: Dietary flax and egg composition. </w:t>
      </w:r>
      <w:r w:rsidRPr="007648FB">
        <w:rPr>
          <w:i/>
          <w:sz w:val="18"/>
          <w:szCs w:val="18"/>
        </w:rPr>
        <w:t>Poult. Sci.</w:t>
      </w:r>
      <w:r w:rsidRPr="007648FB">
        <w:rPr>
          <w:sz w:val="18"/>
          <w:szCs w:val="18"/>
        </w:rPr>
        <w:t xml:space="preserve"> </w:t>
      </w:r>
      <w:r w:rsidRPr="007648FB">
        <w:rPr>
          <w:i/>
          <w:sz w:val="18"/>
          <w:szCs w:val="18"/>
        </w:rPr>
        <w:t>69</w:t>
      </w:r>
      <w:r w:rsidRPr="007648FB">
        <w:rPr>
          <w:sz w:val="18"/>
          <w:szCs w:val="18"/>
        </w:rPr>
        <w:t>, 1617-1620.</w:t>
      </w:r>
    </w:p>
    <w:p w:rsidR="00CD1299" w:rsidRPr="007648FB" w:rsidRDefault="00CD1299" w:rsidP="007648FB">
      <w:pPr>
        <w:pStyle w:val="NoSpacing"/>
        <w:ind w:left="425" w:right="0" w:hanging="425"/>
        <w:jc w:val="both"/>
        <w:rPr>
          <w:rFonts w:ascii="Times New Roman" w:hAnsi="Times New Roman"/>
          <w:sz w:val="18"/>
          <w:szCs w:val="18"/>
        </w:rPr>
      </w:pPr>
      <w:r w:rsidRPr="007648FB">
        <w:rPr>
          <w:rFonts w:ascii="Times New Roman" w:hAnsi="Times New Roman"/>
          <w:sz w:val="18"/>
          <w:szCs w:val="18"/>
        </w:rPr>
        <w:t xml:space="preserve">Celebi, S., &amp; Utlu, N. (2006). Influence of animal and vegetable oil in layer diets on performance and serum lipid profile. </w:t>
      </w:r>
      <w:r w:rsidRPr="007648FB">
        <w:rPr>
          <w:rFonts w:ascii="Times New Roman" w:hAnsi="Times New Roman"/>
          <w:i/>
          <w:sz w:val="18"/>
          <w:szCs w:val="18"/>
        </w:rPr>
        <w:t>Int. J. Poult. Sci</w:t>
      </w:r>
      <w:r w:rsidRPr="007648FB">
        <w:rPr>
          <w:rFonts w:ascii="Times New Roman" w:hAnsi="Times New Roman"/>
          <w:sz w:val="18"/>
          <w:szCs w:val="18"/>
        </w:rPr>
        <w:t xml:space="preserve">., </w:t>
      </w:r>
      <w:r w:rsidRPr="007648FB">
        <w:rPr>
          <w:rFonts w:ascii="Times New Roman" w:hAnsi="Times New Roman"/>
          <w:i/>
          <w:sz w:val="18"/>
          <w:szCs w:val="18"/>
        </w:rPr>
        <w:t>5</w:t>
      </w:r>
      <w:r w:rsidRPr="007648FB">
        <w:rPr>
          <w:rFonts w:ascii="Times New Roman" w:hAnsi="Times New Roman"/>
          <w:sz w:val="18"/>
          <w:szCs w:val="18"/>
        </w:rPr>
        <w:t>, 370</w:t>
      </w:r>
      <w:r w:rsidR="007648FB">
        <w:rPr>
          <w:rFonts w:ascii="Times New Roman" w:hAnsi="Times New Roman"/>
          <w:sz w:val="18"/>
          <w:szCs w:val="18"/>
        </w:rPr>
        <w:t>-</w:t>
      </w:r>
      <w:r w:rsidRPr="007648FB">
        <w:rPr>
          <w:rFonts w:ascii="Times New Roman" w:hAnsi="Times New Roman"/>
          <w:sz w:val="18"/>
          <w:szCs w:val="18"/>
        </w:rPr>
        <w:t>373.</w:t>
      </w:r>
    </w:p>
    <w:p w:rsidR="00CD1299" w:rsidRPr="007648FB" w:rsidRDefault="007648FB" w:rsidP="007648FB">
      <w:pPr>
        <w:ind w:left="425" w:hanging="425"/>
        <w:jc w:val="both"/>
        <w:rPr>
          <w:sz w:val="18"/>
          <w:szCs w:val="18"/>
        </w:rPr>
      </w:pPr>
      <w:r>
        <w:rPr>
          <w:sz w:val="18"/>
          <w:szCs w:val="18"/>
        </w:rPr>
        <w:t>Cherian, G., &amp; Sim, J.</w:t>
      </w:r>
      <w:r w:rsidR="00CD1299" w:rsidRPr="007648FB">
        <w:rPr>
          <w:sz w:val="18"/>
          <w:szCs w:val="18"/>
        </w:rPr>
        <w:t>S. (1991). Effect of feeding full fat flax and canola seeds to laying hens on the fatty acid composition of eggs, embryo and newly hatched chickens.</w:t>
      </w:r>
      <w:r w:rsidR="00CD1299" w:rsidRPr="007648FB">
        <w:rPr>
          <w:i/>
          <w:sz w:val="18"/>
          <w:szCs w:val="18"/>
        </w:rPr>
        <w:t xml:space="preserve"> Poult. Sci., 70</w:t>
      </w:r>
      <w:r w:rsidR="00CD1299" w:rsidRPr="007648FB">
        <w:rPr>
          <w:sz w:val="18"/>
          <w:szCs w:val="18"/>
        </w:rPr>
        <w:t>, 917-992.</w:t>
      </w:r>
    </w:p>
    <w:p w:rsidR="00CD1299" w:rsidRPr="007648FB" w:rsidRDefault="007648FB" w:rsidP="007648FB">
      <w:pPr>
        <w:ind w:left="425" w:hanging="425"/>
        <w:jc w:val="both"/>
        <w:rPr>
          <w:sz w:val="18"/>
          <w:szCs w:val="18"/>
        </w:rPr>
      </w:pPr>
      <w:r>
        <w:rPr>
          <w:sz w:val="18"/>
          <w:szCs w:val="18"/>
        </w:rPr>
        <w:t>Coetzee, G.J.</w:t>
      </w:r>
      <w:r w:rsidR="00CD1299" w:rsidRPr="007648FB">
        <w:rPr>
          <w:sz w:val="18"/>
          <w:szCs w:val="18"/>
        </w:rPr>
        <w:t>M., &amp; Hoffman, L.C. (2002). Effects of various dietary n-3/n-6 fatty acid ratios on the performance and body composition of broilers. S</w:t>
      </w:r>
      <w:r w:rsidR="00CD1299" w:rsidRPr="007648FB">
        <w:rPr>
          <w:i/>
          <w:iCs/>
          <w:sz w:val="18"/>
          <w:szCs w:val="18"/>
        </w:rPr>
        <w:t>. Afr. J. Anim. Sci</w:t>
      </w:r>
      <w:r w:rsidR="00CD1299" w:rsidRPr="007648FB">
        <w:rPr>
          <w:sz w:val="18"/>
          <w:szCs w:val="18"/>
        </w:rPr>
        <w:t xml:space="preserve">., </w:t>
      </w:r>
      <w:r w:rsidR="00CD1299" w:rsidRPr="007648FB">
        <w:rPr>
          <w:i/>
          <w:sz w:val="18"/>
          <w:szCs w:val="18"/>
        </w:rPr>
        <w:t>32</w:t>
      </w:r>
      <w:r w:rsidR="00CD1299" w:rsidRPr="007648FB">
        <w:rPr>
          <w:sz w:val="18"/>
          <w:szCs w:val="18"/>
        </w:rPr>
        <w:t>, 175-184.</w:t>
      </w:r>
    </w:p>
    <w:p w:rsidR="00CD1299" w:rsidRPr="007648FB" w:rsidRDefault="007648FB" w:rsidP="007648FB">
      <w:pPr>
        <w:pStyle w:val="NoSpacing"/>
        <w:ind w:left="425" w:right="0" w:hanging="425"/>
        <w:jc w:val="both"/>
        <w:rPr>
          <w:rFonts w:ascii="Times New Roman" w:hAnsi="Times New Roman"/>
          <w:sz w:val="18"/>
          <w:szCs w:val="18"/>
        </w:rPr>
      </w:pPr>
      <w:r>
        <w:rPr>
          <w:rFonts w:ascii="Times New Roman" w:hAnsi="Times New Roman"/>
          <w:sz w:val="18"/>
          <w:szCs w:val="18"/>
        </w:rPr>
        <w:t>Coles, E.</w:t>
      </w:r>
      <w:r w:rsidR="00CD1299" w:rsidRPr="007648FB">
        <w:rPr>
          <w:rFonts w:ascii="Times New Roman" w:hAnsi="Times New Roman"/>
          <w:sz w:val="18"/>
          <w:szCs w:val="18"/>
        </w:rPr>
        <w:t xml:space="preserve">H. </w:t>
      </w:r>
      <w:r>
        <w:rPr>
          <w:rFonts w:ascii="Times New Roman" w:hAnsi="Times New Roman"/>
          <w:sz w:val="18"/>
          <w:szCs w:val="18"/>
        </w:rPr>
        <w:t>(</w:t>
      </w:r>
      <w:r w:rsidR="00CD1299" w:rsidRPr="007648FB">
        <w:rPr>
          <w:rFonts w:ascii="Times New Roman" w:hAnsi="Times New Roman"/>
          <w:sz w:val="18"/>
          <w:szCs w:val="18"/>
        </w:rPr>
        <w:t>1986</w:t>
      </w:r>
      <w:r>
        <w:rPr>
          <w:rFonts w:ascii="Times New Roman" w:hAnsi="Times New Roman"/>
          <w:sz w:val="18"/>
          <w:szCs w:val="18"/>
        </w:rPr>
        <w:t>)</w:t>
      </w:r>
      <w:r w:rsidR="00CD1299" w:rsidRPr="007648FB">
        <w:rPr>
          <w:rFonts w:ascii="Times New Roman" w:hAnsi="Times New Roman"/>
          <w:sz w:val="18"/>
          <w:szCs w:val="18"/>
        </w:rPr>
        <w:t>. Veterinary clinical pathology 4</w:t>
      </w:r>
      <w:r w:rsidR="00CD1299" w:rsidRPr="007648FB">
        <w:rPr>
          <w:rFonts w:ascii="Times New Roman" w:hAnsi="Times New Roman"/>
          <w:sz w:val="18"/>
          <w:szCs w:val="18"/>
          <w:vertAlign w:val="superscript"/>
        </w:rPr>
        <w:t>th</w:t>
      </w:r>
      <w:r w:rsidR="00CD1299" w:rsidRPr="007648FB">
        <w:rPr>
          <w:rFonts w:ascii="Times New Roman" w:hAnsi="Times New Roman"/>
          <w:sz w:val="18"/>
          <w:szCs w:val="18"/>
        </w:rPr>
        <w:t xml:space="preserve"> edition. W.B. Saunder company, Philadelphia, London.</w:t>
      </w:r>
    </w:p>
    <w:p w:rsidR="00CD1299" w:rsidRPr="007648FB" w:rsidRDefault="007648FB" w:rsidP="007648FB">
      <w:pPr>
        <w:autoSpaceDE w:val="0"/>
        <w:autoSpaceDN w:val="0"/>
        <w:adjustRightInd w:val="0"/>
        <w:ind w:left="425" w:hanging="425"/>
        <w:jc w:val="both"/>
        <w:rPr>
          <w:sz w:val="18"/>
          <w:szCs w:val="18"/>
        </w:rPr>
      </w:pPr>
      <w:r>
        <w:rPr>
          <w:sz w:val="18"/>
          <w:szCs w:val="18"/>
        </w:rPr>
        <w:t>Connor, E.</w:t>
      </w:r>
      <w:r w:rsidR="00CD1299" w:rsidRPr="007648FB">
        <w:rPr>
          <w:sz w:val="18"/>
          <w:szCs w:val="18"/>
        </w:rPr>
        <w:t xml:space="preserve">W. (2000). Importance of n-3 fatty acid in health and disease. </w:t>
      </w:r>
      <w:r w:rsidR="00CD1299" w:rsidRPr="007648FB">
        <w:rPr>
          <w:i/>
          <w:iCs/>
          <w:sz w:val="18"/>
          <w:szCs w:val="18"/>
        </w:rPr>
        <w:t>Am. J. Clin. Nutr., (suppel)</w:t>
      </w:r>
      <w:r w:rsidR="00CD1299" w:rsidRPr="007648FB">
        <w:rPr>
          <w:sz w:val="18"/>
          <w:szCs w:val="18"/>
        </w:rPr>
        <w:t>: 171-175.</w:t>
      </w:r>
    </w:p>
    <w:p w:rsidR="00CD1299" w:rsidRPr="007648FB" w:rsidRDefault="00CD1299" w:rsidP="007648FB">
      <w:pPr>
        <w:autoSpaceDE w:val="0"/>
        <w:autoSpaceDN w:val="0"/>
        <w:adjustRightInd w:val="0"/>
        <w:ind w:left="425" w:hanging="425"/>
        <w:jc w:val="both"/>
        <w:rPr>
          <w:sz w:val="18"/>
          <w:szCs w:val="18"/>
        </w:rPr>
      </w:pPr>
      <w:r w:rsidRPr="007648FB">
        <w:rPr>
          <w:sz w:val="18"/>
          <w:szCs w:val="18"/>
        </w:rPr>
        <w:t xml:space="preserve">Crespo, N., &amp; Esteve-Garcia, E. (2002a). Nutrient and fatty acid deposition in broilers fed different dietary fatty acid profiles. </w:t>
      </w:r>
      <w:r w:rsidRPr="007648FB">
        <w:rPr>
          <w:i/>
          <w:sz w:val="18"/>
          <w:szCs w:val="18"/>
        </w:rPr>
        <w:t>Poult Sci</w:t>
      </w:r>
      <w:r w:rsidRPr="007648FB">
        <w:rPr>
          <w:sz w:val="18"/>
          <w:szCs w:val="18"/>
        </w:rPr>
        <w:t>.,</w:t>
      </w:r>
      <w:r w:rsidRPr="007648FB">
        <w:rPr>
          <w:i/>
          <w:sz w:val="18"/>
          <w:szCs w:val="18"/>
        </w:rPr>
        <w:t xml:space="preserve"> 81</w:t>
      </w:r>
      <w:r w:rsidRPr="007648FB">
        <w:rPr>
          <w:sz w:val="18"/>
          <w:szCs w:val="18"/>
        </w:rPr>
        <w:t>, 1533</w:t>
      </w:r>
      <w:r w:rsidR="007648FB">
        <w:rPr>
          <w:sz w:val="18"/>
          <w:szCs w:val="18"/>
        </w:rPr>
        <w:t>-</w:t>
      </w:r>
      <w:r w:rsidRPr="007648FB">
        <w:rPr>
          <w:sz w:val="18"/>
          <w:szCs w:val="18"/>
        </w:rPr>
        <w:t>1542.</w:t>
      </w:r>
    </w:p>
    <w:p w:rsidR="00CD1299" w:rsidRPr="007648FB" w:rsidRDefault="00CD1299" w:rsidP="007648FB">
      <w:pPr>
        <w:pStyle w:val="NoSpacing"/>
        <w:ind w:left="425" w:right="0" w:hanging="425"/>
        <w:jc w:val="both"/>
        <w:rPr>
          <w:rFonts w:ascii="Times New Roman" w:hAnsi="Times New Roman"/>
          <w:sz w:val="18"/>
          <w:szCs w:val="18"/>
        </w:rPr>
      </w:pPr>
      <w:r w:rsidRPr="007648FB">
        <w:rPr>
          <w:rFonts w:ascii="Times New Roman" w:hAnsi="Times New Roman"/>
          <w:sz w:val="18"/>
          <w:szCs w:val="18"/>
        </w:rPr>
        <w:t xml:space="preserve">Crespo, N., &amp; Esteve-Garcia, E. (2002b). Dietary linseed oil produces lower abdominal fat deposition but higher </w:t>
      </w:r>
      <w:r w:rsidRPr="007648FB">
        <w:rPr>
          <w:rFonts w:ascii="Times New Roman" w:hAnsi="Times New Roman"/>
          <w:i/>
          <w:sz w:val="18"/>
          <w:szCs w:val="18"/>
        </w:rPr>
        <w:t>de novo</w:t>
      </w:r>
      <w:r w:rsidRPr="007648FB">
        <w:rPr>
          <w:rFonts w:ascii="Times New Roman" w:hAnsi="Times New Roman"/>
          <w:sz w:val="18"/>
          <w:szCs w:val="18"/>
        </w:rPr>
        <w:t xml:space="preserve"> fatty acid synthesis in broiler chickens. </w:t>
      </w:r>
      <w:r w:rsidRPr="007648FB">
        <w:rPr>
          <w:rFonts w:ascii="Times New Roman" w:hAnsi="Times New Roman"/>
          <w:i/>
          <w:sz w:val="18"/>
          <w:szCs w:val="18"/>
        </w:rPr>
        <w:t>Poult. Sci</w:t>
      </w:r>
      <w:r w:rsidRPr="007648FB">
        <w:rPr>
          <w:rFonts w:ascii="Times New Roman" w:hAnsi="Times New Roman"/>
          <w:sz w:val="18"/>
          <w:szCs w:val="18"/>
        </w:rPr>
        <w:t xml:space="preserve">., </w:t>
      </w:r>
      <w:r w:rsidRPr="007648FB">
        <w:rPr>
          <w:rFonts w:ascii="Times New Roman" w:hAnsi="Times New Roman"/>
          <w:i/>
          <w:sz w:val="18"/>
          <w:szCs w:val="18"/>
        </w:rPr>
        <w:t>81</w:t>
      </w:r>
      <w:r w:rsidRPr="007648FB">
        <w:rPr>
          <w:rFonts w:ascii="Times New Roman" w:hAnsi="Times New Roman"/>
          <w:sz w:val="18"/>
          <w:szCs w:val="18"/>
        </w:rPr>
        <w:t>, 1555</w:t>
      </w:r>
      <w:r w:rsidR="007648FB">
        <w:rPr>
          <w:rFonts w:ascii="Times New Roman" w:hAnsi="Times New Roman"/>
          <w:sz w:val="18"/>
          <w:szCs w:val="18"/>
        </w:rPr>
        <w:t>-</w:t>
      </w:r>
      <w:r w:rsidRPr="007648FB">
        <w:rPr>
          <w:rFonts w:ascii="Times New Roman" w:hAnsi="Times New Roman"/>
          <w:sz w:val="18"/>
          <w:szCs w:val="18"/>
        </w:rPr>
        <w:t>1562.</w:t>
      </w:r>
    </w:p>
    <w:p w:rsidR="00CD1299" w:rsidRPr="007648FB" w:rsidRDefault="00CD1299" w:rsidP="007648FB">
      <w:pPr>
        <w:pStyle w:val="NoSpacing"/>
        <w:ind w:left="425" w:right="0" w:hanging="425"/>
        <w:jc w:val="both"/>
        <w:rPr>
          <w:rFonts w:ascii="Times New Roman" w:hAnsi="Times New Roman"/>
          <w:sz w:val="18"/>
          <w:szCs w:val="18"/>
        </w:rPr>
      </w:pPr>
      <w:r w:rsidRPr="007648FB">
        <w:rPr>
          <w:rFonts w:ascii="Times New Roman" w:hAnsi="Times New Roman"/>
          <w:sz w:val="18"/>
          <w:szCs w:val="18"/>
        </w:rPr>
        <w:t>Deldar, A. (1994). Blood and bone marrow. In: veterinary history. 5</w:t>
      </w:r>
      <w:r w:rsidRPr="007648FB">
        <w:rPr>
          <w:rFonts w:ascii="Times New Roman" w:hAnsi="Times New Roman"/>
          <w:sz w:val="18"/>
          <w:szCs w:val="18"/>
          <w:vertAlign w:val="superscript"/>
        </w:rPr>
        <w:t>th</w:t>
      </w:r>
      <w:r w:rsidRPr="007648FB">
        <w:rPr>
          <w:rFonts w:ascii="Times New Roman" w:hAnsi="Times New Roman"/>
          <w:sz w:val="18"/>
          <w:szCs w:val="18"/>
        </w:rPr>
        <w:t xml:space="preserve"> ed. Williams and Wilkins. A waverly company, </w:t>
      </w:r>
      <w:r w:rsidRPr="007648FB">
        <w:rPr>
          <w:rFonts w:ascii="Times New Roman" w:hAnsi="Times New Roman"/>
          <w:i/>
          <w:sz w:val="18"/>
          <w:szCs w:val="18"/>
        </w:rPr>
        <w:t>4</w:t>
      </w:r>
      <w:r w:rsidRPr="007648FB">
        <w:rPr>
          <w:rFonts w:ascii="Times New Roman" w:hAnsi="Times New Roman"/>
          <w:sz w:val="18"/>
          <w:szCs w:val="18"/>
        </w:rPr>
        <w:t>, 62-71.</w:t>
      </w:r>
    </w:p>
    <w:p w:rsidR="00CD1299" w:rsidRPr="007648FB" w:rsidRDefault="007648FB" w:rsidP="007648FB">
      <w:pPr>
        <w:pStyle w:val="NoSpacing"/>
        <w:ind w:left="425" w:right="0" w:hanging="425"/>
        <w:jc w:val="both"/>
        <w:rPr>
          <w:rFonts w:ascii="Times New Roman" w:hAnsi="Times New Roman"/>
          <w:sz w:val="18"/>
          <w:szCs w:val="18"/>
        </w:rPr>
      </w:pPr>
      <w:r>
        <w:rPr>
          <w:rFonts w:ascii="Times New Roman" w:hAnsi="Times New Roman"/>
          <w:sz w:val="18"/>
          <w:szCs w:val="18"/>
        </w:rPr>
        <w:t>Duncan, D.</w:t>
      </w:r>
      <w:r w:rsidR="00CD1299" w:rsidRPr="007648FB">
        <w:rPr>
          <w:rFonts w:ascii="Times New Roman" w:hAnsi="Times New Roman"/>
          <w:sz w:val="18"/>
          <w:szCs w:val="18"/>
        </w:rPr>
        <w:t xml:space="preserve">B. (1955). Multiple range and multiple F tests. Biometrics, </w:t>
      </w:r>
      <w:r w:rsidR="00CD1299" w:rsidRPr="007648FB">
        <w:rPr>
          <w:rFonts w:ascii="Times New Roman" w:hAnsi="Times New Roman"/>
          <w:i/>
          <w:sz w:val="18"/>
          <w:szCs w:val="18"/>
        </w:rPr>
        <w:t>11</w:t>
      </w:r>
      <w:r>
        <w:rPr>
          <w:rFonts w:ascii="Times New Roman" w:hAnsi="Times New Roman"/>
          <w:sz w:val="18"/>
          <w:szCs w:val="18"/>
        </w:rPr>
        <w:t>, 1-42.</w:t>
      </w:r>
    </w:p>
    <w:p w:rsidR="00CD1299" w:rsidRPr="007648FB" w:rsidRDefault="00CD1299" w:rsidP="007648FB">
      <w:pPr>
        <w:ind w:left="425" w:hanging="425"/>
        <w:jc w:val="both"/>
        <w:rPr>
          <w:sz w:val="18"/>
          <w:szCs w:val="18"/>
        </w:rPr>
      </w:pPr>
      <w:r w:rsidRPr="007648FB">
        <w:rPr>
          <w:sz w:val="18"/>
          <w:szCs w:val="18"/>
        </w:rPr>
        <w:t xml:space="preserve">Eseceli, H., &amp; Kahraman, R. (2004). Effect of dietary supplementation of sunflower and fish oil with additive vitamin E or C on fatty acid compositions of egg yolks and malondialdehyde levels in layer hens. </w:t>
      </w:r>
      <w:r w:rsidRPr="007648FB">
        <w:rPr>
          <w:i/>
          <w:sz w:val="18"/>
          <w:szCs w:val="18"/>
        </w:rPr>
        <w:t>Istanbul Univ Vet Fak Derg</w:t>
      </w:r>
      <w:r w:rsidRPr="007648FB">
        <w:rPr>
          <w:sz w:val="18"/>
          <w:szCs w:val="18"/>
        </w:rPr>
        <w:t xml:space="preserve">., </w:t>
      </w:r>
      <w:r w:rsidRPr="007648FB">
        <w:rPr>
          <w:i/>
          <w:sz w:val="18"/>
          <w:szCs w:val="18"/>
        </w:rPr>
        <w:t>30</w:t>
      </w:r>
      <w:r w:rsidRPr="007648FB">
        <w:rPr>
          <w:sz w:val="18"/>
          <w:szCs w:val="18"/>
        </w:rPr>
        <w:t>, 19</w:t>
      </w:r>
      <w:r w:rsidR="007648FB">
        <w:rPr>
          <w:sz w:val="18"/>
          <w:szCs w:val="18"/>
        </w:rPr>
        <w:t>-</w:t>
      </w:r>
      <w:r w:rsidRPr="007648FB">
        <w:rPr>
          <w:sz w:val="18"/>
          <w:szCs w:val="18"/>
        </w:rPr>
        <w:t>35.</w:t>
      </w:r>
    </w:p>
    <w:p w:rsidR="00CD1299" w:rsidRPr="007648FB" w:rsidRDefault="00716D65" w:rsidP="007648FB">
      <w:pPr>
        <w:ind w:left="425" w:hanging="425"/>
        <w:jc w:val="both"/>
        <w:rPr>
          <w:sz w:val="18"/>
          <w:szCs w:val="18"/>
        </w:rPr>
      </w:pPr>
      <w:hyperlink r:id="rId9" w:history="1">
        <w:r w:rsidR="00CD1299" w:rsidRPr="007648FB">
          <w:rPr>
            <w:sz w:val="18"/>
            <w:szCs w:val="18"/>
          </w:rPr>
          <w:t>Fébel, H</w:t>
        </w:r>
      </w:hyperlink>
      <w:r w:rsidR="00CD1299" w:rsidRPr="007648FB">
        <w:rPr>
          <w:sz w:val="18"/>
          <w:szCs w:val="18"/>
        </w:rPr>
        <w:t xml:space="preserve">., </w:t>
      </w:r>
      <w:hyperlink r:id="rId10" w:history="1">
        <w:r w:rsidR="00CD1299" w:rsidRPr="007648FB">
          <w:rPr>
            <w:sz w:val="18"/>
            <w:szCs w:val="18"/>
          </w:rPr>
          <w:t>Mézes, M</w:t>
        </w:r>
      </w:hyperlink>
      <w:r w:rsidR="00CD1299" w:rsidRPr="007648FB">
        <w:rPr>
          <w:sz w:val="18"/>
          <w:szCs w:val="18"/>
        </w:rPr>
        <w:t xml:space="preserve">., </w:t>
      </w:r>
      <w:hyperlink r:id="rId11" w:history="1">
        <w:r w:rsidR="00CD1299" w:rsidRPr="007648FB">
          <w:rPr>
            <w:sz w:val="18"/>
            <w:szCs w:val="18"/>
          </w:rPr>
          <w:t>Pálfy, T</w:t>
        </w:r>
      </w:hyperlink>
      <w:r w:rsidR="00CD1299" w:rsidRPr="007648FB">
        <w:rPr>
          <w:sz w:val="18"/>
          <w:szCs w:val="18"/>
        </w:rPr>
        <w:t xml:space="preserve">., </w:t>
      </w:r>
      <w:hyperlink r:id="rId12" w:history="1">
        <w:r w:rsidR="00CD1299" w:rsidRPr="007648FB">
          <w:rPr>
            <w:sz w:val="18"/>
            <w:szCs w:val="18"/>
          </w:rPr>
          <w:t>Hermán, A</w:t>
        </w:r>
      </w:hyperlink>
      <w:r w:rsidR="00CD1299" w:rsidRPr="007648FB">
        <w:rPr>
          <w:sz w:val="18"/>
          <w:szCs w:val="18"/>
        </w:rPr>
        <w:t xml:space="preserve">., </w:t>
      </w:r>
      <w:hyperlink r:id="rId13" w:history="1">
        <w:r w:rsidR="00CD1299" w:rsidRPr="007648FB">
          <w:rPr>
            <w:sz w:val="18"/>
            <w:szCs w:val="18"/>
          </w:rPr>
          <w:t>Gundel, J</w:t>
        </w:r>
      </w:hyperlink>
      <w:r w:rsidR="00CD1299" w:rsidRPr="007648FB">
        <w:rPr>
          <w:sz w:val="18"/>
          <w:szCs w:val="18"/>
        </w:rPr>
        <w:t xml:space="preserve">., </w:t>
      </w:r>
      <w:hyperlink r:id="rId14" w:history="1">
        <w:r w:rsidR="00CD1299" w:rsidRPr="007648FB">
          <w:rPr>
            <w:sz w:val="18"/>
            <w:szCs w:val="18"/>
          </w:rPr>
          <w:t>Lugasi, A</w:t>
        </w:r>
      </w:hyperlink>
      <w:r w:rsidR="00CD1299" w:rsidRPr="007648FB">
        <w:rPr>
          <w:sz w:val="18"/>
          <w:szCs w:val="18"/>
        </w:rPr>
        <w:t xml:space="preserve">., </w:t>
      </w:r>
      <w:hyperlink r:id="rId15" w:history="1">
        <w:r w:rsidR="00CD1299" w:rsidRPr="007648FB">
          <w:rPr>
            <w:sz w:val="18"/>
            <w:szCs w:val="18"/>
          </w:rPr>
          <w:t>Balogh, K</w:t>
        </w:r>
      </w:hyperlink>
      <w:r w:rsidR="00CD1299" w:rsidRPr="007648FB">
        <w:rPr>
          <w:sz w:val="18"/>
          <w:szCs w:val="18"/>
        </w:rPr>
        <w:t xml:space="preserve">., </w:t>
      </w:r>
      <w:hyperlink r:id="rId16" w:history="1">
        <w:r w:rsidR="00CD1299" w:rsidRPr="007648FB">
          <w:rPr>
            <w:sz w:val="18"/>
            <w:szCs w:val="18"/>
          </w:rPr>
          <w:t>Kocsis, I</w:t>
        </w:r>
      </w:hyperlink>
      <w:r w:rsidR="00CD1299" w:rsidRPr="007648FB">
        <w:rPr>
          <w:sz w:val="18"/>
          <w:szCs w:val="18"/>
        </w:rPr>
        <w:t xml:space="preserve">., &amp; </w:t>
      </w:r>
      <w:hyperlink r:id="rId17" w:history="1">
        <w:r w:rsidR="00CD1299" w:rsidRPr="007648FB">
          <w:rPr>
            <w:sz w:val="18"/>
            <w:szCs w:val="18"/>
          </w:rPr>
          <w:t>Blázovics, A</w:t>
        </w:r>
      </w:hyperlink>
      <w:r w:rsidR="00CD1299" w:rsidRPr="007648FB">
        <w:rPr>
          <w:sz w:val="18"/>
          <w:szCs w:val="18"/>
        </w:rPr>
        <w:t xml:space="preserve">. (2008). Effect of dietary fatty acid pattern on growth, body fat composition and antioxidant parameters in broilers. </w:t>
      </w:r>
      <w:r w:rsidR="00CD1299" w:rsidRPr="007648FB">
        <w:rPr>
          <w:i/>
          <w:sz w:val="18"/>
          <w:szCs w:val="18"/>
        </w:rPr>
        <w:t>J. Anim. Physiol. Anim. Nutr</w:t>
      </w:r>
      <w:r w:rsidR="00CD1299" w:rsidRPr="007648FB">
        <w:rPr>
          <w:sz w:val="18"/>
          <w:szCs w:val="18"/>
        </w:rPr>
        <w:t xml:space="preserve">., </w:t>
      </w:r>
      <w:r w:rsidR="00CD1299" w:rsidRPr="007648FB">
        <w:rPr>
          <w:i/>
          <w:sz w:val="18"/>
          <w:szCs w:val="18"/>
        </w:rPr>
        <w:t>92</w:t>
      </w:r>
      <w:r w:rsidR="00CD1299" w:rsidRPr="007648FB">
        <w:rPr>
          <w:sz w:val="18"/>
          <w:szCs w:val="18"/>
        </w:rPr>
        <w:t>, 369</w:t>
      </w:r>
      <w:r w:rsidR="007648FB">
        <w:rPr>
          <w:sz w:val="18"/>
          <w:szCs w:val="18"/>
        </w:rPr>
        <w:t>-</w:t>
      </w:r>
      <w:r w:rsidR="00CD1299" w:rsidRPr="007648FB">
        <w:rPr>
          <w:sz w:val="18"/>
          <w:szCs w:val="18"/>
        </w:rPr>
        <w:t>376.</w:t>
      </w:r>
    </w:p>
    <w:p w:rsidR="00CD1299" w:rsidRPr="007648FB" w:rsidRDefault="00CD1299" w:rsidP="007648FB">
      <w:pPr>
        <w:pStyle w:val="NoSpacing"/>
        <w:ind w:left="425" w:right="0" w:hanging="425"/>
        <w:jc w:val="both"/>
        <w:rPr>
          <w:rFonts w:ascii="Times New Roman" w:hAnsi="Times New Roman"/>
          <w:sz w:val="18"/>
          <w:szCs w:val="18"/>
        </w:rPr>
      </w:pPr>
      <w:r w:rsidRPr="007648FB">
        <w:rPr>
          <w:rFonts w:ascii="Times New Roman" w:hAnsi="Times New Roman"/>
          <w:sz w:val="18"/>
          <w:szCs w:val="18"/>
        </w:rPr>
        <w:t xml:space="preserve">Grobas, S., Mendez, J., Lazaro, R., de Blas, C., &amp; </w:t>
      </w:r>
      <w:r w:rsidR="007648FB">
        <w:rPr>
          <w:rFonts w:ascii="Times New Roman" w:hAnsi="Times New Roman"/>
          <w:sz w:val="18"/>
          <w:szCs w:val="18"/>
        </w:rPr>
        <w:t>Mateos, G.</w:t>
      </w:r>
      <w:r w:rsidRPr="007648FB">
        <w:rPr>
          <w:rFonts w:ascii="Times New Roman" w:hAnsi="Times New Roman"/>
          <w:sz w:val="18"/>
          <w:szCs w:val="18"/>
        </w:rPr>
        <w:t xml:space="preserve">G. (2001). Influence of source and percentage of fat added to diets on performance and fatty acids composition of egg yolks of two strains of laying hens. </w:t>
      </w:r>
      <w:r w:rsidRPr="007648FB">
        <w:rPr>
          <w:rFonts w:ascii="Times New Roman" w:hAnsi="Times New Roman"/>
          <w:i/>
          <w:sz w:val="18"/>
          <w:szCs w:val="18"/>
        </w:rPr>
        <w:t>Poult. Sci.</w:t>
      </w:r>
      <w:r w:rsidRPr="007648FB">
        <w:rPr>
          <w:rFonts w:ascii="Times New Roman" w:hAnsi="Times New Roman"/>
          <w:sz w:val="18"/>
          <w:szCs w:val="18"/>
        </w:rPr>
        <w:t xml:space="preserve"> </w:t>
      </w:r>
      <w:r w:rsidRPr="007648FB">
        <w:rPr>
          <w:rFonts w:ascii="Times New Roman" w:hAnsi="Times New Roman"/>
          <w:i/>
          <w:sz w:val="18"/>
          <w:szCs w:val="18"/>
        </w:rPr>
        <w:t>80</w:t>
      </w:r>
      <w:r w:rsidRPr="007648FB">
        <w:rPr>
          <w:rFonts w:ascii="Times New Roman" w:hAnsi="Times New Roman"/>
          <w:sz w:val="18"/>
          <w:szCs w:val="18"/>
        </w:rPr>
        <w:t>, 1171-1179.</w:t>
      </w:r>
    </w:p>
    <w:p w:rsidR="00CD1299" w:rsidRPr="007648FB" w:rsidRDefault="00E84050" w:rsidP="007648FB">
      <w:pPr>
        <w:pStyle w:val="NoSpacing"/>
        <w:ind w:left="425" w:right="0" w:hanging="425"/>
        <w:jc w:val="both"/>
        <w:rPr>
          <w:rFonts w:ascii="Times New Roman" w:hAnsi="Times New Roman"/>
          <w:sz w:val="18"/>
          <w:szCs w:val="18"/>
        </w:rPr>
      </w:pPr>
      <w:r>
        <w:rPr>
          <w:rFonts w:ascii="Times New Roman" w:hAnsi="Times New Roman"/>
          <w:sz w:val="18"/>
          <w:szCs w:val="18"/>
        </w:rPr>
        <w:t>Grundy, S.</w:t>
      </w:r>
      <w:r w:rsidR="00CD1299" w:rsidRPr="007648FB">
        <w:rPr>
          <w:rFonts w:ascii="Times New Roman" w:hAnsi="Times New Roman"/>
          <w:sz w:val="18"/>
          <w:szCs w:val="18"/>
        </w:rPr>
        <w:t xml:space="preserve">M. (1989). Monounsaturated fatty acids, plasma cholesterol and coronary heart disease. </w:t>
      </w:r>
      <w:r w:rsidR="00CD1299" w:rsidRPr="007648FB">
        <w:rPr>
          <w:rFonts w:ascii="Times New Roman" w:hAnsi="Times New Roman"/>
          <w:i/>
          <w:sz w:val="18"/>
          <w:szCs w:val="18"/>
        </w:rPr>
        <w:t>Am. J. Clin. Nutr</w:t>
      </w:r>
      <w:r w:rsidR="00CD1299" w:rsidRPr="007648FB">
        <w:rPr>
          <w:rFonts w:ascii="Times New Roman" w:hAnsi="Times New Roman"/>
          <w:sz w:val="18"/>
          <w:szCs w:val="18"/>
        </w:rPr>
        <w:t xml:space="preserve">., </w:t>
      </w:r>
      <w:r w:rsidR="00CD1299" w:rsidRPr="007648FB">
        <w:rPr>
          <w:rFonts w:ascii="Times New Roman" w:hAnsi="Times New Roman"/>
          <w:i/>
          <w:sz w:val="18"/>
          <w:szCs w:val="18"/>
        </w:rPr>
        <w:t>45</w:t>
      </w:r>
      <w:r w:rsidR="00CD1299" w:rsidRPr="007648FB">
        <w:rPr>
          <w:rFonts w:ascii="Times New Roman" w:hAnsi="Times New Roman"/>
          <w:sz w:val="18"/>
          <w:szCs w:val="18"/>
        </w:rPr>
        <w:t>, 1168</w:t>
      </w:r>
      <w:r>
        <w:rPr>
          <w:rFonts w:ascii="Times New Roman" w:hAnsi="Times New Roman"/>
          <w:sz w:val="18"/>
          <w:szCs w:val="18"/>
        </w:rPr>
        <w:t>-</w:t>
      </w:r>
      <w:r w:rsidR="00CD1299" w:rsidRPr="007648FB">
        <w:rPr>
          <w:rFonts w:ascii="Times New Roman" w:hAnsi="Times New Roman"/>
          <w:sz w:val="18"/>
          <w:szCs w:val="18"/>
        </w:rPr>
        <w:t>1175.</w:t>
      </w:r>
    </w:p>
    <w:p w:rsidR="00CD1299" w:rsidRPr="007648FB" w:rsidRDefault="00CD1299" w:rsidP="007648FB">
      <w:pPr>
        <w:pStyle w:val="NoSpacing"/>
        <w:ind w:left="425" w:right="0" w:hanging="425"/>
        <w:jc w:val="both"/>
        <w:rPr>
          <w:rFonts w:ascii="Times New Roman" w:hAnsi="Times New Roman"/>
          <w:sz w:val="18"/>
          <w:szCs w:val="18"/>
        </w:rPr>
      </w:pPr>
      <w:r w:rsidRPr="007648FB">
        <w:rPr>
          <w:rFonts w:ascii="Times New Roman" w:hAnsi="Times New Roman"/>
          <w:sz w:val="18"/>
          <w:szCs w:val="18"/>
        </w:rPr>
        <w:t xml:space="preserve">Hargis, P.S., &amp; Van Elswyk, M. E. (1993). Manipulating the fatty acid composition of poultry meat and eggs for health conscious consumer. </w:t>
      </w:r>
      <w:r w:rsidRPr="007648FB">
        <w:rPr>
          <w:rFonts w:ascii="Times New Roman" w:hAnsi="Times New Roman"/>
          <w:i/>
          <w:iCs/>
          <w:sz w:val="18"/>
          <w:szCs w:val="18"/>
        </w:rPr>
        <w:t>World’s Poult. Sci. J.</w:t>
      </w:r>
      <w:r w:rsidRPr="007648FB">
        <w:rPr>
          <w:rFonts w:ascii="Times New Roman" w:hAnsi="Times New Roman"/>
          <w:sz w:val="18"/>
          <w:szCs w:val="18"/>
        </w:rPr>
        <w:t xml:space="preserve"> </w:t>
      </w:r>
      <w:r w:rsidRPr="007648FB">
        <w:rPr>
          <w:rFonts w:ascii="Times New Roman" w:hAnsi="Times New Roman"/>
          <w:i/>
          <w:sz w:val="18"/>
          <w:szCs w:val="18"/>
        </w:rPr>
        <w:t>49</w:t>
      </w:r>
      <w:r w:rsidR="00E84050">
        <w:rPr>
          <w:rFonts w:ascii="Times New Roman" w:hAnsi="Times New Roman"/>
          <w:sz w:val="18"/>
          <w:szCs w:val="18"/>
        </w:rPr>
        <w:t>, 251-264.</w:t>
      </w:r>
    </w:p>
    <w:p w:rsidR="00CD1299" w:rsidRPr="007648FB" w:rsidRDefault="00CD1299" w:rsidP="007648FB">
      <w:pPr>
        <w:pStyle w:val="NoSpacing"/>
        <w:ind w:left="425" w:right="0" w:hanging="425"/>
        <w:jc w:val="both"/>
        <w:rPr>
          <w:rFonts w:ascii="Times New Roman" w:hAnsi="Times New Roman"/>
          <w:sz w:val="18"/>
          <w:szCs w:val="18"/>
        </w:rPr>
      </w:pPr>
      <w:r w:rsidRPr="007648FB">
        <w:rPr>
          <w:rFonts w:ascii="Times New Roman" w:hAnsi="Times New Roman"/>
          <w:sz w:val="18"/>
          <w:szCs w:val="18"/>
        </w:rPr>
        <w:t xml:space="preserve">Hermier, D., &amp; Dillon, J. (1992). Characterization of dietary induced hypercholesterolemia in the chicken. </w:t>
      </w:r>
      <w:r w:rsidRPr="007648FB">
        <w:rPr>
          <w:rFonts w:ascii="Times New Roman" w:hAnsi="Times New Roman"/>
          <w:i/>
          <w:sz w:val="18"/>
          <w:szCs w:val="18"/>
        </w:rPr>
        <w:t>Biochem.</w:t>
      </w:r>
      <w:r w:rsidRPr="007648FB">
        <w:rPr>
          <w:rFonts w:ascii="Times New Roman" w:hAnsi="Times New Roman"/>
          <w:sz w:val="18"/>
          <w:szCs w:val="18"/>
        </w:rPr>
        <w:t xml:space="preserve"> </w:t>
      </w:r>
      <w:r w:rsidRPr="007648FB">
        <w:rPr>
          <w:rFonts w:ascii="Times New Roman" w:hAnsi="Times New Roman"/>
          <w:i/>
          <w:sz w:val="18"/>
          <w:szCs w:val="18"/>
        </w:rPr>
        <w:t>Biophys.Acta</w:t>
      </w:r>
      <w:r w:rsidRPr="007648FB">
        <w:rPr>
          <w:rFonts w:ascii="Times New Roman" w:hAnsi="Times New Roman"/>
          <w:sz w:val="18"/>
          <w:szCs w:val="18"/>
        </w:rPr>
        <w:t xml:space="preserve">, </w:t>
      </w:r>
      <w:r w:rsidRPr="007648FB">
        <w:rPr>
          <w:rFonts w:ascii="Times New Roman" w:hAnsi="Times New Roman"/>
          <w:i/>
          <w:sz w:val="18"/>
          <w:szCs w:val="18"/>
        </w:rPr>
        <w:t>11</w:t>
      </w:r>
      <w:r w:rsidRPr="007648FB">
        <w:rPr>
          <w:rFonts w:ascii="Times New Roman" w:hAnsi="Times New Roman"/>
          <w:sz w:val="18"/>
          <w:szCs w:val="18"/>
        </w:rPr>
        <w:t>, 178</w:t>
      </w:r>
      <w:r w:rsidR="00E84050">
        <w:rPr>
          <w:rFonts w:ascii="Times New Roman" w:hAnsi="Times New Roman"/>
          <w:sz w:val="18"/>
          <w:szCs w:val="18"/>
        </w:rPr>
        <w:t>-</w:t>
      </w:r>
      <w:r w:rsidRPr="007648FB">
        <w:rPr>
          <w:rFonts w:ascii="Times New Roman" w:hAnsi="Times New Roman"/>
          <w:sz w:val="18"/>
          <w:szCs w:val="18"/>
        </w:rPr>
        <w:t>184.</w:t>
      </w:r>
    </w:p>
    <w:p w:rsidR="00CD1299" w:rsidRPr="007648FB" w:rsidRDefault="00CD1299" w:rsidP="007648FB">
      <w:pPr>
        <w:pStyle w:val="NoSpacing"/>
        <w:ind w:left="425" w:right="0" w:hanging="425"/>
        <w:jc w:val="both"/>
        <w:rPr>
          <w:rFonts w:ascii="Times New Roman" w:eastAsia="Times New Roman" w:hAnsi="Times New Roman"/>
          <w:sz w:val="18"/>
          <w:szCs w:val="18"/>
        </w:rPr>
      </w:pPr>
      <w:r w:rsidRPr="007648FB">
        <w:rPr>
          <w:rFonts w:ascii="Times New Roman" w:hAnsi="Times New Roman"/>
          <w:sz w:val="18"/>
          <w:szCs w:val="18"/>
        </w:rPr>
        <w:t xml:space="preserve">Komprda, T., Zelenka, J., Bakaj, P., Kladroba, D., Blazkov, E., &amp; Fajmonova, E. (2003). Effect of dietary sunflower, linseed or fish oil on cholesterol and fatty acid content in turkey meat. </w:t>
      </w:r>
      <w:r w:rsidRPr="007648FB">
        <w:rPr>
          <w:rFonts w:ascii="Times New Roman" w:hAnsi="Times New Roman"/>
          <w:i/>
          <w:sz w:val="18"/>
          <w:szCs w:val="18"/>
        </w:rPr>
        <w:t>Proc. XVI European Symp</w:t>
      </w:r>
      <w:r w:rsidRPr="007648FB">
        <w:rPr>
          <w:rFonts w:ascii="Times New Roman" w:hAnsi="Times New Roman"/>
          <w:sz w:val="18"/>
          <w:szCs w:val="18"/>
        </w:rPr>
        <w:t xml:space="preserve">. </w:t>
      </w:r>
      <w:r w:rsidRPr="007648FB">
        <w:rPr>
          <w:rFonts w:ascii="Times New Roman" w:hAnsi="Times New Roman"/>
          <w:i/>
          <w:sz w:val="18"/>
          <w:szCs w:val="18"/>
        </w:rPr>
        <w:t xml:space="preserve">Quality of Poultry Meat </w:t>
      </w:r>
      <w:r w:rsidRPr="007648FB">
        <w:rPr>
          <w:rFonts w:ascii="Times New Roman" w:hAnsi="Times New Roman"/>
          <w:sz w:val="18"/>
          <w:szCs w:val="18"/>
        </w:rPr>
        <w:t>(pp.185-191),</w:t>
      </w:r>
      <w:r w:rsidRPr="007648FB">
        <w:rPr>
          <w:rFonts w:ascii="Times New Roman" w:hAnsi="Times New Roman"/>
          <w:i/>
          <w:sz w:val="18"/>
          <w:szCs w:val="18"/>
        </w:rPr>
        <w:t xml:space="preserve"> </w:t>
      </w:r>
      <w:r w:rsidRPr="007648FB">
        <w:rPr>
          <w:rFonts w:ascii="Times New Roman" w:hAnsi="Times New Roman"/>
          <w:sz w:val="18"/>
          <w:szCs w:val="18"/>
        </w:rPr>
        <w:t>23-26 September, France</w:t>
      </w:r>
      <w:r w:rsidRPr="007648FB">
        <w:rPr>
          <w:rFonts w:ascii="Times New Roman" w:hAnsi="Times New Roman"/>
          <w:i/>
          <w:sz w:val="18"/>
          <w:szCs w:val="18"/>
        </w:rPr>
        <w:t>.</w:t>
      </w:r>
    </w:p>
    <w:p w:rsidR="00CD1299" w:rsidRPr="007648FB" w:rsidRDefault="00CD1299" w:rsidP="007648FB">
      <w:pPr>
        <w:pStyle w:val="NoSpacing"/>
        <w:ind w:left="425" w:right="0" w:hanging="425"/>
        <w:jc w:val="both"/>
        <w:rPr>
          <w:rFonts w:ascii="Times New Roman" w:eastAsia="Times New Roman" w:hAnsi="Times New Roman"/>
          <w:sz w:val="18"/>
          <w:szCs w:val="18"/>
        </w:rPr>
      </w:pPr>
      <w:r w:rsidRPr="007648FB">
        <w:rPr>
          <w:rFonts w:ascii="Times New Roman" w:hAnsi="Times New Roman"/>
          <w:sz w:val="18"/>
          <w:szCs w:val="18"/>
        </w:rPr>
        <w:t xml:space="preserve">Mighelenj, A., Rahimi, S., &amp; Kamali, A. (2004). Effects of omega-3 fatty acid sources in laying hen diets on blood plasma cholesterol. </w:t>
      </w:r>
      <w:r w:rsidRPr="007648FB">
        <w:rPr>
          <w:rFonts w:ascii="Times New Roman" w:hAnsi="Times New Roman"/>
          <w:i/>
          <w:sz w:val="18"/>
          <w:szCs w:val="18"/>
        </w:rPr>
        <w:t>22nd World Poultry Congress</w:t>
      </w:r>
      <w:r w:rsidRPr="007648FB">
        <w:rPr>
          <w:rFonts w:ascii="Times New Roman" w:hAnsi="Times New Roman"/>
          <w:sz w:val="18"/>
          <w:szCs w:val="18"/>
        </w:rPr>
        <w:t>, Istanbul, Turkey.</w:t>
      </w:r>
    </w:p>
    <w:p w:rsidR="00CD1299" w:rsidRPr="007648FB" w:rsidRDefault="00E84050" w:rsidP="007648FB">
      <w:pPr>
        <w:autoSpaceDE w:val="0"/>
        <w:autoSpaceDN w:val="0"/>
        <w:adjustRightInd w:val="0"/>
        <w:ind w:left="425" w:hanging="425"/>
        <w:jc w:val="both"/>
        <w:rPr>
          <w:sz w:val="18"/>
          <w:szCs w:val="18"/>
        </w:rPr>
      </w:pPr>
      <w:r>
        <w:rPr>
          <w:sz w:val="18"/>
          <w:szCs w:val="18"/>
        </w:rPr>
        <w:t>Milinsk, M.C., Murakami, A.E., Gomes, S.T.</w:t>
      </w:r>
      <w:r w:rsidR="00CD1299" w:rsidRPr="007648FB">
        <w:rPr>
          <w:sz w:val="18"/>
          <w:szCs w:val="18"/>
        </w:rPr>
        <w:t>M</w:t>
      </w:r>
      <w:r>
        <w:rPr>
          <w:sz w:val="18"/>
          <w:szCs w:val="18"/>
        </w:rPr>
        <w:t>., Matsushita M., &amp; De-Souza N.</w:t>
      </w:r>
      <w:r w:rsidR="00CD1299" w:rsidRPr="007648FB">
        <w:rPr>
          <w:sz w:val="18"/>
          <w:szCs w:val="18"/>
        </w:rPr>
        <w:t xml:space="preserve">E. (2003). Fatty acid profile of egg yolk lipids from hens fed diets rich in n-3 fatty acids. </w:t>
      </w:r>
      <w:r w:rsidR="00CD1299" w:rsidRPr="007648FB">
        <w:rPr>
          <w:i/>
          <w:sz w:val="18"/>
          <w:szCs w:val="18"/>
        </w:rPr>
        <w:t>Food Chem</w:t>
      </w:r>
      <w:r w:rsidR="00CD1299" w:rsidRPr="007648FB">
        <w:rPr>
          <w:sz w:val="18"/>
          <w:szCs w:val="18"/>
        </w:rPr>
        <w:t xml:space="preserve">., </w:t>
      </w:r>
      <w:r w:rsidR="00CD1299" w:rsidRPr="007648FB">
        <w:rPr>
          <w:i/>
          <w:sz w:val="18"/>
          <w:szCs w:val="18"/>
        </w:rPr>
        <w:t>83</w:t>
      </w:r>
      <w:r w:rsidR="00CD1299" w:rsidRPr="007648FB">
        <w:rPr>
          <w:sz w:val="18"/>
          <w:szCs w:val="18"/>
        </w:rPr>
        <w:t>, 287</w:t>
      </w:r>
      <w:r>
        <w:rPr>
          <w:sz w:val="18"/>
          <w:szCs w:val="18"/>
        </w:rPr>
        <w:t>-</w:t>
      </w:r>
      <w:r w:rsidR="00CD1299" w:rsidRPr="007648FB">
        <w:rPr>
          <w:sz w:val="18"/>
          <w:szCs w:val="18"/>
        </w:rPr>
        <w:t>292.</w:t>
      </w:r>
    </w:p>
    <w:p w:rsidR="00CD1299" w:rsidRPr="007648FB" w:rsidRDefault="00E84050" w:rsidP="007648FB">
      <w:pPr>
        <w:autoSpaceDE w:val="0"/>
        <w:autoSpaceDN w:val="0"/>
        <w:adjustRightInd w:val="0"/>
        <w:ind w:left="425" w:hanging="425"/>
        <w:jc w:val="both"/>
        <w:rPr>
          <w:sz w:val="18"/>
          <w:szCs w:val="18"/>
        </w:rPr>
      </w:pPr>
      <w:r>
        <w:rPr>
          <w:sz w:val="18"/>
          <w:szCs w:val="18"/>
        </w:rPr>
        <w:t>Mitruka, D.M., &amp; Rawnsley, H.</w:t>
      </w:r>
      <w:r w:rsidR="00CD1299" w:rsidRPr="007648FB">
        <w:rPr>
          <w:sz w:val="18"/>
          <w:szCs w:val="18"/>
        </w:rPr>
        <w:t>M. (1981). Clinical, Biochemical and Haematological references values in normal experimental animals and normal humans, 2</w:t>
      </w:r>
      <w:r w:rsidR="00CD1299" w:rsidRPr="007648FB">
        <w:rPr>
          <w:sz w:val="18"/>
          <w:szCs w:val="18"/>
          <w:vertAlign w:val="superscript"/>
        </w:rPr>
        <w:t>nd</w:t>
      </w:r>
      <w:r w:rsidR="00CD1299" w:rsidRPr="007648FB">
        <w:rPr>
          <w:sz w:val="18"/>
          <w:szCs w:val="18"/>
        </w:rPr>
        <w:t xml:space="preserve"> ed. Masons pub., New York.</w:t>
      </w:r>
    </w:p>
    <w:p w:rsidR="00CD1299" w:rsidRPr="007648FB" w:rsidRDefault="00E84050" w:rsidP="007648FB">
      <w:pPr>
        <w:autoSpaceDE w:val="0"/>
        <w:autoSpaceDN w:val="0"/>
        <w:adjustRightInd w:val="0"/>
        <w:ind w:left="425" w:hanging="425"/>
        <w:jc w:val="both"/>
        <w:rPr>
          <w:sz w:val="18"/>
          <w:szCs w:val="18"/>
        </w:rPr>
      </w:pPr>
      <w:r>
        <w:rPr>
          <w:sz w:val="18"/>
          <w:szCs w:val="18"/>
        </w:rPr>
        <w:t>Mori, A.V., Mendonca, C.</w:t>
      </w:r>
      <w:r w:rsidR="00CD1299" w:rsidRPr="007648FB">
        <w:rPr>
          <w:sz w:val="18"/>
          <w:szCs w:val="18"/>
        </w:rPr>
        <w:t>X., &amp; Santos, C</w:t>
      </w:r>
      <w:r>
        <w:rPr>
          <w:sz w:val="18"/>
          <w:szCs w:val="18"/>
        </w:rPr>
        <w:t>.O.</w:t>
      </w:r>
      <w:r w:rsidR="00CD1299" w:rsidRPr="007648FB">
        <w:rPr>
          <w:sz w:val="18"/>
          <w:szCs w:val="18"/>
        </w:rPr>
        <w:t xml:space="preserve">F. (1999). Effect of dietary lipid lowering drugs upon plasma lipids and egg-yolk cholesterol levels of laying hens. </w:t>
      </w:r>
      <w:r w:rsidR="00CD1299" w:rsidRPr="007648FB">
        <w:rPr>
          <w:i/>
          <w:sz w:val="18"/>
          <w:szCs w:val="18"/>
        </w:rPr>
        <w:t>J. Agri. Food Sci</w:t>
      </w:r>
      <w:r w:rsidR="00CD1299" w:rsidRPr="007648FB">
        <w:rPr>
          <w:sz w:val="18"/>
          <w:szCs w:val="18"/>
        </w:rPr>
        <w:t xml:space="preserve">., </w:t>
      </w:r>
      <w:r w:rsidR="00CD1299" w:rsidRPr="007648FB">
        <w:rPr>
          <w:i/>
          <w:sz w:val="18"/>
          <w:szCs w:val="18"/>
        </w:rPr>
        <w:t>47</w:t>
      </w:r>
      <w:r w:rsidR="00CD1299" w:rsidRPr="007648FB">
        <w:rPr>
          <w:sz w:val="18"/>
          <w:szCs w:val="18"/>
        </w:rPr>
        <w:t>, 4731</w:t>
      </w:r>
      <w:r>
        <w:rPr>
          <w:sz w:val="18"/>
          <w:szCs w:val="18"/>
        </w:rPr>
        <w:t>-</w:t>
      </w:r>
      <w:r w:rsidR="00CD1299" w:rsidRPr="007648FB">
        <w:rPr>
          <w:sz w:val="18"/>
          <w:szCs w:val="18"/>
        </w:rPr>
        <w:t>4735.</w:t>
      </w:r>
    </w:p>
    <w:p w:rsidR="00CD1299" w:rsidRPr="007648FB" w:rsidRDefault="00E84050" w:rsidP="007648FB">
      <w:pPr>
        <w:autoSpaceDE w:val="0"/>
        <w:autoSpaceDN w:val="0"/>
        <w:adjustRightInd w:val="0"/>
        <w:ind w:left="425" w:hanging="425"/>
        <w:jc w:val="both"/>
        <w:rPr>
          <w:sz w:val="18"/>
          <w:szCs w:val="18"/>
        </w:rPr>
      </w:pPr>
      <w:r>
        <w:rPr>
          <w:sz w:val="18"/>
          <w:szCs w:val="18"/>
        </w:rPr>
        <w:t>Murata, L.S., Ariki, J., Machado, C.R., da Silva, L.P.G., &amp; Rezende, M.</w:t>
      </w:r>
      <w:r w:rsidR="00CD1299" w:rsidRPr="007648FB">
        <w:rPr>
          <w:sz w:val="18"/>
          <w:szCs w:val="18"/>
        </w:rPr>
        <w:t>J</w:t>
      </w:r>
      <w:r>
        <w:rPr>
          <w:sz w:val="18"/>
          <w:szCs w:val="18"/>
        </w:rPr>
        <w:t>.</w:t>
      </w:r>
      <w:r w:rsidR="00CD1299" w:rsidRPr="007648FB">
        <w:rPr>
          <w:sz w:val="18"/>
          <w:szCs w:val="18"/>
        </w:rPr>
        <w:t xml:space="preserve">M. (2003). Effect of oils sources on blood lipid parameters of commercial laying hens. </w:t>
      </w:r>
      <w:r w:rsidR="00CD1299" w:rsidRPr="007648FB">
        <w:rPr>
          <w:i/>
          <w:sz w:val="18"/>
          <w:szCs w:val="18"/>
        </w:rPr>
        <w:t>Braz. J. Poult. Sci., 5</w:t>
      </w:r>
      <w:r w:rsidR="00CD1299" w:rsidRPr="007648FB">
        <w:rPr>
          <w:sz w:val="18"/>
          <w:szCs w:val="18"/>
        </w:rPr>
        <w:t>, 203-206.</w:t>
      </w:r>
    </w:p>
    <w:p w:rsidR="00CD1299" w:rsidRPr="007648FB" w:rsidRDefault="00E84050" w:rsidP="007648FB">
      <w:pPr>
        <w:pStyle w:val="NoSpacing"/>
        <w:ind w:left="425" w:right="0" w:hanging="425"/>
        <w:jc w:val="both"/>
        <w:rPr>
          <w:rFonts w:ascii="Times New Roman" w:hAnsi="Times New Roman"/>
          <w:sz w:val="18"/>
          <w:szCs w:val="18"/>
        </w:rPr>
      </w:pPr>
      <w:r>
        <w:rPr>
          <w:rFonts w:ascii="Times New Roman" w:hAnsi="Times New Roman"/>
          <w:sz w:val="18"/>
          <w:szCs w:val="18"/>
        </w:rPr>
        <w:t>Nirmalan, G.</w:t>
      </w:r>
      <w:r w:rsidR="00CD1299" w:rsidRPr="007648FB">
        <w:rPr>
          <w:rFonts w:ascii="Times New Roman" w:hAnsi="Times New Roman"/>
          <w:sz w:val="18"/>
          <w:szCs w:val="18"/>
        </w:rPr>
        <w:t>P., &amp;</w:t>
      </w:r>
      <w:r>
        <w:rPr>
          <w:rFonts w:ascii="Times New Roman" w:hAnsi="Times New Roman"/>
          <w:sz w:val="18"/>
          <w:szCs w:val="18"/>
        </w:rPr>
        <w:t xml:space="preserve"> Robinson, G.</w:t>
      </w:r>
      <w:r w:rsidR="00CD1299" w:rsidRPr="007648FB">
        <w:rPr>
          <w:rFonts w:ascii="Times New Roman" w:hAnsi="Times New Roman"/>
          <w:sz w:val="18"/>
          <w:szCs w:val="18"/>
        </w:rPr>
        <w:t>A. (1971). Hematology of the turkey (</w:t>
      </w:r>
      <w:r w:rsidR="00CD1299" w:rsidRPr="007648FB">
        <w:rPr>
          <w:rFonts w:ascii="Times New Roman" w:hAnsi="Times New Roman"/>
          <w:i/>
          <w:sz w:val="18"/>
          <w:szCs w:val="18"/>
        </w:rPr>
        <w:t>Meleagris gallopavo</w:t>
      </w:r>
      <w:r w:rsidR="00CD1299" w:rsidRPr="007648FB">
        <w:rPr>
          <w:rFonts w:ascii="Times New Roman" w:hAnsi="Times New Roman"/>
          <w:sz w:val="18"/>
          <w:szCs w:val="18"/>
        </w:rPr>
        <w:t xml:space="preserve">). </w:t>
      </w:r>
      <w:r w:rsidR="00CD1299" w:rsidRPr="007648FB">
        <w:rPr>
          <w:rFonts w:ascii="Times New Roman" w:hAnsi="Times New Roman"/>
          <w:i/>
          <w:sz w:val="18"/>
          <w:szCs w:val="18"/>
        </w:rPr>
        <w:t>British Poultry Science</w:t>
      </w:r>
      <w:r w:rsidR="00CD1299" w:rsidRPr="007648FB">
        <w:rPr>
          <w:rFonts w:ascii="Times New Roman" w:hAnsi="Times New Roman"/>
          <w:sz w:val="18"/>
          <w:szCs w:val="18"/>
        </w:rPr>
        <w:t xml:space="preserve">, </w:t>
      </w:r>
      <w:r w:rsidR="00CD1299" w:rsidRPr="007648FB">
        <w:rPr>
          <w:rFonts w:ascii="Times New Roman" w:hAnsi="Times New Roman"/>
          <w:i/>
          <w:sz w:val="18"/>
          <w:szCs w:val="18"/>
        </w:rPr>
        <w:t>12</w:t>
      </w:r>
      <w:r w:rsidR="00CD1299" w:rsidRPr="007648FB">
        <w:rPr>
          <w:rFonts w:ascii="Times New Roman" w:hAnsi="Times New Roman"/>
          <w:sz w:val="18"/>
          <w:szCs w:val="18"/>
        </w:rPr>
        <w:t>, 475.</w:t>
      </w:r>
    </w:p>
    <w:p w:rsidR="00CD1299" w:rsidRPr="007648FB" w:rsidRDefault="00CD1299" w:rsidP="007648FB">
      <w:pPr>
        <w:pStyle w:val="NoSpacing"/>
        <w:ind w:left="425" w:right="0" w:hanging="425"/>
        <w:jc w:val="both"/>
        <w:rPr>
          <w:rFonts w:ascii="Times New Roman" w:hAnsi="Times New Roman"/>
          <w:sz w:val="18"/>
          <w:szCs w:val="18"/>
        </w:rPr>
      </w:pPr>
      <w:r w:rsidRPr="007648FB">
        <w:rPr>
          <w:rFonts w:ascii="Times New Roman" w:hAnsi="Times New Roman"/>
          <w:sz w:val="18"/>
          <w:szCs w:val="18"/>
        </w:rPr>
        <w:t>NRC. (1994). Nutrient Requirements of Poultry. National Academy Press: Washington. DC. 9</w:t>
      </w:r>
      <w:r w:rsidRPr="007648FB">
        <w:rPr>
          <w:rFonts w:ascii="Times New Roman" w:hAnsi="Times New Roman"/>
          <w:sz w:val="18"/>
          <w:szCs w:val="18"/>
          <w:vertAlign w:val="superscript"/>
        </w:rPr>
        <w:t>th</w:t>
      </w:r>
      <w:r w:rsidRPr="007648FB">
        <w:rPr>
          <w:rFonts w:ascii="Times New Roman" w:hAnsi="Times New Roman"/>
          <w:sz w:val="18"/>
          <w:szCs w:val="18"/>
        </w:rPr>
        <w:t xml:space="preserve"> ed. Pp. 35-39.</w:t>
      </w:r>
    </w:p>
    <w:p w:rsidR="00CD1299" w:rsidRPr="007648FB" w:rsidRDefault="00CD1299" w:rsidP="007648FB">
      <w:pPr>
        <w:ind w:left="425" w:hanging="425"/>
        <w:jc w:val="both"/>
        <w:rPr>
          <w:i/>
          <w:sz w:val="18"/>
          <w:szCs w:val="18"/>
        </w:rPr>
      </w:pPr>
      <w:r w:rsidRPr="007648FB">
        <w:rPr>
          <w:sz w:val="18"/>
          <w:szCs w:val="18"/>
        </w:rPr>
        <w:lastRenderedPageBreak/>
        <w:t xml:space="preserve">Odunsi, A. A., Oladele, T. O., Olaiya, A. O., &amp; Onifade, O. S. (2007). Response of broiler chickens to wood charcoal and vegetable oil based diets. </w:t>
      </w:r>
      <w:r w:rsidRPr="007648FB">
        <w:rPr>
          <w:i/>
          <w:sz w:val="18"/>
          <w:szCs w:val="18"/>
        </w:rPr>
        <w:t>World Journal of Agricultural Sciences, 3</w:t>
      </w:r>
      <w:r w:rsidRPr="007648FB">
        <w:rPr>
          <w:sz w:val="18"/>
          <w:szCs w:val="18"/>
        </w:rPr>
        <w:t xml:space="preserve"> (5), 572-575.</w:t>
      </w:r>
    </w:p>
    <w:p w:rsidR="00CD1299" w:rsidRPr="007648FB" w:rsidRDefault="00E84050" w:rsidP="007648FB">
      <w:pPr>
        <w:autoSpaceDE w:val="0"/>
        <w:autoSpaceDN w:val="0"/>
        <w:adjustRightInd w:val="0"/>
        <w:ind w:left="425" w:hanging="425"/>
        <w:jc w:val="both"/>
        <w:rPr>
          <w:sz w:val="18"/>
          <w:szCs w:val="18"/>
        </w:rPr>
      </w:pPr>
      <w:r>
        <w:rPr>
          <w:sz w:val="18"/>
          <w:szCs w:val="18"/>
        </w:rPr>
        <w:t>Olorode, B.R., Ajagbonna, O.P, &amp; Babatunde, G.</w:t>
      </w:r>
      <w:r w:rsidR="00CD1299" w:rsidRPr="007648FB">
        <w:rPr>
          <w:sz w:val="18"/>
          <w:szCs w:val="18"/>
        </w:rPr>
        <w:t xml:space="preserve">M. (1995). Comparison of air dried poultry droppings in broiler rations. Effects on performance, organ weight and haematological parameters. </w:t>
      </w:r>
      <w:r w:rsidR="00CD1299" w:rsidRPr="007648FB">
        <w:rPr>
          <w:i/>
          <w:iCs/>
          <w:sz w:val="18"/>
          <w:szCs w:val="18"/>
        </w:rPr>
        <w:t xml:space="preserve">Int. J. Anim. Sc., </w:t>
      </w:r>
      <w:r w:rsidR="00CD1299" w:rsidRPr="007648FB">
        <w:rPr>
          <w:i/>
          <w:sz w:val="18"/>
          <w:szCs w:val="18"/>
        </w:rPr>
        <w:t>10</w:t>
      </w:r>
      <w:r w:rsidR="00CD1299" w:rsidRPr="007648FB">
        <w:rPr>
          <w:sz w:val="18"/>
          <w:szCs w:val="18"/>
        </w:rPr>
        <w:t>, 289-293.</w:t>
      </w:r>
    </w:p>
    <w:p w:rsidR="00CD1299" w:rsidRPr="007648FB" w:rsidRDefault="00CD1299" w:rsidP="007648FB">
      <w:pPr>
        <w:autoSpaceDE w:val="0"/>
        <w:autoSpaceDN w:val="0"/>
        <w:adjustRightInd w:val="0"/>
        <w:ind w:left="425" w:hanging="425"/>
        <w:jc w:val="both"/>
        <w:rPr>
          <w:sz w:val="18"/>
          <w:szCs w:val="18"/>
        </w:rPr>
      </w:pPr>
      <w:r w:rsidRPr="007648FB">
        <w:rPr>
          <w:sz w:val="18"/>
          <w:szCs w:val="18"/>
        </w:rPr>
        <w:t xml:space="preserve">Roschlan, P., Bernet, E., &amp; Gruber, W. (1974). Ezymatische best immungolesgesamt Cholesterius in serum. </w:t>
      </w:r>
      <w:r w:rsidRPr="007648FB">
        <w:rPr>
          <w:i/>
          <w:iCs/>
          <w:sz w:val="18"/>
          <w:szCs w:val="18"/>
        </w:rPr>
        <w:t>J. Clin. Chem. And Biochem</w:t>
      </w:r>
      <w:r w:rsidRPr="007648FB">
        <w:rPr>
          <w:sz w:val="18"/>
          <w:szCs w:val="18"/>
        </w:rPr>
        <w:t xml:space="preserve">., </w:t>
      </w:r>
      <w:r w:rsidRPr="007648FB">
        <w:rPr>
          <w:i/>
          <w:sz w:val="18"/>
          <w:szCs w:val="18"/>
        </w:rPr>
        <w:t>12</w:t>
      </w:r>
      <w:r w:rsidRPr="007648FB">
        <w:rPr>
          <w:sz w:val="18"/>
          <w:szCs w:val="18"/>
        </w:rPr>
        <w:t>, 403-407.</w:t>
      </w:r>
    </w:p>
    <w:p w:rsidR="00CD1299" w:rsidRPr="007648FB" w:rsidRDefault="00CD1299" w:rsidP="007648FB">
      <w:pPr>
        <w:pStyle w:val="NoSpacing"/>
        <w:ind w:left="425" w:right="0" w:hanging="425"/>
        <w:jc w:val="both"/>
        <w:rPr>
          <w:rFonts w:ascii="Times New Roman" w:hAnsi="Times New Roman"/>
          <w:sz w:val="18"/>
          <w:szCs w:val="18"/>
        </w:rPr>
      </w:pPr>
      <w:r w:rsidRPr="007648FB">
        <w:rPr>
          <w:rFonts w:ascii="Times New Roman" w:hAnsi="Times New Roman"/>
          <w:sz w:val="18"/>
          <w:szCs w:val="18"/>
        </w:rPr>
        <w:t>SAS. (2008). Statistical Analysis System, SAS users’ guide: statistics. SAS institute Inc. cary, N.C. USA.</w:t>
      </w:r>
    </w:p>
    <w:p w:rsidR="00CD1299" w:rsidRPr="007648FB" w:rsidRDefault="00CD1299" w:rsidP="007648FB">
      <w:pPr>
        <w:autoSpaceDE w:val="0"/>
        <w:autoSpaceDN w:val="0"/>
        <w:adjustRightInd w:val="0"/>
        <w:ind w:left="425" w:hanging="425"/>
        <w:jc w:val="both"/>
        <w:rPr>
          <w:sz w:val="18"/>
          <w:szCs w:val="18"/>
        </w:rPr>
      </w:pPr>
      <w:r w:rsidRPr="007648FB">
        <w:rPr>
          <w:sz w:val="18"/>
          <w:szCs w:val="18"/>
        </w:rPr>
        <w:t>Schu</w:t>
      </w:r>
      <w:r w:rsidR="00E84050">
        <w:rPr>
          <w:sz w:val="18"/>
          <w:szCs w:val="18"/>
        </w:rPr>
        <w:t>mann, B.E., Squires, E.</w:t>
      </w:r>
      <w:r w:rsidRPr="007648FB">
        <w:rPr>
          <w:sz w:val="18"/>
          <w:szCs w:val="18"/>
        </w:rPr>
        <w:t>J., &amp; Leeson, S. (2000). Effect of dietary linseed, flax oil and n-3 fatty acid supplementation on hepatic and plasma characteristics relevant to fatty liver haemorrhagic syndrome in laying hens. Brit</w:t>
      </w:r>
      <w:r w:rsidRPr="007648FB">
        <w:rPr>
          <w:i/>
          <w:sz w:val="18"/>
          <w:szCs w:val="18"/>
        </w:rPr>
        <w:t>. Poult. Sci</w:t>
      </w:r>
      <w:r w:rsidRPr="007648FB">
        <w:rPr>
          <w:sz w:val="18"/>
          <w:szCs w:val="18"/>
        </w:rPr>
        <w:t xml:space="preserve">., </w:t>
      </w:r>
      <w:r w:rsidRPr="007648FB">
        <w:rPr>
          <w:i/>
          <w:sz w:val="18"/>
          <w:szCs w:val="18"/>
        </w:rPr>
        <w:t>41</w:t>
      </w:r>
      <w:r w:rsidRPr="007648FB">
        <w:rPr>
          <w:sz w:val="18"/>
          <w:szCs w:val="18"/>
        </w:rPr>
        <w:t>, 465</w:t>
      </w:r>
      <w:r w:rsidR="00E84050">
        <w:rPr>
          <w:sz w:val="18"/>
          <w:szCs w:val="18"/>
        </w:rPr>
        <w:t>-</w:t>
      </w:r>
      <w:r w:rsidRPr="007648FB">
        <w:rPr>
          <w:sz w:val="18"/>
          <w:szCs w:val="18"/>
        </w:rPr>
        <w:t>472.</w:t>
      </w:r>
    </w:p>
    <w:p w:rsidR="00CD1299" w:rsidRPr="007648FB" w:rsidRDefault="00CD1299" w:rsidP="007648FB">
      <w:pPr>
        <w:autoSpaceDE w:val="0"/>
        <w:autoSpaceDN w:val="0"/>
        <w:adjustRightInd w:val="0"/>
        <w:ind w:left="425" w:hanging="425"/>
        <w:jc w:val="both"/>
        <w:rPr>
          <w:sz w:val="18"/>
          <w:szCs w:val="18"/>
        </w:rPr>
      </w:pPr>
      <w:r w:rsidRPr="007648FB">
        <w:rPr>
          <w:sz w:val="18"/>
          <w:szCs w:val="18"/>
        </w:rPr>
        <w:t>Sh</w:t>
      </w:r>
      <w:r w:rsidR="00E84050">
        <w:rPr>
          <w:sz w:val="18"/>
          <w:szCs w:val="18"/>
        </w:rPr>
        <w:t>afey, T.M., Dingle, J.G., McDonald, M.</w:t>
      </w:r>
      <w:r w:rsidRPr="007648FB">
        <w:rPr>
          <w:sz w:val="18"/>
          <w:szCs w:val="18"/>
        </w:rPr>
        <w:t>W., &amp;</w:t>
      </w:r>
      <w:r w:rsidR="00E84050">
        <w:rPr>
          <w:sz w:val="18"/>
          <w:szCs w:val="18"/>
        </w:rPr>
        <w:t xml:space="preserve"> </w:t>
      </w:r>
      <w:r w:rsidRPr="007648FB">
        <w:rPr>
          <w:sz w:val="18"/>
          <w:szCs w:val="18"/>
        </w:rPr>
        <w:t>Kostner, K. (2003). Effect of type of grain and oil supplement on the performance, blood lipoproteins, egg cholesterol and fatty acids of laying hens</w:t>
      </w:r>
      <w:r w:rsidRPr="007648FB">
        <w:rPr>
          <w:i/>
          <w:sz w:val="18"/>
          <w:szCs w:val="18"/>
        </w:rPr>
        <w:t>. Int. J. Poult. Sci</w:t>
      </w:r>
      <w:r w:rsidRPr="007648FB">
        <w:rPr>
          <w:sz w:val="18"/>
          <w:szCs w:val="18"/>
        </w:rPr>
        <w:t xml:space="preserve">., </w:t>
      </w:r>
      <w:r w:rsidRPr="007648FB">
        <w:rPr>
          <w:i/>
          <w:sz w:val="18"/>
          <w:szCs w:val="18"/>
        </w:rPr>
        <w:t>2</w:t>
      </w:r>
      <w:r w:rsidR="00E84050">
        <w:rPr>
          <w:sz w:val="18"/>
          <w:szCs w:val="18"/>
        </w:rPr>
        <w:t>, 200-</w:t>
      </w:r>
      <w:r w:rsidRPr="007648FB">
        <w:rPr>
          <w:sz w:val="18"/>
          <w:szCs w:val="18"/>
        </w:rPr>
        <w:t>206.</w:t>
      </w:r>
    </w:p>
    <w:p w:rsidR="00CD1299" w:rsidRPr="007648FB" w:rsidRDefault="00E84050" w:rsidP="007648FB">
      <w:pPr>
        <w:autoSpaceDE w:val="0"/>
        <w:autoSpaceDN w:val="0"/>
        <w:adjustRightInd w:val="0"/>
        <w:ind w:left="425" w:hanging="425"/>
        <w:jc w:val="both"/>
        <w:rPr>
          <w:sz w:val="18"/>
          <w:szCs w:val="18"/>
        </w:rPr>
      </w:pPr>
      <w:r>
        <w:rPr>
          <w:sz w:val="18"/>
          <w:szCs w:val="18"/>
        </w:rPr>
        <w:t>Shrimpton, D.</w:t>
      </w:r>
      <w:r w:rsidR="00CD1299" w:rsidRPr="007648FB">
        <w:rPr>
          <w:sz w:val="18"/>
          <w:szCs w:val="18"/>
        </w:rPr>
        <w:t>H. (1987). The nutritive value of eggs and their significance. Egg quality current problems and recent advances. Butterworth and Co., Ltd. London.</w:t>
      </w:r>
    </w:p>
    <w:p w:rsidR="00CD1299" w:rsidRPr="007648FB" w:rsidRDefault="00E84050" w:rsidP="007648FB">
      <w:pPr>
        <w:pStyle w:val="NoSpacing"/>
        <w:ind w:left="425" w:right="0" w:hanging="425"/>
        <w:jc w:val="both"/>
        <w:rPr>
          <w:rFonts w:ascii="Times New Roman" w:hAnsi="Times New Roman"/>
          <w:sz w:val="18"/>
          <w:szCs w:val="18"/>
        </w:rPr>
      </w:pPr>
      <w:r>
        <w:rPr>
          <w:rFonts w:ascii="Times New Roman" w:hAnsi="Times New Roman"/>
          <w:sz w:val="18"/>
          <w:szCs w:val="18"/>
        </w:rPr>
        <w:t>Simopoulos, A.</w:t>
      </w:r>
      <w:r w:rsidR="00CD1299" w:rsidRPr="007648FB">
        <w:rPr>
          <w:rFonts w:ascii="Times New Roman" w:hAnsi="Times New Roman"/>
          <w:sz w:val="18"/>
          <w:szCs w:val="18"/>
        </w:rPr>
        <w:t xml:space="preserve">P. (2000). Human requirement for N-3 polyunsaturated fatty acids. </w:t>
      </w:r>
      <w:r w:rsidR="00CD1299" w:rsidRPr="007648FB">
        <w:rPr>
          <w:rFonts w:ascii="Times New Roman" w:hAnsi="Times New Roman"/>
          <w:i/>
          <w:sz w:val="18"/>
          <w:szCs w:val="18"/>
        </w:rPr>
        <w:t>Poult. Sci</w:t>
      </w:r>
      <w:r w:rsidR="00CD1299" w:rsidRPr="007648FB">
        <w:rPr>
          <w:rFonts w:ascii="Times New Roman" w:hAnsi="Times New Roman"/>
          <w:sz w:val="18"/>
          <w:szCs w:val="18"/>
        </w:rPr>
        <w:t>.,</w:t>
      </w:r>
      <w:r>
        <w:rPr>
          <w:rFonts w:ascii="Times New Roman" w:hAnsi="Times New Roman"/>
          <w:sz w:val="18"/>
          <w:szCs w:val="18"/>
        </w:rPr>
        <w:t xml:space="preserve"> </w:t>
      </w:r>
      <w:r w:rsidR="00CD1299" w:rsidRPr="007648FB">
        <w:rPr>
          <w:rFonts w:ascii="Times New Roman" w:hAnsi="Times New Roman"/>
          <w:i/>
          <w:sz w:val="18"/>
          <w:szCs w:val="18"/>
        </w:rPr>
        <w:t>79</w:t>
      </w:r>
      <w:r w:rsidR="00CD1299" w:rsidRPr="007648FB">
        <w:rPr>
          <w:rFonts w:ascii="Times New Roman" w:hAnsi="Times New Roman"/>
          <w:sz w:val="18"/>
          <w:szCs w:val="18"/>
        </w:rPr>
        <w:t>, 961-970.</w:t>
      </w:r>
    </w:p>
    <w:p w:rsidR="00CD1299" w:rsidRPr="007648FB" w:rsidRDefault="00CD1299" w:rsidP="007648FB">
      <w:pPr>
        <w:autoSpaceDE w:val="0"/>
        <w:autoSpaceDN w:val="0"/>
        <w:adjustRightInd w:val="0"/>
        <w:ind w:left="425" w:hanging="425"/>
        <w:jc w:val="both"/>
        <w:rPr>
          <w:sz w:val="18"/>
          <w:szCs w:val="18"/>
        </w:rPr>
      </w:pPr>
      <w:r w:rsidRPr="007648FB">
        <w:rPr>
          <w:sz w:val="18"/>
          <w:szCs w:val="18"/>
        </w:rPr>
        <w:t xml:space="preserve">Švedová, M., Vaško, L., Trebunová, A., Kaštel, R., Tučková, M., &amp; Čertík, M. (2008). Influence of linseed and fish oil on metabolic and immunological indicators of laying hens. </w:t>
      </w:r>
      <w:r w:rsidRPr="007648FB">
        <w:rPr>
          <w:i/>
          <w:sz w:val="18"/>
          <w:szCs w:val="18"/>
        </w:rPr>
        <w:t>Acta Vet.Brno.</w:t>
      </w:r>
      <w:r w:rsidRPr="007648FB">
        <w:rPr>
          <w:sz w:val="18"/>
          <w:szCs w:val="18"/>
        </w:rPr>
        <w:t xml:space="preserve">, </w:t>
      </w:r>
      <w:r w:rsidRPr="007648FB">
        <w:rPr>
          <w:i/>
          <w:sz w:val="18"/>
          <w:szCs w:val="18"/>
        </w:rPr>
        <w:t>77</w:t>
      </w:r>
      <w:r w:rsidRPr="007648FB">
        <w:rPr>
          <w:sz w:val="18"/>
          <w:szCs w:val="18"/>
        </w:rPr>
        <w:t>, 39-44.</w:t>
      </w:r>
    </w:p>
    <w:p w:rsidR="00CD1299" w:rsidRPr="007648FB" w:rsidRDefault="00CD1299" w:rsidP="007648FB">
      <w:pPr>
        <w:autoSpaceDE w:val="0"/>
        <w:autoSpaceDN w:val="0"/>
        <w:adjustRightInd w:val="0"/>
        <w:ind w:left="425" w:hanging="425"/>
        <w:jc w:val="both"/>
        <w:rPr>
          <w:rStyle w:val="HTMLCite"/>
          <w:i w:val="0"/>
          <w:iCs w:val="0"/>
          <w:sz w:val="18"/>
          <w:szCs w:val="18"/>
        </w:rPr>
      </w:pPr>
      <w:r w:rsidRPr="007648FB">
        <w:rPr>
          <w:rStyle w:val="HTMLCite"/>
          <w:i w:val="0"/>
          <w:sz w:val="18"/>
          <w:szCs w:val="18"/>
        </w:rPr>
        <w:t>Wittekind, D. (1979).</w:t>
      </w:r>
      <w:r w:rsidRPr="007648FB">
        <w:rPr>
          <w:rStyle w:val="HTMLCite"/>
          <w:sz w:val="18"/>
          <w:szCs w:val="18"/>
        </w:rPr>
        <w:t xml:space="preserve"> </w:t>
      </w:r>
      <w:hyperlink r:id="rId18" w:history="1">
        <w:r w:rsidRPr="000A7942">
          <w:rPr>
            <w:rStyle w:val="Hyperlink"/>
            <w:iCs/>
            <w:color w:val="auto"/>
            <w:sz w:val="18"/>
            <w:szCs w:val="18"/>
            <w:u w:val="none"/>
          </w:rPr>
          <w:t>“On the nature of Romanowsky dyes and the Romanowsky-Giemsa effect”</w:t>
        </w:r>
      </w:hyperlink>
      <w:r w:rsidRPr="000A7942">
        <w:rPr>
          <w:rStyle w:val="HTMLCite"/>
          <w:sz w:val="18"/>
          <w:szCs w:val="18"/>
        </w:rPr>
        <w:t xml:space="preserve">. </w:t>
      </w:r>
      <w:r w:rsidRPr="007648FB">
        <w:rPr>
          <w:rStyle w:val="HTMLCite"/>
          <w:sz w:val="18"/>
          <w:szCs w:val="18"/>
        </w:rPr>
        <w:t xml:space="preserve">Clin Lab Haematol., </w:t>
      </w:r>
      <w:r w:rsidRPr="007648FB">
        <w:rPr>
          <w:rStyle w:val="HTMLCite"/>
          <w:bCs/>
          <w:sz w:val="18"/>
          <w:szCs w:val="18"/>
        </w:rPr>
        <w:t>1</w:t>
      </w:r>
      <w:r w:rsidRPr="007648FB">
        <w:rPr>
          <w:rStyle w:val="HTMLCite"/>
          <w:sz w:val="18"/>
          <w:szCs w:val="18"/>
        </w:rPr>
        <w:t xml:space="preserve"> </w:t>
      </w:r>
      <w:r w:rsidRPr="007648FB">
        <w:rPr>
          <w:rStyle w:val="HTMLCite"/>
          <w:i w:val="0"/>
          <w:sz w:val="18"/>
          <w:szCs w:val="18"/>
        </w:rPr>
        <w:t>(4):247</w:t>
      </w:r>
      <w:r w:rsidR="00E84050">
        <w:rPr>
          <w:rStyle w:val="HTMLCite"/>
          <w:i w:val="0"/>
          <w:sz w:val="18"/>
          <w:szCs w:val="18"/>
        </w:rPr>
        <w:t>-</w:t>
      </w:r>
      <w:r w:rsidRPr="007648FB">
        <w:rPr>
          <w:rStyle w:val="HTMLCite"/>
          <w:i w:val="0"/>
          <w:sz w:val="18"/>
          <w:szCs w:val="18"/>
        </w:rPr>
        <w:t>262</w:t>
      </w:r>
      <w:r w:rsidRPr="007648FB">
        <w:rPr>
          <w:rStyle w:val="HTMLCite"/>
          <w:sz w:val="18"/>
          <w:szCs w:val="18"/>
        </w:rPr>
        <w:t xml:space="preserve">. </w:t>
      </w:r>
    </w:p>
    <w:p w:rsidR="00CD1299" w:rsidRDefault="00CD1299" w:rsidP="00CD1299">
      <w:pPr>
        <w:pStyle w:val="NoSpacing"/>
        <w:ind w:left="720" w:hanging="720"/>
        <w:jc w:val="both"/>
        <w:rPr>
          <w:rFonts w:ascii="Times New Roman" w:hAnsi="Times New Roman"/>
          <w:sz w:val="24"/>
          <w:szCs w:val="24"/>
        </w:rPr>
      </w:pPr>
    </w:p>
    <w:p w:rsidR="000E0ACE" w:rsidRPr="00D244A3" w:rsidRDefault="000E0ACE" w:rsidP="00831C98">
      <w:pPr>
        <w:widowControl w:val="0"/>
        <w:ind w:left="425" w:hanging="425"/>
        <w:jc w:val="both"/>
        <w:rPr>
          <w:rFonts w:eastAsia="AdvTimes"/>
          <w:sz w:val="22"/>
          <w:szCs w:val="22"/>
        </w:rPr>
      </w:pPr>
    </w:p>
    <w:p w:rsidR="000E0ACE" w:rsidRPr="00D244A3" w:rsidRDefault="000E0ACE" w:rsidP="00831C98">
      <w:pPr>
        <w:widowControl w:val="0"/>
        <w:ind w:left="425" w:hanging="425"/>
        <w:jc w:val="both"/>
        <w:rPr>
          <w:rFonts w:eastAsia="AdvTimes"/>
          <w:sz w:val="22"/>
          <w:szCs w:val="22"/>
        </w:rPr>
      </w:pPr>
    </w:p>
    <w:p w:rsidR="000E0ACE" w:rsidRPr="00D244A3" w:rsidRDefault="000E0ACE" w:rsidP="00831C98">
      <w:pPr>
        <w:widowControl w:val="0"/>
        <w:ind w:left="425" w:hanging="425"/>
        <w:jc w:val="both"/>
        <w:rPr>
          <w:sz w:val="22"/>
          <w:szCs w:val="22"/>
        </w:rPr>
      </w:pPr>
    </w:p>
    <w:p w:rsidR="005133AA" w:rsidRPr="00603714" w:rsidRDefault="005133AA" w:rsidP="005133AA">
      <w:pPr>
        <w:autoSpaceDE w:val="0"/>
        <w:autoSpaceDN w:val="0"/>
        <w:adjustRightInd w:val="0"/>
        <w:ind w:left="709" w:hanging="709"/>
        <w:jc w:val="right"/>
        <w:rPr>
          <w:sz w:val="18"/>
          <w:szCs w:val="18"/>
        </w:rPr>
      </w:pPr>
      <w:r w:rsidRPr="00603714">
        <w:rPr>
          <w:sz w:val="18"/>
          <w:szCs w:val="18"/>
        </w:rPr>
        <w:t xml:space="preserve">Received: </w:t>
      </w:r>
      <w:r w:rsidR="00603714" w:rsidRPr="00603714">
        <w:rPr>
          <w:sz w:val="18"/>
          <w:szCs w:val="18"/>
        </w:rPr>
        <w:t>November</w:t>
      </w:r>
      <w:r w:rsidRPr="00603714">
        <w:rPr>
          <w:sz w:val="18"/>
          <w:szCs w:val="18"/>
        </w:rPr>
        <w:t xml:space="preserve"> </w:t>
      </w:r>
      <w:r w:rsidR="00603714" w:rsidRPr="00603714">
        <w:rPr>
          <w:sz w:val="18"/>
          <w:szCs w:val="18"/>
        </w:rPr>
        <w:t>29</w:t>
      </w:r>
      <w:r w:rsidRPr="00603714">
        <w:rPr>
          <w:sz w:val="18"/>
          <w:szCs w:val="18"/>
        </w:rPr>
        <w:t>, 201</w:t>
      </w:r>
      <w:r w:rsidR="00603714" w:rsidRPr="00603714">
        <w:rPr>
          <w:sz w:val="18"/>
          <w:szCs w:val="18"/>
        </w:rPr>
        <w:t>6</w:t>
      </w:r>
    </w:p>
    <w:p w:rsidR="005133AA" w:rsidRPr="007A4B8C" w:rsidRDefault="005133AA" w:rsidP="005133AA">
      <w:pPr>
        <w:autoSpaceDE w:val="0"/>
        <w:autoSpaceDN w:val="0"/>
        <w:adjustRightInd w:val="0"/>
        <w:ind w:left="709" w:hanging="709"/>
        <w:jc w:val="right"/>
        <w:rPr>
          <w:sz w:val="18"/>
          <w:szCs w:val="18"/>
        </w:rPr>
      </w:pPr>
      <w:r w:rsidRPr="00603714">
        <w:rPr>
          <w:sz w:val="18"/>
          <w:szCs w:val="18"/>
        </w:rPr>
        <w:t xml:space="preserve">Accepted: </w:t>
      </w:r>
      <w:r w:rsidR="00603714" w:rsidRPr="00603714">
        <w:rPr>
          <w:sz w:val="18"/>
          <w:szCs w:val="18"/>
        </w:rPr>
        <w:t>May</w:t>
      </w:r>
      <w:r w:rsidRPr="00603714">
        <w:rPr>
          <w:sz w:val="18"/>
          <w:szCs w:val="18"/>
        </w:rPr>
        <w:t xml:space="preserve"> </w:t>
      </w:r>
      <w:r w:rsidR="00603714" w:rsidRPr="00603714">
        <w:rPr>
          <w:sz w:val="18"/>
          <w:szCs w:val="18"/>
        </w:rPr>
        <w:t>23</w:t>
      </w:r>
      <w:r w:rsidRPr="00603714">
        <w:rPr>
          <w:sz w:val="18"/>
          <w:szCs w:val="18"/>
        </w:rPr>
        <w:t>, 2017</w:t>
      </w:r>
    </w:p>
    <w:p w:rsidR="0013693B" w:rsidRDefault="0013693B" w:rsidP="008D1668">
      <w:pPr>
        <w:rPr>
          <w:sz w:val="22"/>
          <w:szCs w:val="22"/>
        </w:rPr>
      </w:pPr>
    </w:p>
    <w:p w:rsidR="00D244A3" w:rsidRDefault="00D244A3" w:rsidP="008D1668">
      <w:pPr>
        <w:rPr>
          <w:sz w:val="22"/>
          <w:szCs w:val="22"/>
        </w:rPr>
      </w:pPr>
    </w:p>
    <w:p w:rsidR="00D244A3" w:rsidRDefault="00D244A3"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0A7942" w:rsidRDefault="000A7942" w:rsidP="008D1668">
      <w:pPr>
        <w:rPr>
          <w:sz w:val="22"/>
          <w:szCs w:val="22"/>
        </w:rPr>
      </w:pPr>
    </w:p>
    <w:p w:rsidR="00D244A3" w:rsidRDefault="00D244A3" w:rsidP="008D1668">
      <w:pPr>
        <w:rPr>
          <w:sz w:val="22"/>
          <w:szCs w:val="22"/>
        </w:rPr>
      </w:pPr>
    </w:p>
    <w:p w:rsidR="00D244A3" w:rsidRDefault="00D244A3" w:rsidP="008D1668">
      <w:pPr>
        <w:rPr>
          <w:sz w:val="22"/>
          <w:szCs w:val="22"/>
        </w:rPr>
      </w:pPr>
    </w:p>
    <w:p w:rsidR="00CD1299" w:rsidRPr="00E84050" w:rsidRDefault="00E84050" w:rsidP="00E84050">
      <w:pPr>
        <w:jc w:val="center"/>
        <w:rPr>
          <w:sz w:val="22"/>
          <w:szCs w:val="22"/>
        </w:rPr>
      </w:pPr>
      <w:r w:rsidRPr="00E84050">
        <w:rPr>
          <w:sz w:val="22"/>
          <w:szCs w:val="22"/>
        </w:rPr>
        <w:t xml:space="preserve">UTICAJ ČETIRI </w:t>
      </w:r>
      <w:r w:rsidRPr="00E84050">
        <w:rPr>
          <w:sz w:val="22"/>
          <w:szCs w:val="22"/>
          <w:highlight w:val="yellow"/>
        </w:rPr>
        <w:t>DIJETETSKA/PREHRAMBENA ULJA</w:t>
      </w:r>
      <w:r w:rsidRPr="00E84050">
        <w:rPr>
          <w:sz w:val="22"/>
          <w:szCs w:val="22"/>
        </w:rPr>
        <w:t xml:space="preserve"> NA ODABRANE SASTOJKE KRVI KOD </w:t>
      </w:r>
      <w:r w:rsidRPr="00E84050">
        <w:rPr>
          <w:sz w:val="22"/>
          <w:szCs w:val="22"/>
          <w:highlight w:val="yellow"/>
        </w:rPr>
        <w:t>KOKOŠI ZA PROIZVODNJU JAJA</w:t>
      </w:r>
    </w:p>
    <w:p w:rsidR="00CC7A58" w:rsidRPr="00E84050" w:rsidRDefault="00CC7A58" w:rsidP="00E84050">
      <w:pPr>
        <w:autoSpaceDE w:val="0"/>
        <w:autoSpaceDN w:val="0"/>
        <w:adjustRightInd w:val="0"/>
        <w:jc w:val="center"/>
        <w:rPr>
          <w:bCs/>
          <w:sz w:val="22"/>
          <w:szCs w:val="22"/>
          <w:lang w:val="pl-PL"/>
        </w:rPr>
      </w:pPr>
    </w:p>
    <w:p w:rsidR="00CD1299" w:rsidRPr="00465B74" w:rsidRDefault="00CD1299" w:rsidP="00E84050">
      <w:pPr>
        <w:jc w:val="center"/>
        <w:rPr>
          <w:b/>
          <w:sz w:val="22"/>
          <w:szCs w:val="22"/>
        </w:rPr>
      </w:pPr>
      <w:r w:rsidRPr="00465B74">
        <w:rPr>
          <w:b/>
          <w:sz w:val="22"/>
          <w:szCs w:val="22"/>
        </w:rPr>
        <w:t xml:space="preserve">Agboola </w:t>
      </w:r>
      <w:r w:rsidR="00465B74" w:rsidRPr="00465B74">
        <w:rPr>
          <w:b/>
          <w:sz w:val="22"/>
          <w:szCs w:val="22"/>
        </w:rPr>
        <w:t>F. Agboola</w:t>
      </w:r>
      <w:r w:rsidRPr="00465B74">
        <w:rPr>
          <w:rStyle w:val="FootnoteReference"/>
          <w:b/>
          <w:sz w:val="22"/>
          <w:szCs w:val="22"/>
        </w:rPr>
        <w:footnoteReference w:customMarkFollows="1" w:id="3"/>
        <w:t>*</w:t>
      </w:r>
      <w:r w:rsidRPr="00465B74">
        <w:rPr>
          <w:b/>
          <w:sz w:val="22"/>
          <w:szCs w:val="22"/>
        </w:rPr>
        <w:t xml:space="preserve">, </w:t>
      </w:r>
      <w:r w:rsidR="00465B74" w:rsidRPr="00465B74">
        <w:rPr>
          <w:b/>
          <w:sz w:val="22"/>
          <w:szCs w:val="22"/>
        </w:rPr>
        <w:t xml:space="preserve">Babatunde R. Omidiwura </w:t>
      </w:r>
      <w:r w:rsidRPr="00465B74">
        <w:rPr>
          <w:b/>
          <w:sz w:val="22"/>
          <w:szCs w:val="22"/>
        </w:rPr>
        <w:t xml:space="preserve">and </w:t>
      </w:r>
      <w:r w:rsidR="00465B74" w:rsidRPr="00465B74">
        <w:rPr>
          <w:b/>
          <w:sz w:val="22"/>
          <w:szCs w:val="22"/>
        </w:rPr>
        <w:t xml:space="preserve">Jeremiah O. Olurinola </w:t>
      </w:r>
    </w:p>
    <w:p w:rsidR="00D244A3" w:rsidRPr="00E84050" w:rsidRDefault="00D244A3" w:rsidP="00E84050">
      <w:pPr>
        <w:jc w:val="center"/>
        <w:rPr>
          <w:sz w:val="22"/>
          <w:szCs w:val="22"/>
        </w:rPr>
      </w:pPr>
    </w:p>
    <w:p w:rsidR="00CD1299" w:rsidRPr="00E84050" w:rsidRDefault="00CD1299" w:rsidP="00E84050">
      <w:pPr>
        <w:jc w:val="center"/>
        <w:rPr>
          <w:sz w:val="22"/>
          <w:szCs w:val="22"/>
          <w:lang w:val="pl-PL"/>
        </w:rPr>
      </w:pPr>
      <w:r w:rsidRPr="00E84050">
        <w:rPr>
          <w:sz w:val="22"/>
          <w:szCs w:val="22"/>
          <w:lang w:val="pl-PL"/>
        </w:rPr>
        <w:t>Odsek za stočarstvo, Univerzitet u Ibadanu, Ibadan, Nigerija</w:t>
      </w:r>
    </w:p>
    <w:p w:rsidR="00882582" w:rsidRPr="00F44E5F" w:rsidRDefault="00882582" w:rsidP="00F44E5F">
      <w:pPr>
        <w:widowControl w:val="0"/>
        <w:jc w:val="center"/>
        <w:rPr>
          <w:sz w:val="22"/>
          <w:szCs w:val="22"/>
          <w:lang w:val="pl-PL"/>
        </w:rPr>
      </w:pPr>
    </w:p>
    <w:p w:rsidR="00882582" w:rsidRPr="00F44E5F" w:rsidRDefault="00882582" w:rsidP="00F44E5F">
      <w:pPr>
        <w:jc w:val="center"/>
        <w:rPr>
          <w:sz w:val="22"/>
          <w:szCs w:val="22"/>
          <w:lang w:val="pl-PL"/>
        </w:rPr>
      </w:pPr>
      <w:r w:rsidRPr="00F44E5F">
        <w:rPr>
          <w:sz w:val="22"/>
          <w:szCs w:val="22"/>
          <w:lang w:val="pl-PL"/>
        </w:rPr>
        <w:t>R e z i m e</w:t>
      </w:r>
    </w:p>
    <w:p w:rsidR="005F7431" w:rsidRPr="00F44E5F" w:rsidRDefault="005F7431" w:rsidP="00F44E5F">
      <w:pPr>
        <w:jc w:val="center"/>
        <w:rPr>
          <w:sz w:val="22"/>
          <w:szCs w:val="22"/>
          <w:lang w:val="pl-PL"/>
        </w:rPr>
      </w:pPr>
    </w:p>
    <w:p w:rsidR="00CD1299" w:rsidRPr="00E84050" w:rsidRDefault="00CD1299" w:rsidP="00E84050">
      <w:pPr>
        <w:pStyle w:val="NoSpacing"/>
        <w:ind w:left="0" w:right="0" w:firstLine="426"/>
        <w:jc w:val="both"/>
        <w:rPr>
          <w:rFonts w:ascii="Times New Roman" w:hAnsi="Times New Roman"/>
        </w:rPr>
      </w:pPr>
      <w:r w:rsidRPr="00603714">
        <w:rPr>
          <w:rFonts w:ascii="Times New Roman" w:hAnsi="Times New Roman"/>
          <w:color w:val="000000"/>
          <w:lang w:val="pl-PL"/>
        </w:rPr>
        <w:t xml:space="preserve">Obogaćivanje jaja polinezasićenim masnim kiselinama (engl. </w:t>
      </w:r>
      <w:r w:rsidRPr="00603714">
        <w:rPr>
          <w:rFonts w:ascii="Times New Roman" w:hAnsi="Times New Roman"/>
          <w:i/>
          <w:color w:val="000000"/>
          <w:lang w:val="pl-PL"/>
        </w:rPr>
        <w:t>polyunsaturated fatty acids</w:t>
      </w:r>
      <w:r w:rsidRPr="00603714">
        <w:rPr>
          <w:rFonts w:ascii="Times New Roman" w:hAnsi="Times New Roman"/>
          <w:color w:val="000000"/>
          <w:lang w:val="pl-PL"/>
        </w:rPr>
        <w:t xml:space="preserve"> – PUFA), posebno omega-3 masnim kiselinama, privlači pažnju kako istraživača tako i prehrambene industrije, zato što su ove masne kiseline neophodne za normalan razvoj tela i imaju važnu ulogu u prevenciji bolesti srca. Eksperiment je sproveden kako bi se procenio uticaj četiri </w:t>
      </w:r>
      <w:r w:rsidRPr="00603714">
        <w:rPr>
          <w:rFonts w:ascii="Times New Roman" w:hAnsi="Times New Roman"/>
          <w:color w:val="000000"/>
          <w:highlight w:val="yellow"/>
          <w:lang w:val="pl-PL"/>
        </w:rPr>
        <w:t>dijetetska/prehrambena ulja</w:t>
      </w:r>
      <w:r w:rsidRPr="00603714">
        <w:rPr>
          <w:rFonts w:ascii="Times New Roman" w:hAnsi="Times New Roman"/>
          <w:color w:val="000000"/>
          <w:lang w:val="pl-PL"/>
        </w:rPr>
        <w:t xml:space="preserve"> na odabrane metabolite u krvi kod kokoši za prozvodnju jaja</w:t>
      </w:r>
      <w:r w:rsidRPr="00603714">
        <w:rPr>
          <w:rFonts w:ascii="Times New Roman" w:hAnsi="Times New Roman"/>
          <w:lang w:val="pl-PL"/>
        </w:rPr>
        <w:t xml:space="preserve">. Korišćeno je stotinu i pet (105) </w:t>
      </w:r>
      <w:r w:rsidRPr="00603714">
        <w:rPr>
          <w:rFonts w:ascii="Times New Roman" w:hAnsi="Times New Roman"/>
          <w:highlight w:val="yellow"/>
          <w:lang w:val="pl-PL"/>
        </w:rPr>
        <w:t xml:space="preserve">kokoši nosilja </w:t>
      </w:r>
      <w:r w:rsidRPr="00603714">
        <w:rPr>
          <w:rFonts w:ascii="Times New Roman" w:hAnsi="Times New Roman"/>
          <w:i/>
          <w:highlight w:val="yellow"/>
          <w:lang w:val="pl-PL"/>
        </w:rPr>
        <w:t>Isa Brown</w:t>
      </w:r>
      <w:r w:rsidRPr="00603714">
        <w:rPr>
          <w:rFonts w:ascii="Times New Roman" w:hAnsi="Times New Roman"/>
          <w:lang w:val="pl-PL"/>
        </w:rPr>
        <w:t xml:space="preserve"> starosti 34 nedelje i istraživanje je trajalo 6 nedelja u potpuno slučajnom </w:t>
      </w:r>
      <w:r w:rsidRPr="00603714">
        <w:rPr>
          <w:rFonts w:ascii="Times New Roman" w:hAnsi="Times New Roman"/>
          <w:highlight w:val="yellow"/>
          <w:lang w:val="pl-PL"/>
        </w:rPr>
        <w:t>dizajnu/sistemu</w:t>
      </w:r>
      <w:r w:rsidRPr="00603714">
        <w:rPr>
          <w:rFonts w:ascii="Times New Roman" w:hAnsi="Times New Roman"/>
          <w:lang w:val="pl-PL"/>
        </w:rPr>
        <w:t xml:space="preserve">. Kokošima je nasumično dodeljeno sedam </w:t>
      </w:r>
      <w:r w:rsidRPr="00603714">
        <w:rPr>
          <w:rFonts w:ascii="Times New Roman" w:hAnsi="Times New Roman"/>
          <w:highlight w:val="yellow"/>
          <w:lang w:val="pl-PL"/>
        </w:rPr>
        <w:t>dijetetskih/prehrambenih</w:t>
      </w:r>
      <w:r w:rsidR="00E84050" w:rsidRPr="00603714">
        <w:rPr>
          <w:rFonts w:ascii="Times New Roman" w:hAnsi="Times New Roman"/>
          <w:lang w:val="pl-PL"/>
        </w:rPr>
        <w:t xml:space="preserve"> tretmana, naime: </w:t>
      </w:r>
      <w:r w:rsidRPr="00603714">
        <w:rPr>
          <w:rFonts w:ascii="Times New Roman" w:hAnsi="Times New Roman"/>
          <w:lang w:val="pl-PL"/>
        </w:rPr>
        <w:t>osnovni obrok (T</w:t>
      </w:r>
      <w:r w:rsidRPr="00603714">
        <w:rPr>
          <w:rFonts w:ascii="Times New Roman" w:hAnsi="Times New Roman"/>
          <w:vertAlign w:val="subscript"/>
          <w:lang w:val="pl-PL"/>
        </w:rPr>
        <w:t>1</w:t>
      </w:r>
      <w:r w:rsidRPr="00603714">
        <w:rPr>
          <w:rFonts w:ascii="Times New Roman" w:hAnsi="Times New Roman"/>
          <w:lang w:val="pl-PL"/>
        </w:rPr>
        <w:t xml:space="preserve">), osnovni obrok + </w:t>
      </w:r>
      <w:commentRangeStart w:id="3"/>
      <w:r w:rsidRPr="00603714">
        <w:rPr>
          <w:rFonts w:ascii="Times New Roman" w:hAnsi="Times New Roman"/>
          <w:lang w:val="pl-PL"/>
        </w:rPr>
        <w:t xml:space="preserve">1,5% palmino ulje </w:t>
      </w:r>
      <w:commentRangeEnd w:id="3"/>
      <w:r w:rsidRPr="00E84050">
        <w:rPr>
          <w:rStyle w:val="CommentReference"/>
          <w:rFonts w:ascii="Times New Roman" w:hAnsi="Times New Roman"/>
          <w:sz w:val="22"/>
          <w:szCs w:val="22"/>
        </w:rPr>
        <w:commentReference w:id="3"/>
      </w:r>
      <w:r w:rsidRPr="00603714">
        <w:rPr>
          <w:rFonts w:ascii="Times New Roman" w:hAnsi="Times New Roman"/>
          <w:lang w:val="pl-PL"/>
        </w:rPr>
        <w:t>(T</w:t>
      </w:r>
      <w:r w:rsidRPr="00603714">
        <w:rPr>
          <w:rFonts w:ascii="Times New Roman" w:hAnsi="Times New Roman"/>
          <w:vertAlign w:val="subscript"/>
          <w:lang w:val="pl-PL"/>
        </w:rPr>
        <w:t>2</w:t>
      </w:r>
      <w:r w:rsidRPr="00603714">
        <w:rPr>
          <w:rFonts w:ascii="Times New Roman" w:hAnsi="Times New Roman"/>
          <w:lang w:val="pl-PL"/>
        </w:rPr>
        <w:t xml:space="preserve">), osnovni obrok + </w:t>
      </w:r>
      <w:r w:rsidRPr="00603714">
        <w:rPr>
          <w:rFonts w:ascii="Times New Roman" w:hAnsi="Times New Roman"/>
          <w:highlight w:val="yellow"/>
          <w:lang w:val="pl-PL"/>
        </w:rPr>
        <w:t>1,5% sojino ulje</w:t>
      </w:r>
      <w:r w:rsidRPr="00603714">
        <w:rPr>
          <w:rFonts w:ascii="Times New Roman" w:hAnsi="Times New Roman"/>
          <w:lang w:val="pl-PL"/>
        </w:rPr>
        <w:t xml:space="preserve"> (T</w:t>
      </w:r>
      <w:r w:rsidRPr="00603714">
        <w:rPr>
          <w:rFonts w:ascii="Times New Roman" w:hAnsi="Times New Roman"/>
          <w:vertAlign w:val="subscript"/>
          <w:lang w:val="pl-PL"/>
        </w:rPr>
        <w:t>3</w:t>
      </w:r>
      <w:r w:rsidRPr="00603714">
        <w:rPr>
          <w:rFonts w:ascii="Times New Roman" w:hAnsi="Times New Roman"/>
          <w:lang w:val="pl-PL"/>
        </w:rPr>
        <w:t xml:space="preserve">), osnovni obrok + </w:t>
      </w:r>
      <w:r w:rsidRPr="00603714">
        <w:rPr>
          <w:rFonts w:ascii="Times New Roman" w:hAnsi="Times New Roman"/>
          <w:highlight w:val="yellow"/>
          <w:lang w:val="pl-PL"/>
        </w:rPr>
        <w:t>1,5% ulje susamovog semena</w:t>
      </w:r>
      <w:r w:rsidRPr="00603714">
        <w:rPr>
          <w:rFonts w:ascii="Times New Roman" w:hAnsi="Times New Roman"/>
          <w:lang w:val="pl-PL"/>
        </w:rPr>
        <w:t xml:space="preserve"> (T</w:t>
      </w:r>
      <w:r w:rsidRPr="00603714">
        <w:rPr>
          <w:rFonts w:ascii="Times New Roman" w:hAnsi="Times New Roman"/>
          <w:vertAlign w:val="subscript"/>
          <w:lang w:val="pl-PL"/>
        </w:rPr>
        <w:t>4</w:t>
      </w:r>
      <w:r w:rsidRPr="00603714">
        <w:rPr>
          <w:rFonts w:ascii="Times New Roman" w:hAnsi="Times New Roman"/>
          <w:lang w:val="pl-PL"/>
        </w:rPr>
        <w:t xml:space="preserve">), osnovni obrok + </w:t>
      </w:r>
      <w:r w:rsidRPr="00603714">
        <w:rPr>
          <w:rFonts w:ascii="Times New Roman" w:hAnsi="Times New Roman"/>
          <w:highlight w:val="yellow"/>
          <w:lang w:val="pl-PL"/>
        </w:rPr>
        <w:t>1,5% riblje ulje</w:t>
      </w:r>
      <w:r w:rsidRPr="00603714">
        <w:rPr>
          <w:rFonts w:ascii="Times New Roman" w:hAnsi="Times New Roman"/>
          <w:lang w:val="pl-PL"/>
        </w:rPr>
        <w:t xml:space="preserve"> (T</w:t>
      </w:r>
      <w:r w:rsidRPr="00603714">
        <w:rPr>
          <w:rFonts w:ascii="Times New Roman" w:hAnsi="Times New Roman"/>
          <w:vertAlign w:val="subscript"/>
          <w:lang w:val="pl-PL"/>
        </w:rPr>
        <w:t>5</w:t>
      </w:r>
      <w:r w:rsidRPr="00603714">
        <w:rPr>
          <w:rFonts w:ascii="Times New Roman" w:hAnsi="Times New Roman"/>
          <w:lang w:val="pl-PL"/>
        </w:rPr>
        <w:t xml:space="preserve">), i osnovni obrok + </w:t>
      </w:r>
      <w:r w:rsidRPr="00603714">
        <w:rPr>
          <w:rFonts w:ascii="Times New Roman" w:hAnsi="Times New Roman"/>
          <w:highlight w:val="yellow"/>
          <w:lang w:val="pl-PL"/>
        </w:rPr>
        <w:t>0,75% sojino ulje</w:t>
      </w:r>
      <w:r w:rsidRPr="00603714">
        <w:rPr>
          <w:rFonts w:ascii="Times New Roman" w:hAnsi="Times New Roman"/>
          <w:lang w:val="pl-PL"/>
        </w:rPr>
        <w:t xml:space="preserve"> + </w:t>
      </w:r>
      <w:r w:rsidRPr="00603714">
        <w:rPr>
          <w:rFonts w:ascii="Times New Roman" w:hAnsi="Times New Roman"/>
          <w:highlight w:val="yellow"/>
          <w:lang w:val="pl-PL"/>
        </w:rPr>
        <w:t>0,75% riblje ulje</w:t>
      </w:r>
      <w:r w:rsidRPr="00603714">
        <w:rPr>
          <w:rFonts w:ascii="Times New Roman" w:hAnsi="Times New Roman"/>
          <w:lang w:val="pl-PL"/>
        </w:rPr>
        <w:t xml:space="preserve"> (T</w:t>
      </w:r>
      <w:r w:rsidRPr="00603714">
        <w:rPr>
          <w:rFonts w:ascii="Times New Roman" w:hAnsi="Times New Roman"/>
          <w:vertAlign w:val="subscript"/>
          <w:lang w:val="pl-PL"/>
        </w:rPr>
        <w:t>6</w:t>
      </w:r>
      <w:r w:rsidRPr="00603714">
        <w:rPr>
          <w:rFonts w:ascii="Times New Roman" w:hAnsi="Times New Roman"/>
          <w:lang w:val="pl-PL"/>
        </w:rPr>
        <w:t xml:space="preserve">) i osnovni obrok + </w:t>
      </w:r>
      <w:r w:rsidRPr="00603714">
        <w:rPr>
          <w:rFonts w:ascii="Times New Roman" w:hAnsi="Times New Roman"/>
          <w:highlight w:val="yellow"/>
          <w:lang w:val="pl-PL"/>
        </w:rPr>
        <w:t>0,75% ulje susamovog semena</w:t>
      </w:r>
      <w:r w:rsidRPr="00603714">
        <w:rPr>
          <w:rFonts w:ascii="Times New Roman" w:hAnsi="Times New Roman"/>
          <w:lang w:val="pl-PL"/>
        </w:rPr>
        <w:t xml:space="preserve"> + </w:t>
      </w:r>
      <w:r w:rsidRPr="00603714">
        <w:rPr>
          <w:rFonts w:ascii="Times New Roman" w:hAnsi="Times New Roman"/>
          <w:highlight w:val="yellow"/>
          <w:lang w:val="pl-PL"/>
        </w:rPr>
        <w:t>0,75% riblje ulje</w:t>
      </w:r>
      <w:r w:rsidRPr="00603714">
        <w:rPr>
          <w:rFonts w:ascii="Times New Roman" w:hAnsi="Times New Roman"/>
          <w:lang w:val="pl-PL"/>
        </w:rPr>
        <w:t xml:space="preserve"> (T</w:t>
      </w:r>
      <w:r w:rsidRPr="00603714">
        <w:rPr>
          <w:rFonts w:ascii="Times New Roman" w:hAnsi="Times New Roman"/>
          <w:vertAlign w:val="subscript"/>
          <w:lang w:val="pl-PL"/>
        </w:rPr>
        <w:t>7</w:t>
      </w:r>
      <w:r w:rsidRPr="00603714">
        <w:rPr>
          <w:rFonts w:ascii="Times New Roman" w:hAnsi="Times New Roman"/>
          <w:lang w:val="pl-PL"/>
        </w:rPr>
        <w:t xml:space="preserve">). Tretmani su imali pet ponavljaja svaki sa po 3 kokoši.  Uzorci krvi (5mls) su uzimani iz jugularne vene ptice po ponavljanju radi određivanja serumskih i hematoloških parametara. Nije bilo značajnih razlika u hemokritskoj vrednosti, hemoglobinu, crvenim krvnim ćelijama, belim krvnim ćelijama, limfocitima, heterofilima i bazofilima ptica </w:t>
      </w:r>
      <w:r w:rsidRPr="00603714">
        <w:rPr>
          <w:rFonts w:ascii="Times New Roman" w:hAnsi="Times New Roman"/>
          <w:highlight w:val="yellow"/>
          <w:lang w:val="pl-PL"/>
        </w:rPr>
        <w:t>na eksperimentalnoj ishrani</w:t>
      </w:r>
      <w:r w:rsidRPr="00603714">
        <w:rPr>
          <w:rFonts w:ascii="Times New Roman" w:hAnsi="Times New Roman"/>
          <w:lang w:val="pl-PL"/>
        </w:rPr>
        <w:t>, ali su ishrane imale uticaja (P&lt;0,05) na monocite, eozinofile i trombocite ptica. Broj monocita ptica na kontrolnoj ishrani bio je sličan kao kod ptica na tretmanu T</w:t>
      </w:r>
      <w:r w:rsidRPr="00603714">
        <w:rPr>
          <w:rFonts w:ascii="Times New Roman" w:hAnsi="Times New Roman"/>
          <w:vertAlign w:val="subscript"/>
          <w:lang w:val="pl-PL"/>
        </w:rPr>
        <w:t>3</w:t>
      </w:r>
      <w:r w:rsidRPr="00603714">
        <w:rPr>
          <w:rFonts w:ascii="Times New Roman" w:hAnsi="Times New Roman"/>
          <w:lang w:val="pl-PL"/>
        </w:rPr>
        <w:t xml:space="preserve"> (osnovni obrok + </w:t>
      </w:r>
      <w:r w:rsidRPr="00603714">
        <w:rPr>
          <w:rFonts w:ascii="Times New Roman" w:hAnsi="Times New Roman"/>
          <w:highlight w:val="yellow"/>
          <w:lang w:val="pl-PL"/>
        </w:rPr>
        <w:t>1,5% sojino ulje</w:t>
      </w:r>
      <w:r w:rsidRPr="00603714">
        <w:rPr>
          <w:rFonts w:ascii="Times New Roman" w:hAnsi="Times New Roman"/>
          <w:lang w:val="pl-PL"/>
        </w:rPr>
        <w:t>), ali značajno (P&lt;0,05) viši nego broj monocita kod ptica na drugim ishranama.</w:t>
      </w:r>
      <w:r w:rsidRPr="00603714">
        <w:rPr>
          <w:rFonts w:ascii="Times New Roman" w:hAnsi="Times New Roman"/>
          <w:color w:val="FF0000"/>
          <w:lang w:val="pl-PL"/>
        </w:rPr>
        <w:t xml:space="preserve"> </w:t>
      </w:r>
      <w:r w:rsidRPr="00603714">
        <w:rPr>
          <w:rFonts w:ascii="Times New Roman" w:hAnsi="Times New Roman"/>
          <w:lang w:val="pl-PL"/>
        </w:rPr>
        <w:t>Eozinofili ptica na eksperimentalnim ishranama bili su slični osim kod ptica na tretmanu T</w:t>
      </w:r>
      <w:r w:rsidRPr="00603714">
        <w:rPr>
          <w:rFonts w:ascii="Times New Roman" w:hAnsi="Times New Roman"/>
          <w:vertAlign w:val="subscript"/>
          <w:lang w:val="pl-PL"/>
        </w:rPr>
        <w:t>4</w:t>
      </w:r>
      <w:r w:rsidRPr="00603714">
        <w:rPr>
          <w:rFonts w:ascii="Times New Roman" w:hAnsi="Times New Roman"/>
          <w:lang w:val="pl-PL"/>
        </w:rPr>
        <w:t xml:space="preserve"> (osnovni obrok + </w:t>
      </w:r>
      <w:r w:rsidRPr="00603714">
        <w:rPr>
          <w:rFonts w:ascii="Times New Roman" w:hAnsi="Times New Roman"/>
          <w:highlight w:val="yellow"/>
          <w:lang w:val="pl-PL"/>
        </w:rPr>
        <w:t>1,5% ulje susamovog semena</w:t>
      </w:r>
      <w:r w:rsidRPr="00603714">
        <w:rPr>
          <w:rFonts w:ascii="Times New Roman" w:hAnsi="Times New Roman"/>
          <w:lang w:val="pl-PL"/>
        </w:rPr>
        <w:t xml:space="preserve">) sa značajno većim vrednostima eozinofila nego kod ostalih tretmana. </w:t>
      </w:r>
      <w:r w:rsidRPr="00E84050">
        <w:rPr>
          <w:rFonts w:ascii="Times New Roman" w:hAnsi="Times New Roman"/>
        </w:rPr>
        <w:t xml:space="preserve">Sličan trend je zabeležen kod trombocita ptica na eksperimentalnim ishranama. </w:t>
      </w:r>
      <w:r w:rsidRPr="00E84050">
        <w:rPr>
          <w:rFonts w:ascii="Times New Roman" w:hAnsi="Times New Roman"/>
          <w:bCs/>
        </w:rPr>
        <w:t xml:space="preserve">Nije bilo značajnih razlika u vrednostima triglicerida, lipoproteinima visoke gustine i holesterolu ptica na eksperimentalnim ishranama. Lipoprotein niske gustine (engl. </w:t>
      </w:r>
      <w:r w:rsidRPr="00E84050">
        <w:rPr>
          <w:rFonts w:ascii="Times New Roman" w:hAnsi="Times New Roman"/>
          <w:bCs/>
          <w:i/>
        </w:rPr>
        <w:t>low density lipoprotein</w:t>
      </w:r>
      <w:r w:rsidRPr="00E84050">
        <w:rPr>
          <w:rFonts w:ascii="Times New Roman" w:hAnsi="Times New Roman"/>
          <w:bCs/>
        </w:rPr>
        <w:t xml:space="preserve"> – LDL) ptica </w:t>
      </w:r>
      <w:r w:rsidRPr="00E84050">
        <w:rPr>
          <w:rFonts w:ascii="Times New Roman" w:hAnsi="Times New Roman"/>
          <w:bCs/>
        </w:rPr>
        <w:lastRenderedPageBreak/>
        <w:t xml:space="preserve">na kontrolnoj ishrani bio je sličan onima zabeleženim kod ptica na ishranama u kojima su dodavana različita </w:t>
      </w:r>
      <w:r w:rsidRPr="00E84050">
        <w:rPr>
          <w:rFonts w:ascii="Times New Roman" w:hAnsi="Times New Roman"/>
          <w:bCs/>
          <w:highlight w:val="yellow"/>
        </w:rPr>
        <w:t>dijetetska/prehrambena ulja</w:t>
      </w:r>
      <w:r w:rsidRPr="00E84050">
        <w:rPr>
          <w:rFonts w:ascii="Times New Roman" w:hAnsi="Times New Roman"/>
          <w:bCs/>
        </w:rPr>
        <w:t xml:space="preserve"> osim za one na tretmanu  </w:t>
      </w:r>
      <w:r w:rsidRPr="00E84050">
        <w:rPr>
          <w:rFonts w:ascii="Times New Roman" w:hAnsi="Times New Roman"/>
        </w:rPr>
        <w:t>T</w:t>
      </w:r>
      <w:r w:rsidRPr="00E84050">
        <w:rPr>
          <w:rFonts w:ascii="Times New Roman" w:hAnsi="Times New Roman"/>
          <w:vertAlign w:val="subscript"/>
        </w:rPr>
        <w:t>6</w:t>
      </w:r>
      <w:r w:rsidRPr="00E84050">
        <w:rPr>
          <w:rFonts w:ascii="Times New Roman" w:hAnsi="Times New Roman"/>
        </w:rPr>
        <w:t xml:space="preserve"> (osnovni obrok + </w:t>
      </w:r>
      <w:r w:rsidRPr="00E84050">
        <w:rPr>
          <w:rFonts w:ascii="Times New Roman" w:hAnsi="Times New Roman"/>
          <w:highlight w:val="yellow"/>
        </w:rPr>
        <w:t>0,75% sojino ulje + 0,75% riblje ulje</w:t>
      </w:r>
      <w:r w:rsidRPr="00E84050">
        <w:rPr>
          <w:rFonts w:ascii="Times New Roman" w:hAnsi="Times New Roman"/>
        </w:rPr>
        <w:t xml:space="preserve">) sa značajno (P&lt;0,05) sniženim LDL. Može se zaključiti da bi kombinacija </w:t>
      </w:r>
      <w:r w:rsidRPr="00E84050">
        <w:rPr>
          <w:rFonts w:ascii="Times New Roman" w:hAnsi="Times New Roman"/>
          <w:highlight w:val="yellow"/>
        </w:rPr>
        <w:t>dijetetskih/prehrambenih ulja</w:t>
      </w:r>
      <w:r w:rsidRPr="00E84050">
        <w:rPr>
          <w:rFonts w:ascii="Times New Roman" w:hAnsi="Times New Roman"/>
        </w:rPr>
        <w:t xml:space="preserve"> </w:t>
      </w:r>
      <w:r w:rsidRPr="00E84050">
        <w:rPr>
          <w:rFonts w:ascii="Times New Roman" w:hAnsi="Times New Roman"/>
          <w:highlight w:val="yellow"/>
        </w:rPr>
        <w:t>0,75% sojino ulje + 0,75% riblje ulje</w:t>
      </w:r>
      <w:r w:rsidRPr="00E84050">
        <w:rPr>
          <w:rFonts w:ascii="Times New Roman" w:hAnsi="Times New Roman"/>
        </w:rPr>
        <w:t xml:space="preserve"> mogla biti efikasna u smanjivanju lipoproteina niske gustine u serumu kod kokoši nosilja.</w:t>
      </w:r>
    </w:p>
    <w:p w:rsidR="00CD1299" w:rsidRPr="00E84050" w:rsidRDefault="00CD1299" w:rsidP="00E84050">
      <w:pPr>
        <w:pStyle w:val="NoSpacing"/>
        <w:ind w:left="0" w:right="0" w:firstLine="426"/>
        <w:jc w:val="both"/>
        <w:rPr>
          <w:rFonts w:ascii="Times New Roman" w:hAnsi="Times New Roman"/>
        </w:rPr>
      </w:pPr>
      <w:r w:rsidRPr="00E84050">
        <w:rPr>
          <w:rFonts w:ascii="Times New Roman" w:hAnsi="Times New Roman"/>
          <w:b/>
          <w:bCs/>
        </w:rPr>
        <w:t>Ključne reči:</w:t>
      </w:r>
      <w:r w:rsidRPr="00E84050">
        <w:rPr>
          <w:rFonts w:ascii="Times New Roman" w:hAnsi="Times New Roman"/>
          <w:bCs/>
        </w:rPr>
        <w:t xml:space="preserve"> </w:t>
      </w:r>
      <w:r w:rsidR="00E84050">
        <w:rPr>
          <w:rFonts w:ascii="Times New Roman" w:hAnsi="Times New Roman"/>
          <w:bCs/>
        </w:rPr>
        <w:t>p</w:t>
      </w:r>
      <w:r w:rsidRPr="00E84050">
        <w:rPr>
          <w:rFonts w:ascii="Times New Roman" w:hAnsi="Times New Roman"/>
          <w:bCs/>
        </w:rPr>
        <w:t>almino ulje, ulje susamovog semena, sojino ulje, riblje ulje, kokoši nosilje, profil krvi</w:t>
      </w:r>
    </w:p>
    <w:p w:rsidR="00CD1299" w:rsidRPr="004A629C" w:rsidRDefault="00CD1299" w:rsidP="00CD1299">
      <w:pPr>
        <w:pStyle w:val="NoSpacing"/>
        <w:jc w:val="both"/>
        <w:rPr>
          <w:rFonts w:ascii="Times New Roman" w:hAnsi="Times New Roman"/>
          <w:sz w:val="24"/>
          <w:szCs w:val="24"/>
        </w:rPr>
      </w:pPr>
    </w:p>
    <w:p w:rsidR="00CD1299" w:rsidRPr="00852AB8" w:rsidRDefault="00CD1299" w:rsidP="00CD1299">
      <w:pPr>
        <w:pStyle w:val="NoSpacing"/>
        <w:ind w:left="720" w:hanging="720"/>
        <w:jc w:val="both"/>
        <w:rPr>
          <w:rFonts w:ascii="Times New Roman" w:hAnsi="Times New Roman"/>
          <w:sz w:val="24"/>
          <w:szCs w:val="24"/>
          <w:lang w:val="pl-PL"/>
        </w:rPr>
      </w:pPr>
    </w:p>
    <w:p w:rsidR="005133AA" w:rsidRPr="00603714" w:rsidRDefault="005133AA" w:rsidP="005133AA">
      <w:pPr>
        <w:autoSpaceDE w:val="0"/>
        <w:autoSpaceDN w:val="0"/>
        <w:adjustRightInd w:val="0"/>
        <w:ind w:left="709" w:hanging="709"/>
        <w:jc w:val="right"/>
        <w:rPr>
          <w:sz w:val="18"/>
          <w:szCs w:val="18"/>
          <w:lang w:val="pl-PL"/>
        </w:rPr>
      </w:pPr>
      <w:r w:rsidRPr="00603714">
        <w:rPr>
          <w:sz w:val="18"/>
          <w:szCs w:val="18"/>
          <w:lang w:val="pl-PL"/>
        </w:rPr>
        <w:t xml:space="preserve">Primljeno: </w:t>
      </w:r>
      <w:r w:rsidR="00603714">
        <w:rPr>
          <w:sz w:val="18"/>
          <w:szCs w:val="18"/>
          <w:lang w:val="pl-PL"/>
        </w:rPr>
        <w:t>29</w:t>
      </w:r>
      <w:r w:rsidRPr="00603714">
        <w:rPr>
          <w:sz w:val="18"/>
          <w:szCs w:val="18"/>
          <w:lang w:val="pl-PL"/>
        </w:rPr>
        <w:t xml:space="preserve">. </w:t>
      </w:r>
      <w:r w:rsidR="00603714">
        <w:rPr>
          <w:sz w:val="18"/>
          <w:szCs w:val="18"/>
          <w:lang w:val="pl-PL"/>
        </w:rPr>
        <w:t>novembra</w:t>
      </w:r>
      <w:r w:rsidRPr="00603714">
        <w:rPr>
          <w:sz w:val="18"/>
          <w:szCs w:val="18"/>
          <w:lang w:val="pl-PL"/>
        </w:rPr>
        <w:t xml:space="preserve"> 201</w:t>
      </w:r>
      <w:r w:rsidR="00603714">
        <w:rPr>
          <w:sz w:val="18"/>
          <w:szCs w:val="18"/>
          <w:lang w:val="pl-PL"/>
        </w:rPr>
        <w:t>6</w:t>
      </w:r>
      <w:r w:rsidRPr="00603714">
        <w:rPr>
          <w:sz w:val="18"/>
          <w:szCs w:val="18"/>
          <w:lang w:val="pl-PL"/>
        </w:rPr>
        <w:t>.</w:t>
      </w:r>
    </w:p>
    <w:p w:rsidR="005133AA" w:rsidRPr="00603714" w:rsidRDefault="005133AA" w:rsidP="005133AA">
      <w:pPr>
        <w:autoSpaceDE w:val="0"/>
        <w:autoSpaceDN w:val="0"/>
        <w:adjustRightInd w:val="0"/>
        <w:ind w:left="709" w:hanging="709"/>
        <w:jc w:val="right"/>
        <w:rPr>
          <w:sz w:val="18"/>
          <w:szCs w:val="18"/>
          <w:lang w:val="pl-PL"/>
        </w:rPr>
      </w:pPr>
      <w:r w:rsidRPr="00603714">
        <w:rPr>
          <w:sz w:val="18"/>
          <w:szCs w:val="18"/>
          <w:lang w:val="pl-PL"/>
        </w:rPr>
        <w:t xml:space="preserve">Odobreno: </w:t>
      </w:r>
      <w:r w:rsidR="00603714">
        <w:rPr>
          <w:sz w:val="18"/>
          <w:szCs w:val="18"/>
          <w:lang w:val="pl-PL"/>
        </w:rPr>
        <w:t>23</w:t>
      </w:r>
      <w:r w:rsidRPr="00603714">
        <w:rPr>
          <w:sz w:val="18"/>
          <w:szCs w:val="18"/>
          <w:lang w:val="pl-PL"/>
        </w:rPr>
        <w:t xml:space="preserve">. </w:t>
      </w:r>
      <w:r w:rsidR="00603714">
        <w:rPr>
          <w:sz w:val="18"/>
          <w:szCs w:val="18"/>
          <w:lang w:val="pl-PL"/>
        </w:rPr>
        <w:t>maja</w:t>
      </w:r>
      <w:r w:rsidRPr="00603714">
        <w:rPr>
          <w:sz w:val="18"/>
          <w:szCs w:val="18"/>
          <w:lang w:val="pl-PL"/>
        </w:rPr>
        <w:t xml:space="preserve"> 2017.</w:t>
      </w:r>
    </w:p>
    <w:sectPr w:rsidR="005133AA" w:rsidRPr="00603714" w:rsidSect="008E7B76">
      <w:headerReference w:type="even" r:id="rId19"/>
      <w:headerReference w:type="default" r:id="rId20"/>
      <w:headerReference w:type="first" r:id="rId2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nijela" w:date="2017-09-22T14:17:00Z" w:initials="D">
    <w:p w:rsidR="00396D64" w:rsidRPr="00547900" w:rsidRDefault="00396D64" w:rsidP="00CD1299">
      <w:pPr>
        <w:pStyle w:val="CommentText"/>
        <w:rPr>
          <w:lang w:val="pl-PL"/>
        </w:rPr>
      </w:pPr>
      <w:r>
        <w:rPr>
          <w:rStyle w:val="CommentReference"/>
        </w:rPr>
        <w:annotationRef/>
      </w:r>
      <w:r>
        <w:rPr>
          <w:lang w:val="pl-PL"/>
        </w:rPr>
        <w:t>Please rephrase this sentence, it is unclear</w:t>
      </w:r>
    </w:p>
  </w:comment>
  <w:comment w:id="1" w:author="SnO" w:date="2017-09-22T14:18:00Z" w:initials="S">
    <w:p w:rsidR="00396D64" w:rsidRDefault="00396D64" w:rsidP="00CD1299">
      <w:pPr>
        <w:pStyle w:val="CommentText"/>
      </w:pPr>
      <w:r>
        <w:rPr>
          <w:rStyle w:val="CommentReference"/>
        </w:rPr>
        <w:annotationRef/>
      </w:r>
      <w:r>
        <w:t>Full name of the journal. Please correct this in all references</w:t>
      </w:r>
    </w:p>
  </w:comment>
  <w:comment w:id="2" w:author="SnO" w:date="2017-09-22T14:18:00Z" w:initials="S">
    <w:p w:rsidR="00396D64" w:rsidRDefault="00396D64" w:rsidP="00CD1299">
      <w:pPr>
        <w:pStyle w:val="CommentText"/>
      </w:pPr>
      <w:r>
        <w:rPr>
          <w:rStyle w:val="CommentReference"/>
        </w:rPr>
        <w:annotationRef/>
      </w:r>
      <w:r>
        <w:t>Same comment</w:t>
      </w:r>
    </w:p>
  </w:comment>
  <w:comment w:id="3" w:author="Danijela" w:date="2017-09-22T14:19:00Z" w:initials="D">
    <w:p w:rsidR="00396D64" w:rsidRPr="004A629C" w:rsidRDefault="00396D64" w:rsidP="00CD1299">
      <w:pPr>
        <w:pStyle w:val="CommentText"/>
        <w:rPr>
          <w:lang w:val="pl-PL"/>
        </w:rPr>
      </w:pPr>
      <w:r>
        <w:rPr>
          <w:rStyle w:val="CommentReference"/>
        </w:rPr>
        <w:annotationRef/>
      </w:r>
      <w:r w:rsidRPr="004A629C">
        <w:rPr>
          <w:lang w:val="pl-PL"/>
        </w:rPr>
        <w:t>Ili palminog ulja? Ovo važi i</w:t>
      </w:r>
      <w:r>
        <w:rPr>
          <w:lang w:val="pl-PL"/>
        </w:rPr>
        <w:t xml:space="preserve"> za</w:t>
      </w:r>
      <w:r w:rsidRPr="004A629C">
        <w:rPr>
          <w:lang w:val="pl-PL"/>
        </w:rPr>
        <w:t xml:space="preserve"> </w:t>
      </w:r>
      <w:r>
        <w:rPr>
          <w:lang w:val="pl-PL"/>
        </w:rPr>
        <w:t>ostala pojavljivanja svih ulja.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80B" w:rsidRDefault="0053280B">
      <w:r>
        <w:separator/>
      </w:r>
    </w:p>
  </w:endnote>
  <w:endnote w:type="continuationSeparator" w:id="1">
    <w:p w:rsidR="0053280B" w:rsidRDefault="005328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MingLiU_HKSCS">
    <w:panose1 w:val="02020500000000000000"/>
    <w:charset w:val="88"/>
    <w:family w:val="roman"/>
    <w:pitch w:val="variable"/>
    <w:sig w:usb0="A00002FF" w:usb1="38CFFCFA" w:usb2="00000016" w:usb3="00000000" w:csb0="00100001" w:csb1="00000000"/>
  </w:font>
  <w:font w:name="AdvGulliv-R">
    <w:altName w:val="MS Mincho"/>
    <w:panose1 w:val="00000000000000000000"/>
    <w:charset w:val="80"/>
    <w:family w:val="auto"/>
    <w:notTrueType/>
    <w:pitch w:val="default"/>
    <w:sig w:usb0="00000001" w:usb1="08070000" w:usb2="00000010" w:usb3="00000000" w:csb0="00020000" w:csb1="00000000"/>
  </w:font>
  <w:font w:name="AdvTimes">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80B" w:rsidRDefault="0053280B">
      <w:r>
        <w:separator/>
      </w:r>
    </w:p>
  </w:footnote>
  <w:footnote w:type="continuationSeparator" w:id="1">
    <w:p w:rsidR="0053280B" w:rsidRDefault="0053280B">
      <w:r>
        <w:continuationSeparator/>
      </w:r>
    </w:p>
  </w:footnote>
  <w:footnote w:id="2">
    <w:p w:rsidR="00396D64" w:rsidRPr="00CD1299" w:rsidRDefault="00396D64" w:rsidP="00CD1299">
      <w:pPr>
        <w:pStyle w:val="FootnoteText"/>
        <w:jc w:val="both"/>
        <w:rPr>
          <w:sz w:val="18"/>
          <w:szCs w:val="18"/>
        </w:rPr>
      </w:pPr>
      <w:r w:rsidRPr="00CC7A58">
        <w:rPr>
          <w:rStyle w:val="FootnoteReference"/>
          <w:sz w:val="18"/>
          <w:szCs w:val="18"/>
        </w:rPr>
        <w:footnoteRef/>
      </w:r>
      <w:r w:rsidRPr="00CD1299">
        <w:rPr>
          <w:bCs/>
          <w:sz w:val="18"/>
          <w:szCs w:val="18"/>
        </w:rPr>
        <w:t xml:space="preserve">Corresponding author: e-mail: </w:t>
      </w:r>
      <w:r w:rsidRPr="00CD1299">
        <w:rPr>
          <w:bCs/>
          <w:color w:val="000000"/>
          <w:sz w:val="18"/>
          <w:szCs w:val="18"/>
        </w:rPr>
        <w:t>debisi.agboola@gmail.com</w:t>
      </w:r>
    </w:p>
  </w:footnote>
  <w:footnote w:id="3">
    <w:p w:rsidR="00396D64" w:rsidRPr="00CD1299" w:rsidRDefault="00396D64" w:rsidP="00CD1299">
      <w:pPr>
        <w:pStyle w:val="FootnoteText"/>
        <w:jc w:val="both"/>
        <w:rPr>
          <w:sz w:val="18"/>
          <w:szCs w:val="18"/>
        </w:rPr>
      </w:pPr>
      <w:r>
        <w:rPr>
          <w:rStyle w:val="FootnoteReference"/>
        </w:rPr>
        <w:t>*</w:t>
      </w:r>
      <w:r>
        <w:rPr>
          <w:bCs/>
          <w:sz w:val="18"/>
          <w:szCs w:val="18"/>
        </w:rPr>
        <w:t>Autor za kontakt</w:t>
      </w:r>
      <w:r w:rsidRPr="00CD1299">
        <w:rPr>
          <w:bCs/>
          <w:sz w:val="18"/>
          <w:szCs w:val="18"/>
        </w:rPr>
        <w:t xml:space="preserve">: e-mail: </w:t>
      </w:r>
      <w:r w:rsidRPr="00CD1299">
        <w:rPr>
          <w:bCs/>
          <w:color w:val="000000"/>
          <w:sz w:val="18"/>
          <w:szCs w:val="18"/>
        </w:rPr>
        <w:t>debisi.agboola@gmail.com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D64" w:rsidRDefault="00716D65" w:rsidP="003E2BC8">
    <w:pPr>
      <w:pStyle w:val="Header"/>
      <w:framePr w:wrap="around" w:vAnchor="text" w:hAnchor="page" w:x="2264" w:y="24"/>
      <w:rPr>
        <w:rStyle w:val="PageNumber"/>
        <w:sz w:val="18"/>
      </w:rPr>
    </w:pPr>
    <w:r w:rsidRPr="004D3E6C">
      <w:rPr>
        <w:rStyle w:val="PageNumber"/>
        <w:sz w:val="18"/>
      </w:rPr>
      <w:fldChar w:fldCharType="begin"/>
    </w:r>
    <w:r w:rsidR="00396D64" w:rsidRPr="004D3E6C">
      <w:rPr>
        <w:rStyle w:val="PageNumber"/>
        <w:sz w:val="18"/>
      </w:rPr>
      <w:instrText xml:space="preserve">PAGE  </w:instrText>
    </w:r>
    <w:r w:rsidRPr="004D3E6C">
      <w:rPr>
        <w:rStyle w:val="PageNumber"/>
        <w:sz w:val="18"/>
      </w:rPr>
      <w:fldChar w:fldCharType="separate"/>
    </w:r>
    <w:r w:rsidR="00C4378A">
      <w:rPr>
        <w:rStyle w:val="PageNumber"/>
        <w:noProof/>
        <w:sz w:val="18"/>
      </w:rPr>
      <w:t>12</w:t>
    </w:r>
    <w:r w:rsidRPr="004D3E6C">
      <w:rPr>
        <w:rStyle w:val="PageNumber"/>
        <w:sz w:val="18"/>
      </w:rPr>
      <w:fldChar w:fldCharType="end"/>
    </w:r>
  </w:p>
  <w:p w:rsidR="00396D64" w:rsidRPr="00465B74" w:rsidRDefault="00465B74" w:rsidP="00231632">
    <w:pPr>
      <w:pStyle w:val="Header"/>
      <w:pBdr>
        <w:bottom w:val="single" w:sz="4" w:space="1" w:color="auto"/>
      </w:pBdr>
      <w:jc w:val="center"/>
      <w:rPr>
        <w:sz w:val="18"/>
        <w:szCs w:val="18"/>
        <w:lang w:val="en-US"/>
      </w:rPr>
    </w:pPr>
    <w:r w:rsidRPr="00465B74">
      <w:rPr>
        <w:sz w:val="18"/>
        <w:szCs w:val="18"/>
      </w:rPr>
      <w:t>Adebisi F. Agboola</w:t>
    </w:r>
    <w:r w:rsidR="00396D64" w:rsidRPr="00465B74">
      <w:rPr>
        <w:sz w:val="18"/>
        <w:szCs w:val="18"/>
      </w:rPr>
      <w:t>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D64" w:rsidRPr="009C09D1" w:rsidRDefault="00716D65">
    <w:pPr>
      <w:pStyle w:val="Header"/>
      <w:framePr w:wrap="around" w:vAnchor="text" w:hAnchor="margin" w:xAlign="outside" w:y="1"/>
      <w:rPr>
        <w:rStyle w:val="PageNumber"/>
        <w:color w:val="FF0000"/>
        <w:sz w:val="18"/>
      </w:rPr>
    </w:pPr>
    <w:r w:rsidRPr="004D3E6C">
      <w:rPr>
        <w:rStyle w:val="PageNumber"/>
        <w:sz w:val="18"/>
      </w:rPr>
      <w:fldChar w:fldCharType="begin"/>
    </w:r>
    <w:r w:rsidR="00396D64" w:rsidRPr="004D3E6C">
      <w:rPr>
        <w:rStyle w:val="PageNumber"/>
        <w:sz w:val="18"/>
      </w:rPr>
      <w:instrText xml:space="preserve">PAGE  </w:instrText>
    </w:r>
    <w:r w:rsidRPr="004D3E6C">
      <w:rPr>
        <w:rStyle w:val="PageNumber"/>
        <w:sz w:val="18"/>
      </w:rPr>
      <w:fldChar w:fldCharType="separate"/>
    </w:r>
    <w:r w:rsidR="00C4378A">
      <w:rPr>
        <w:rStyle w:val="PageNumber"/>
        <w:noProof/>
        <w:sz w:val="18"/>
      </w:rPr>
      <w:t>13</w:t>
    </w:r>
    <w:r w:rsidRPr="004D3E6C">
      <w:rPr>
        <w:rStyle w:val="PageNumber"/>
        <w:sz w:val="18"/>
      </w:rPr>
      <w:fldChar w:fldCharType="end"/>
    </w:r>
  </w:p>
  <w:p w:rsidR="00396D64" w:rsidRPr="00CD1299" w:rsidRDefault="00396D64" w:rsidP="00231632">
    <w:pPr>
      <w:pStyle w:val="Header"/>
      <w:pBdr>
        <w:bottom w:val="single" w:sz="4" w:space="1" w:color="auto"/>
      </w:pBdr>
      <w:jc w:val="center"/>
      <w:rPr>
        <w:sz w:val="18"/>
        <w:szCs w:val="18"/>
      </w:rPr>
    </w:pPr>
    <w:r w:rsidRPr="00CD1299">
      <w:rPr>
        <w:sz w:val="18"/>
        <w:szCs w:val="18"/>
      </w:rPr>
      <w:t>Influence of four dietary oils on selected blood constituents in egg-type chickens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396D64" w:rsidRPr="001320CA" w:rsidTr="00623218">
      <w:tc>
        <w:tcPr>
          <w:tcW w:w="3686" w:type="dxa"/>
        </w:tcPr>
        <w:p w:rsidR="00396D64" w:rsidRPr="004D3E6C" w:rsidRDefault="00396D64">
          <w:pPr>
            <w:rPr>
              <w:sz w:val="18"/>
              <w:szCs w:val="18"/>
              <w:lang w:val="en-US"/>
            </w:rPr>
          </w:pPr>
          <w:r w:rsidRPr="004D3E6C">
            <w:rPr>
              <w:sz w:val="18"/>
              <w:szCs w:val="18"/>
              <w:lang w:val="en-US"/>
            </w:rPr>
            <w:t>Journal of Agricultural Sciences</w:t>
          </w:r>
        </w:p>
        <w:p w:rsidR="00396D64" w:rsidRPr="004D3E6C" w:rsidRDefault="00396D64"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7</w:t>
          </w:r>
        </w:p>
        <w:p w:rsidR="00396D64" w:rsidRPr="00621E03" w:rsidRDefault="00396D64" w:rsidP="00CC7A58">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396D64" w:rsidRPr="005561C6" w:rsidRDefault="00396D64" w:rsidP="005561C6">
          <w:pPr>
            <w:tabs>
              <w:tab w:val="right" w:leader="dot" w:pos="7371"/>
            </w:tabs>
            <w:jc w:val="right"/>
            <w:rPr>
              <w:sz w:val="18"/>
              <w:szCs w:val="18"/>
            </w:rPr>
          </w:pPr>
          <w:r w:rsidRPr="005561C6">
            <w:rPr>
              <w:sz w:val="18"/>
              <w:szCs w:val="18"/>
            </w:rPr>
            <w:t xml:space="preserve">DOI: </w:t>
          </w:r>
        </w:p>
        <w:p w:rsidR="00396D64" w:rsidRPr="005561C6" w:rsidRDefault="00396D64" w:rsidP="002135FE">
          <w:pPr>
            <w:pStyle w:val="BodyText"/>
            <w:tabs>
              <w:tab w:val="right" w:leader="dot" w:pos="7371"/>
            </w:tabs>
            <w:spacing w:after="0"/>
            <w:jc w:val="right"/>
            <w:rPr>
              <w:sz w:val="18"/>
              <w:szCs w:val="18"/>
              <w:lang w:val="sr-Latn-CS"/>
            </w:rPr>
          </w:pPr>
          <w:r w:rsidRPr="005561C6">
            <w:rPr>
              <w:sz w:val="18"/>
              <w:szCs w:val="18"/>
              <w:lang w:val="en-US"/>
            </w:rPr>
            <w:t>UDC:</w:t>
          </w:r>
          <w:r w:rsidRPr="005561C6">
            <w:rPr>
              <w:rFonts w:eastAsia="LiberationSerif"/>
              <w:sz w:val="18"/>
              <w:szCs w:val="18"/>
              <w:lang w:val="en-US" w:eastAsia="en-US"/>
            </w:rPr>
            <w:t xml:space="preserve"> </w:t>
          </w:r>
          <w:r w:rsidRPr="005561C6">
            <w:rPr>
              <w:sz w:val="18"/>
              <w:szCs w:val="18"/>
              <w:lang w:val="en-US"/>
            </w:rPr>
            <w:t xml:space="preserve"> </w:t>
          </w:r>
        </w:p>
        <w:p w:rsidR="00396D64" w:rsidRPr="00502BDF" w:rsidRDefault="00396D64" w:rsidP="002C2784">
          <w:pPr>
            <w:jc w:val="right"/>
            <w:rPr>
              <w:sz w:val="18"/>
              <w:szCs w:val="18"/>
            </w:rPr>
          </w:pPr>
          <w:r w:rsidRPr="00502BDF">
            <w:rPr>
              <w:sz w:val="18"/>
              <w:szCs w:val="18"/>
              <w:lang w:val="en-US"/>
            </w:rPr>
            <w:t>Original scientific paper</w:t>
          </w:r>
        </w:p>
      </w:tc>
    </w:tr>
  </w:tbl>
  <w:p w:rsidR="00396D64" w:rsidRPr="00621E03" w:rsidRDefault="00396D64">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7">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8">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033F72"/>
    <w:multiLevelType w:val="hybridMultilevel"/>
    <w:tmpl w:val="6A2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8">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9">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0">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1">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73DC1FA0"/>
    <w:multiLevelType w:val="hybridMultilevel"/>
    <w:tmpl w:val="065A1140"/>
    <w:lvl w:ilvl="0" w:tplc="A2646BC6">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7">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6"/>
  </w:num>
  <w:num w:numId="4">
    <w:abstractNumId w:val="5"/>
  </w:num>
  <w:num w:numId="5">
    <w:abstractNumId w:val="28"/>
  </w:num>
  <w:num w:numId="6">
    <w:abstractNumId w:val="35"/>
  </w:num>
  <w:num w:numId="7">
    <w:abstractNumId w:val="10"/>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37"/>
  </w:num>
  <w:num w:numId="13">
    <w:abstractNumId w:val="7"/>
  </w:num>
  <w:num w:numId="14">
    <w:abstractNumId w:val="33"/>
  </w:num>
  <w:num w:numId="15">
    <w:abstractNumId w:val="30"/>
  </w:num>
  <w:num w:numId="16">
    <w:abstractNumId w:val="20"/>
  </w:num>
  <w:num w:numId="17">
    <w:abstractNumId w:val="24"/>
  </w:num>
  <w:num w:numId="18">
    <w:abstractNumId w:val="8"/>
  </w:num>
  <w:num w:numId="19">
    <w:abstractNumId w:val="2"/>
  </w:num>
  <w:num w:numId="20">
    <w:abstractNumId w:val="38"/>
  </w:num>
  <w:num w:numId="21">
    <w:abstractNumId w:val="13"/>
  </w:num>
  <w:num w:numId="22">
    <w:abstractNumId w:val="1"/>
  </w:num>
  <w:num w:numId="23">
    <w:abstractNumId w:val="14"/>
  </w:num>
  <w:num w:numId="24">
    <w:abstractNumId w:val="23"/>
  </w:num>
  <w:num w:numId="25">
    <w:abstractNumId w:val="0"/>
  </w:num>
  <w:num w:numId="26">
    <w:abstractNumId w:val="11"/>
  </w:num>
  <w:num w:numId="27">
    <w:abstractNumId w:val="9"/>
  </w:num>
  <w:num w:numId="28">
    <w:abstractNumId w:val="15"/>
  </w:num>
  <w:num w:numId="29">
    <w:abstractNumId w:val="26"/>
  </w:num>
  <w:num w:numId="30">
    <w:abstractNumId w:val="4"/>
  </w:num>
  <w:num w:numId="31">
    <w:abstractNumId w:val="12"/>
  </w:num>
  <w:num w:numId="32">
    <w:abstractNumId w:val="17"/>
  </w:num>
  <w:num w:numId="33">
    <w:abstractNumId w:val="25"/>
  </w:num>
  <w:num w:numId="34">
    <w:abstractNumId w:val="32"/>
  </w:num>
  <w:num w:numId="35">
    <w:abstractNumId w:val="22"/>
  </w:num>
  <w:num w:numId="36">
    <w:abstractNumId w:val="21"/>
  </w:num>
  <w:num w:numId="37">
    <w:abstractNumId w:val="18"/>
  </w:num>
  <w:num w:numId="38">
    <w:abstractNumId w:val="16"/>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52226"/>
  </w:hdrShapeDefaults>
  <w:footnotePr>
    <w:numFmt w:val="chicago"/>
    <w:footnote w:id="0"/>
    <w:footnote w:id="1"/>
  </w:footnotePr>
  <w:endnotePr>
    <w:numFmt w:val="chicago"/>
    <w:endnote w:id="0"/>
    <w:endnote w:id="1"/>
  </w:endnotePr>
  <w:compat/>
  <w:rsids>
    <w:rsidRoot w:val="00864A51"/>
    <w:rsid w:val="00000392"/>
    <w:rsid w:val="00001280"/>
    <w:rsid w:val="0000183B"/>
    <w:rsid w:val="0000417E"/>
    <w:rsid w:val="000058A0"/>
    <w:rsid w:val="00006BE4"/>
    <w:rsid w:val="00007AC9"/>
    <w:rsid w:val="00007C2C"/>
    <w:rsid w:val="00014355"/>
    <w:rsid w:val="00014B65"/>
    <w:rsid w:val="00016C42"/>
    <w:rsid w:val="0002046F"/>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1095"/>
    <w:rsid w:val="00052689"/>
    <w:rsid w:val="000535F1"/>
    <w:rsid w:val="000536D8"/>
    <w:rsid w:val="00054A00"/>
    <w:rsid w:val="00060E84"/>
    <w:rsid w:val="0006179A"/>
    <w:rsid w:val="00065EDB"/>
    <w:rsid w:val="000668EF"/>
    <w:rsid w:val="00067337"/>
    <w:rsid w:val="0007089C"/>
    <w:rsid w:val="00071C67"/>
    <w:rsid w:val="000734D9"/>
    <w:rsid w:val="00077104"/>
    <w:rsid w:val="00077346"/>
    <w:rsid w:val="00084783"/>
    <w:rsid w:val="00086180"/>
    <w:rsid w:val="00087A3D"/>
    <w:rsid w:val="000908F4"/>
    <w:rsid w:val="0009186A"/>
    <w:rsid w:val="00092547"/>
    <w:rsid w:val="00093FEB"/>
    <w:rsid w:val="00094C83"/>
    <w:rsid w:val="00094CF6"/>
    <w:rsid w:val="000A7069"/>
    <w:rsid w:val="000A71D5"/>
    <w:rsid w:val="000A7942"/>
    <w:rsid w:val="000B1E22"/>
    <w:rsid w:val="000B2777"/>
    <w:rsid w:val="000B365F"/>
    <w:rsid w:val="000B4472"/>
    <w:rsid w:val="000B52C0"/>
    <w:rsid w:val="000B69DD"/>
    <w:rsid w:val="000C0423"/>
    <w:rsid w:val="000C2AD1"/>
    <w:rsid w:val="000C60B1"/>
    <w:rsid w:val="000C6E7A"/>
    <w:rsid w:val="000D1FFB"/>
    <w:rsid w:val="000D20CD"/>
    <w:rsid w:val="000D219A"/>
    <w:rsid w:val="000D35CB"/>
    <w:rsid w:val="000D5967"/>
    <w:rsid w:val="000D7789"/>
    <w:rsid w:val="000E0ACE"/>
    <w:rsid w:val="000E2F35"/>
    <w:rsid w:val="000E5E4E"/>
    <w:rsid w:val="000E62B7"/>
    <w:rsid w:val="000E734C"/>
    <w:rsid w:val="000F0A5C"/>
    <w:rsid w:val="000F1184"/>
    <w:rsid w:val="000F254A"/>
    <w:rsid w:val="000F430C"/>
    <w:rsid w:val="000F4FEB"/>
    <w:rsid w:val="000F54A1"/>
    <w:rsid w:val="000F54D7"/>
    <w:rsid w:val="000F5631"/>
    <w:rsid w:val="0010112D"/>
    <w:rsid w:val="00101949"/>
    <w:rsid w:val="0010338D"/>
    <w:rsid w:val="001039D2"/>
    <w:rsid w:val="001070DF"/>
    <w:rsid w:val="00110411"/>
    <w:rsid w:val="00110D1C"/>
    <w:rsid w:val="00111D81"/>
    <w:rsid w:val="00112DCB"/>
    <w:rsid w:val="001148FD"/>
    <w:rsid w:val="0011790C"/>
    <w:rsid w:val="00120B6C"/>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93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23F8"/>
    <w:rsid w:val="001546E9"/>
    <w:rsid w:val="001549E8"/>
    <w:rsid w:val="00154C08"/>
    <w:rsid w:val="00155C51"/>
    <w:rsid w:val="00155C7F"/>
    <w:rsid w:val="001566F5"/>
    <w:rsid w:val="0015685B"/>
    <w:rsid w:val="001572BD"/>
    <w:rsid w:val="001604C0"/>
    <w:rsid w:val="00160867"/>
    <w:rsid w:val="00164F54"/>
    <w:rsid w:val="001651CA"/>
    <w:rsid w:val="00165B4B"/>
    <w:rsid w:val="001703CB"/>
    <w:rsid w:val="00171A27"/>
    <w:rsid w:val="00174159"/>
    <w:rsid w:val="00175021"/>
    <w:rsid w:val="0017778B"/>
    <w:rsid w:val="00177B58"/>
    <w:rsid w:val="00180AB6"/>
    <w:rsid w:val="00180BE7"/>
    <w:rsid w:val="00181846"/>
    <w:rsid w:val="00183645"/>
    <w:rsid w:val="001858A7"/>
    <w:rsid w:val="00185C45"/>
    <w:rsid w:val="00187E8B"/>
    <w:rsid w:val="00191CF5"/>
    <w:rsid w:val="001923D4"/>
    <w:rsid w:val="0019272C"/>
    <w:rsid w:val="00195D68"/>
    <w:rsid w:val="0019645B"/>
    <w:rsid w:val="0019713E"/>
    <w:rsid w:val="00197F4A"/>
    <w:rsid w:val="001A1230"/>
    <w:rsid w:val="001A3703"/>
    <w:rsid w:val="001A5B51"/>
    <w:rsid w:val="001A5CDE"/>
    <w:rsid w:val="001A678F"/>
    <w:rsid w:val="001A6AA7"/>
    <w:rsid w:val="001A715D"/>
    <w:rsid w:val="001A72B6"/>
    <w:rsid w:val="001B1F31"/>
    <w:rsid w:val="001B20D5"/>
    <w:rsid w:val="001B4F0F"/>
    <w:rsid w:val="001B5731"/>
    <w:rsid w:val="001B6EAE"/>
    <w:rsid w:val="001C2948"/>
    <w:rsid w:val="001C2F84"/>
    <w:rsid w:val="001C3835"/>
    <w:rsid w:val="001C3E7F"/>
    <w:rsid w:val="001C4938"/>
    <w:rsid w:val="001C5C0A"/>
    <w:rsid w:val="001C6414"/>
    <w:rsid w:val="001C733F"/>
    <w:rsid w:val="001C7B7E"/>
    <w:rsid w:val="001D0468"/>
    <w:rsid w:val="001D72E6"/>
    <w:rsid w:val="001D742E"/>
    <w:rsid w:val="001E2AF3"/>
    <w:rsid w:val="001E5108"/>
    <w:rsid w:val="001E5401"/>
    <w:rsid w:val="001E5955"/>
    <w:rsid w:val="001E64D9"/>
    <w:rsid w:val="001E71EA"/>
    <w:rsid w:val="001E73D9"/>
    <w:rsid w:val="001F320C"/>
    <w:rsid w:val="001F66ED"/>
    <w:rsid w:val="00200718"/>
    <w:rsid w:val="00200962"/>
    <w:rsid w:val="00200E81"/>
    <w:rsid w:val="00202F7A"/>
    <w:rsid w:val="002050B2"/>
    <w:rsid w:val="0020699D"/>
    <w:rsid w:val="00206FBE"/>
    <w:rsid w:val="0020733E"/>
    <w:rsid w:val="00207635"/>
    <w:rsid w:val="0020776E"/>
    <w:rsid w:val="0021095B"/>
    <w:rsid w:val="002133A4"/>
    <w:rsid w:val="002135FE"/>
    <w:rsid w:val="002146D9"/>
    <w:rsid w:val="00214D74"/>
    <w:rsid w:val="00217B59"/>
    <w:rsid w:val="0022110B"/>
    <w:rsid w:val="00221494"/>
    <w:rsid w:val="002228CB"/>
    <w:rsid w:val="00224466"/>
    <w:rsid w:val="00224893"/>
    <w:rsid w:val="00224C1D"/>
    <w:rsid w:val="002254A6"/>
    <w:rsid w:val="002305A2"/>
    <w:rsid w:val="00230FDE"/>
    <w:rsid w:val="0023159D"/>
    <w:rsid w:val="00231632"/>
    <w:rsid w:val="0023306B"/>
    <w:rsid w:val="00233596"/>
    <w:rsid w:val="002364FE"/>
    <w:rsid w:val="002377A8"/>
    <w:rsid w:val="00244D67"/>
    <w:rsid w:val="00245ED9"/>
    <w:rsid w:val="00247469"/>
    <w:rsid w:val="002477FE"/>
    <w:rsid w:val="00247C75"/>
    <w:rsid w:val="002515CC"/>
    <w:rsid w:val="0025409D"/>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800BF"/>
    <w:rsid w:val="002803E5"/>
    <w:rsid w:val="0028218B"/>
    <w:rsid w:val="0028466A"/>
    <w:rsid w:val="002848B6"/>
    <w:rsid w:val="00285196"/>
    <w:rsid w:val="00285245"/>
    <w:rsid w:val="002858EF"/>
    <w:rsid w:val="0029021E"/>
    <w:rsid w:val="002902EC"/>
    <w:rsid w:val="002905CF"/>
    <w:rsid w:val="00290863"/>
    <w:rsid w:val="002909E5"/>
    <w:rsid w:val="002926FD"/>
    <w:rsid w:val="00293489"/>
    <w:rsid w:val="00293ABF"/>
    <w:rsid w:val="00293E95"/>
    <w:rsid w:val="002947C5"/>
    <w:rsid w:val="0029632B"/>
    <w:rsid w:val="00296AE9"/>
    <w:rsid w:val="00296D87"/>
    <w:rsid w:val="00297580"/>
    <w:rsid w:val="00297803"/>
    <w:rsid w:val="00297B33"/>
    <w:rsid w:val="00297EE6"/>
    <w:rsid w:val="002A2342"/>
    <w:rsid w:val="002A372D"/>
    <w:rsid w:val="002B1184"/>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2DE6"/>
    <w:rsid w:val="002D41E8"/>
    <w:rsid w:val="002D69EF"/>
    <w:rsid w:val="002E204F"/>
    <w:rsid w:val="002E2B30"/>
    <w:rsid w:val="002E2DA4"/>
    <w:rsid w:val="002E357B"/>
    <w:rsid w:val="002E3AE3"/>
    <w:rsid w:val="002E4BAE"/>
    <w:rsid w:val="002E5831"/>
    <w:rsid w:val="002E6660"/>
    <w:rsid w:val="002E746A"/>
    <w:rsid w:val="002F009F"/>
    <w:rsid w:val="002F1017"/>
    <w:rsid w:val="002F1527"/>
    <w:rsid w:val="002F18D9"/>
    <w:rsid w:val="002F39D2"/>
    <w:rsid w:val="002F6623"/>
    <w:rsid w:val="0030070D"/>
    <w:rsid w:val="00300E3E"/>
    <w:rsid w:val="0030448E"/>
    <w:rsid w:val="00306CCB"/>
    <w:rsid w:val="00307E19"/>
    <w:rsid w:val="00315827"/>
    <w:rsid w:val="003175DC"/>
    <w:rsid w:val="00320918"/>
    <w:rsid w:val="00323739"/>
    <w:rsid w:val="0032520F"/>
    <w:rsid w:val="0032797E"/>
    <w:rsid w:val="00330389"/>
    <w:rsid w:val="00331A81"/>
    <w:rsid w:val="00332631"/>
    <w:rsid w:val="00334CD0"/>
    <w:rsid w:val="0033759B"/>
    <w:rsid w:val="00341C52"/>
    <w:rsid w:val="00343CA3"/>
    <w:rsid w:val="00344572"/>
    <w:rsid w:val="00345062"/>
    <w:rsid w:val="0034544F"/>
    <w:rsid w:val="00347495"/>
    <w:rsid w:val="00347C0A"/>
    <w:rsid w:val="00353031"/>
    <w:rsid w:val="0035388B"/>
    <w:rsid w:val="003543CF"/>
    <w:rsid w:val="00354809"/>
    <w:rsid w:val="003557B9"/>
    <w:rsid w:val="00356585"/>
    <w:rsid w:val="00357F92"/>
    <w:rsid w:val="003602BA"/>
    <w:rsid w:val="00360938"/>
    <w:rsid w:val="00361020"/>
    <w:rsid w:val="00364F8E"/>
    <w:rsid w:val="003672C1"/>
    <w:rsid w:val="003714DF"/>
    <w:rsid w:val="003720F5"/>
    <w:rsid w:val="003729A7"/>
    <w:rsid w:val="00376847"/>
    <w:rsid w:val="0037750B"/>
    <w:rsid w:val="003826D6"/>
    <w:rsid w:val="00383608"/>
    <w:rsid w:val="00383B59"/>
    <w:rsid w:val="003849E8"/>
    <w:rsid w:val="00386298"/>
    <w:rsid w:val="00390EB7"/>
    <w:rsid w:val="00390FEC"/>
    <w:rsid w:val="00391156"/>
    <w:rsid w:val="0039348C"/>
    <w:rsid w:val="003936E8"/>
    <w:rsid w:val="0039631A"/>
    <w:rsid w:val="00396D64"/>
    <w:rsid w:val="003A1DCA"/>
    <w:rsid w:val="003A21E7"/>
    <w:rsid w:val="003A30DA"/>
    <w:rsid w:val="003A6E32"/>
    <w:rsid w:val="003A76D9"/>
    <w:rsid w:val="003A7767"/>
    <w:rsid w:val="003B03F3"/>
    <w:rsid w:val="003B2519"/>
    <w:rsid w:val="003B35FA"/>
    <w:rsid w:val="003B702E"/>
    <w:rsid w:val="003C0D55"/>
    <w:rsid w:val="003C1BE0"/>
    <w:rsid w:val="003C445B"/>
    <w:rsid w:val="003C62E4"/>
    <w:rsid w:val="003D037F"/>
    <w:rsid w:val="003D06DF"/>
    <w:rsid w:val="003D1308"/>
    <w:rsid w:val="003D283D"/>
    <w:rsid w:val="003D3250"/>
    <w:rsid w:val="003D433E"/>
    <w:rsid w:val="003D5DBF"/>
    <w:rsid w:val="003D737D"/>
    <w:rsid w:val="003D780C"/>
    <w:rsid w:val="003E04B0"/>
    <w:rsid w:val="003E09D0"/>
    <w:rsid w:val="003E0DC9"/>
    <w:rsid w:val="003E2BC8"/>
    <w:rsid w:val="003E44B4"/>
    <w:rsid w:val="003E4707"/>
    <w:rsid w:val="003E4C1E"/>
    <w:rsid w:val="003E5ED0"/>
    <w:rsid w:val="003F0E1D"/>
    <w:rsid w:val="003F1CAF"/>
    <w:rsid w:val="003F3A06"/>
    <w:rsid w:val="003F4D00"/>
    <w:rsid w:val="0040230D"/>
    <w:rsid w:val="00402C5C"/>
    <w:rsid w:val="0040436E"/>
    <w:rsid w:val="004137CF"/>
    <w:rsid w:val="00414BE9"/>
    <w:rsid w:val="00417FC9"/>
    <w:rsid w:val="00422B06"/>
    <w:rsid w:val="00423DEC"/>
    <w:rsid w:val="00424819"/>
    <w:rsid w:val="004254B6"/>
    <w:rsid w:val="004271D0"/>
    <w:rsid w:val="004301F0"/>
    <w:rsid w:val="0043112D"/>
    <w:rsid w:val="00432A68"/>
    <w:rsid w:val="00432E5C"/>
    <w:rsid w:val="0043384B"/>
    <w:rsid w:val="00436406"/>
    <w:rsid w:val="0043669D"/>
    <w:rsid w:val="004414BB"/>
    <w:rsid w:val="00443BDD"/>
    <w:rsid w:val="00444D1C"/>
    <w:rsid w:val="00445C0F"/>
    <w:rsid w:val="004468AB"/>
    <w:rsid w:val="004474A8"/>
    <w:rsid w:val="004474FD"/>
    <w:rsid w:val="00450137"/>
    <w:rsid w:val="00450F2B"/>
    <w:rsid w:val="00452330"/>
    <w:rsid w:val="00452570"/>
    <w:rsid w:val="00453E8F"/>
    <w:rsid w:val="00454F7E"/>
    <w:rsid w:val="00455B69"/>
    <w:rsid w:val="00462CD6"/>
    <w:rsid w:val="00463915"/>
    <w:rsid w:val="00464F68"/>
    <w:rsid w:val="0046534D"/>
    <w:rsid w:val="00465B74"/>
    <w:rsid w:val="004662BB"/>
    <w:rsid w:val="00467F50"/>
    <w:rsid w:val="00471B41"/>
    <w:rsid w:val="00472923"/>
    <w:rsid w:val="0047401B"/>
    <w:rsid w:val="00475EFB"/>
    <w:rsid w:val="00477547"/>
    <w:rsid w:val="004779C9"/>
    <w:rsid w:val="0048091D"/>
    <w:rsid w:val="004814CA"/>
    <w:rsid w:val="00482CCE"/>
    <w:rsid w:val="004845FE"/>
    <w:rsid w:val="004877D0"/>
    <w:rsid w:val="004878F2"/>
    <w:rsid w:val="00487C4F"/>
    <w:rsid w:val="00491130"/>
    <w:rsid w:val="004917BA"/>
    <w:rsid w:val="004919B2"/>
    <w:rsid w:val="00492E22"/>
    <w:rsid w:val="00495F7E"/>
    <w:rsid w:val="004A0319"/>
    <w:rsid w:val="004A127D"/>
    <w:rsid w:val="004A3AC5"/>
    <w:rsid w:val="004A4F37"/>
    <w:rsid w:val="004A73DA"/>
    <w:rsid w:val="004B149C"/>
    <w:rsid w:val="004B2694"/>
    <w:rsid w:val="004B6C6B"/>
    <w:rsid w:val="004C0B0D"/>
    <w:rsid w:val="004C1146"/>
    <w:rsid w:val="004C2D0D"/>
    <w:rsid w:val="004C6D10"/>
    <w:rsid w:val="004D16FA"/>
    <w:rsid w:val="004D1DE3"/>
    <w:rsid w:val="004D3E6C"/>
    <w:rsid w:val="004D49A0"/>
    <w:rsid w:val="004D5895"/>
    <w:rsid w:val="004D69D5"/>
    <w:rsid w:val="004E00BB"/>
    <w:rsid w:val="004E27AF"/>
    <w:rsid w:val="004E7C02"/>
    <w:rsid w:val="004F0D80"/>
    <w:rsid w:val="004F4232"/>
    <w:rsid w:val="004F5382"/>
    <w:rsid w:val="00500CFE"/>
    <w:rsid w:val="005012CC"/>
    <w:rsid w:val="00502BDF"/>
    <w:rsid w:val="005048B0"/>
    <w:rsid w:val="00504F0C"/>
    <w:rsid w:val="005070D7"/>
    <w:rsid w:val="005133AA"/>
    <w:rsid w:val="00514373"/>
    <w:rsid w:val="00515087"/>
    <w:rsid w:val="00516C2D"/>
    <w:rsid w:val="0052224A"/>
    <w:rsid w:val="005278ED"/>
    <w:rsid w:val="005279A8"/>
    <w:rsid w:val="00527AFA"/>
    <w:rsid w:val="0053280B"/>
    <w:rsid w:val="00532C8D"/>
    <w:rsid w:val="00533506"/>
    <w:rsid w:val="00534D87"/>
    <w:rsid w:val="005365AD"/>
    <w:rsid w:val="00537985"/>
    <w:rsid w:val="00540672"/>
    <w:rsid w:val="0054077F"/>
    <w:rsid w:val="005408C3"/>
    <w:rsid w:val="0054273B"/>
    <w:rsid w:val="0054325E"/>
    <w:rsid w:val="00543705"/>
    <w:rsid w:val="00545825"/>
    <w:rsid w:val="00547315"/>
    <w:rsid w:val="00550A20"/>
    <w:rsid w:val="00555FC3"/>
    <w:rsid w:val="005561C6"/>
    <w:rsid w:val="005568B0"/>
    <w:rsid w:val="00560D9E"/>
    <w:rsid w:val="00564A31"/>
    <w:rsid w:val="00566BA3"/>
    <w:rsid w:val="00566E23"/>
    <w:rsid w:val="005701BF"/>
    <w:rsid w:val="00570C77"/>
    <w:rsid w:val="00570EEE"/>
    <w:rsid w:val="005718B8"/>
    <w:rsid w:val="00571DA7"/>
    <w:rsid w:val="005721ED"/>
    <w:rsid w:val="0057425E"/>
    <w:rsid w:val="005769F7"/>
    <w:rsid w:val="00580758"/>
    <w:rsid w:val="00581408"/>
    <w:rsid w:val="00582EB3"/>
    <w:rsid w:val="00586175"/>
    <w:rsid w:val="005878A4"/>
    <w:rsid w:val="005922DE"/>
    <w:rsid w:val="00595E90"/>
    <w:rsid w:val="005977CD"/>
    <w:rsid w:val="005977EA"/>
    <w:rsid w:val="00597BD3"/>
    <w:rsid w:val="00597CEC"/>
    <w:rsid w:val="005A2507"/>
    <w:rsid w:val="005A6D1D"/>
    <w:rsid w:val="005B0DA8"/>
    <w:rsid w:val="005B1332"/>
    <w:rsid w:val="005B32A1"/>
    <w:rsid w:val="005B5DA9"/>
    <w:rsid w:val="005B6D55"/>
    <w:rsid w:val="005C0CCD"/>
    <w:rsid w:val="005C3211"/>
    <w:rsid w:val="005C4877"/>
    <w:rsid w:val="005C6333"/>
    <w:rsid w:val="005C790A"/>
    <w:rsid w:val="005D155E"/>
    <w:rsid w:val="005D33B7"/>
    <w:rsid w:val="005D652A"/>
    <w:rsid w:val="005E09F2"/>
    <w:rsid w:val="005E37E5"/>
    <w:rsid w:val="005E6C1B"/>
    <w:rsid w:val="005E6D25"/>
    <w:rsid w:val="005F0C25"/>
    <w:rsid w:val="005F199C"/>
    <w:rsid w:val="005F208F"/>
    <w:rsid w:val="005F4FC8"/>
    <w:rsid w:val="005F5D22"/>
    <w:rsid w:val="005F64EC"/>
    <w:rsid w:val="005F7431"/>
    <w:rsid w:val="00603714"/>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5851"/>
    <w:rsid w:val="00630109"/>
    <w:rsid w:val="0063062C"/>
    <w:rsid w:val="00633B76"/>
    <w:rsid w:val="006340DC"/>
    <w:rsid w:val="00634E04"/>
    <w:rsid w:val="00635399"/>
    <w:rsid w:val="006353FE"/>
    <w:rsid w:val="00636359"/>
    <w:rsid w:val="00636F1B"/>
    <w:rsid w:val="0063701B"/>
    <w:rsid w:val="00642B53"/>
    <w:rsid w:val="00643BB9"/>
    <w:rsid w:val="006451EA"/>
    <w:rsid w:val="006455D7"/>
    <w:rsid w:val="00651560"/>
    <w:rsid w:val="00652429"/>
    <w:rsid w:val="0065321F"/>
    <w:rsid w:val="00653BE0"/>
    <w:rsid w:val="0065457B"/>
    <w:rsid w:val="006551FB"/>
    <w:rsid w:val="00655780"/>
    <w:rsid w:val="00656F57"/>
    <w:rsid w:val="006571BF"/>
    <w:rsid w:val="00657F8C"/>
    <w:rsid w:val="00657FBA"/>
    <w:rsid w:val="006613EB"/>
    <w:rsid w:val="00661FD0"/>
    <w:rsid w:val="00663042"/>
    <w:rsid w:val="006633B8"/>
    <w:rsid w:val="006635DE"/>
    <w:rsid w:val="006638FB"/>
    <w:rsid w:val="0066394C"/>
    <w:rsid w:val="00665B12"/>
    <w:rsid w:val="00667131"/>
    <w:rsid w:val="00667C62"/>
    <w:rsid w:val="00667D63"/>
    <w:rsid w:val="00670569"/>
    <w:rsid w:val="00670B16"/>
    <w:rsid w:val="00670E61"/>
    <w:rsid w:val="00681447"/>
    <w:rsid w:val="0068162E"/>
    <w:rsid w:val="0068279C"/>
    <w:rsid w:val="00682935"/>
    <w:rsid w:val="00683D05"/>
    <w:rsid w:val="006843C0"/>
    <w:rsid w:val="00685E5F"/>
    <w:rsid w:val="00686BBB"/>
    <w:rsid w:val="006912AB"/>
    <w:rsid w:val="006913E4"/>
    <w:rsid w:val="006922D7"/>
    <w:rsid w:val="00692B1E"/>
    <w:rsid w:val="00692BA4"/>
    <w:rsid w:val="00692F35"/>
    <w:rsid w:val="00693BEE"/>
    <w:rsid w:val="0069469B"/>
    <w:rsid w:val="006950EE"/>
    <w:rsid w:val="0069544A"/>
    <w:rsid w:val="0069580B"/>
    <w:rsid w:val="006971F3"/>
    <w:rsid w:val="00697616"/>
    <w:rsid w:val="006A0DEE"/>
    <w:rsid w:val="006A1B85"/>
    <w:rsid w:val="006A2BFF"/>
    <w:rsid w:val="006A3692"/>
    <w:rsid w:val="006A4BB5"/>
    <w:rsid w:val="006A4EB6"/>
    <w:rsid w:val="006A515F"/>
    <w:rsid w:val="006A5F33"/>
    <w:rsid w:val="006A7DFF"/>
    <w:rsid w:val="006B18DD"/>
    <w:rsid w:val="006B7F8B"/>
    <w:rsid w:val="006C41C0"/>
    <w:rsid w:val="006C465E"/>
    <w:rsid w:val="006C4894"/>
    <w:rsid w:val="006C6477"/>
    <w:rsid w:val="006C7C5F"/>
    <w:rsid w:val="006D0126"/>
    <w:rsid w:val="006D0857"/>
    <w:rsid w:val="006D1AA9"/>
    <w:rsid w:val="006D2829"/>
    <w:rsid w:val="006D3F83"/>
    <w:rsid w:val="006D4B9F"/>
    <w:rsid w:val="006D5625"/>
    <w:rsid w:val="006D6E6D"/>
    <w:rsid w:val="006D7CB0"/>
    <w:rsid w:val="006E0349"/>
    <w:rsid w:val="006E242A"/>
    <w:rsid w:val="006E4720"/>
    <w:rsid w:val="006E519E"/>
    <w:rsid w:val="006E5657"/>
    <w:rsid w:val="006E6291"/>
    <w:rsid w:val="006E6B21"/>
    <w:rsid w:val="006E7389"/>
    <w:rsid w:val="006F16F7"/>
    <w:rsid w:val="006F24B9"/>
    <w:rsid w:val="006F4388"/>
    <w:rsid w:val="006F5D18"/>
    <w:rsid w:val="006F6BE1"/>
    <w:rsid w:val="00700CCA"/>
    <w:rsid w:val="00700E54"/>
    <w:rsid w:val="00702E5B"/>
    <w:rsid w:val="00705FF4"/>
    <w:rsid w:val="00706C1B"/>
    <w:rsid w:val="00706F3E"/>
    <w:rsid w:val="007070FB"/>
    <w:rsid w:val="007102A9"/>
    <w:rsid w:val="00711578"/>
    <w:rsid w:val="00711C55"/>
    <w:rsid w:val="00712A9D"/>
    <w:rsid w:val="00713171"/>
    <w:rsid w:val="00714BE3"/>
    <w:rsid w:val="00715585"/>
    <w:rsid w:val="00715877"/>
    <w:rsid w:val="00716D56"/>
    <w:rsid w:val="00716D65"/>
    <w:rsid w:val="00717A3A"/>
    <w:rsid w:val="00717D74"/>
    <w:rsid w:val="00720DFC"/>
    <w:rsid w:val="00720FE6"/>
    <w:rsid w:val="00721FF0"/>
    <w:rsid w:val="0072623C"/>
    <w:rsid w:val="0072664E"/>
    <w:rsid w:val="00733BAB"/>
    <w:rsid w:val="00734B61"/>
    <w:rsid w:val="007435BF"/>
    <w:rsid w:val="00753D32"/>
    <w:rsid w:val="007544F4"/>
    <w:rsid w:val="00756D80"/>
    <w:rsid w:val="00757720"/>
    <w:rsid w:val="00757D7A"/>
    <w:rsid w:val="007610A9"/>
    <w:rsid w:val="007640C6"/>
    <w:rsid w:val="0076468A"/>
    <w:rsid w:val="007648FB"/>
    <w:rsid w:val="0076533E"/>
    <w:rsid w:val="00767435"/>
    <w:rsid w:val="0077178E"/>
    <w:rsid w:val="00771BE3"/>
    <w:rsid w:val="00772705"/>
    <w:rsid w:val="00772765"/>
    <w:rsid w:val="00773044"/>
    <w:rsid w:val="007739E3"/>
    <w:rsid w:val="007741FB"/>
    <w:rsid w:val="00774372"/>
    <w:rsid w:val="00774728"/>
    <w:rsid w:val="00774E90"/>
    <w:rsid w:val="00777796"/>
    <w:rsid w:val="0077798F"/>
    <w:rsid w:val="0078271A"/>
    <w:rsid w:val="00783406"/>
    <w:rsid w:val="00784AA9"/>
    <w:rsid w:val="007851A6"/>
    <w:rsid w:val="00785B16"/>
    <w:rsid w:val="007873B0"/>
    <w:rsid w:val="00787F61"/>
    <w:rsid w:val="00792385"/>
    <w:rsid w:val="00793BF6"/>
    <w:rsid w:val="007952AB"/>
    <w:rsid w:val="00795306"/>
    <w:rsid w:val="00795876"/>
    <w:rsid w:val="00797EE8"/>
    <w:rsid w:val="007A24B8"/>
    <w:rsid w:val="007A34A0"/>
    <w:rsid w:val="007A4B8C"/>
    <w:rsid w:val="007B0091"/>
    <w:rsid w:val="007B0164"/>
    <w:rsid w:val="007B02C0"/>
    <w:rsid w:val="007B0BFF"/>
    <w:rsid w:val="007B0FCC"/>
    <w:rsid w:val="007B60C4"/>
    <w:rsid w:val="007B722F"/>
    <w:rsid w:val="007B74B6"/>
    <w:rsid w:val="007C0719"/>
    <w:rsid w:val="007C0BF5"/>
    <w:rsid w:val="007C1953"/>
    <w:rsid w:val="007C28BD"/>
    <w:rsid w:val="007C39B9"/>
    <w:rsid w:val="007C57C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1C98"/>
    <w:rsid w:val="00834380"/>
    <w:rsid w:val="00834AE3"/>
    <w:rsid w:val="008379C6"/>
    <w:rsid w:val="00837A24"/>
    <w:rsid w:val="00844730"/>
    <w:rsid w:val="00846243"/>
    <w:rsid w:val="008464B4"/>
    <w:rsid w:val="008473E3"/>
    <w:rsid w:val="00852E7F"/>
    <w:rsid w:val="00854799"/>
    <w:rsid w:val="008578F7"/>
    <w:rsid w:val="00857AF9"/>
    <w:rsid w:val="00860A64"/>
    <w:rsid w:val="00862BA4"/>
    <w:rsid w:val="00863E2C"/>
    <w:rsid w:val="00864A51"/>
    <w:rsid w:val="00865DF1"/>
    <w:rsid w:val="00867166"/>
    <w:rsid w:val="008677E9"/>
    <w:rsid w:val="008678B9"/>
    <w:rsid w:val="00870035"/>
    <w:rsid w:val="008709E1"/>
    <w:rsid w:val="00871BED"/>
    <w:rsid w:val="00872C71"/>
    <w:rsid w:val="008738E4"/>
    <w:rsid w:val="00873AC1"/>
    <w:rsid w:val="00875670"/>
    <w:rsid w:val="008803A2"/>
    <w:rsid w:val="00882582"/>
    <w:rsid w:val="00886F15"/>
    <w:rsid w:val="0089166F"/>
    <w:rsid w:val="00892888"/>
    <w:rsid w:val="008929DF"/>
    <w:rsid w:val="00893E4F"/>
    <w:rsid w:val="00896017"/>
    <w:rsid w:val="00897FE3"/>
    <w:rsid w:val="008A0D57"/>
    <w:rsid w:val="008A123F"/>
    <w:rsid w:val="008A1D83"/>
    <w:rsid w:val="008A304F"/>
    <w:rsid w:val="008A37C1"/>
    <w:rsid w:val="008A40BD"/>
    <w:rsid w:val="008A7970"/>
    <w:rsid w:val="008B1258"/>
    <w:rsid w:val="008B1584"/>
    <w:rsid w:val="008B251A"/>
    <w:rsid w:val="008B566D"/>
    <w:rsid w:val="008C3672"/>
    <w:rsid w:val="008C3919"/>
    <w:rsid w:val="008C4ECF"/>
    <w:rsid w:val="008D12B7"/>
    <w:rsid w:val="008D1668"/>
    <w:rsid w:val="008D4381"/>
    <w:rsid w:val="008D54DB"/>
    <w:rsid w:val="008D5C5F"/>
    <w:rsid w:val="008E6EE1"/>
    <w:rsid w:val="008E768F"/>
    <w:rsid w:val="008E7B76"/>
    <w:rsid w:val="008F0342"/>
    <w:rsid w:val="008F07C5"/>
    <w:rsid w:val="008F3CE6"/>
    <w:rsid w:val="008F5530"/>
    <w:rsid w:val="008F67B3"/>
    <w:rsid w:val="008F68F2"/>
    <w:rsid w:val="008F751C"/>
    <w:rsid w:val="008F7F36"/>
    <w:rsid w:val="0090027D"/>
    <w:rsid w:val="00900DD3"/>
    <w:rsid w:val="0090329C"/>
    <w:rsid w:val="009037F7"/>
    <w:rsid w:val="0090553D"/>
    <w:rsid w:val="00905A35"/>
    <w:rsid w:val="009078DE"/>
    <w:rsid w:val="00914EA6"/>
    <w:rsid w:val="00915C0B"/>
    <w:rsid w:val="00915CF9"/>
    <w:rsid w:val="009172DE"/>
    <w:rsid w:val="00917C8E"/>
    <w:rsid w:val="0092026F"/>
    <w:rsid w:val="00921859"/>
    <w:rsid w:val="00922274"/>
    <w:rsid w:val="00924CEF"/>
    <w:rsid w:val="0092541A"/>
    <w:rsid w:val="00926BAD"/>
    <w:rsid w:val="009276D2"/>
    <w:rsid w:val="00927EE1"/>
    <w:rsid w:val="0093135D"/>
    <w:rsid w:val="00934029"/>
    <w:rsid w:val="00934EEA"/>
    <w:rsid w:val="009355FB"/>
    <w:rsid w:val="009356E0"/>
    <w:rsid w:val="00942ED6"/>
    <w:rsid w:val="009447B8"/>
    <w:rsid w:val="0094532C"/>
    <w:rsid w:val="009469A8"/>
    <w:rsid w:val="00946F42"/>
    <w:rsid w:val="00950F9E"/>
    <w:rsid w:val="00951E47"/>
    <w:rsid w:val="00952EDD"/>
    <w:rsid w:val="00954586"/>
    <w:rsid w:val="00954DD6"/>
    <w:rsid w:val="009563A2"/>
    <w:rsid w:val="00961664"/>
    <w:rsid w:val="00961BAF"/>
    <w:rsid w:val="00964616"/>
    <w:rsid w:val="00967BAD"/>
    <w:rsid w:val="00974F86"/>
    <w:rsid w:val="00977327"/>
    <w:rsid w:val="00980234"/>
    <w:rsid w:val="00981C9A"/>
    <w:rsid w:val="00982DC7"/>
    <w:rsid w:val="00983320"/>
    <w:rsid w:val="00985653"/>
    <w:rsid w:val="00987177"/>
    <w:rsid w:val="00987597"/>
    <w:rsid w:val="00987C86"/>
    <w:rsid w:val="009911F2"/>
    <w:rsid w:val="009918FD"/>
    <w:rsid w:val="00991D17"/>
    <w:rsid w:val="00992EED"/>
    <w:rsid w:val="00997500"/>
    <w:rsid w:val="009978C0"/>
    <w:rsid w:val="00997B96"/>
    <w:rsid w:val="009A05D2"/>
    <w:rsid w:val="009A1132"/>
    <w:rsid w:val="009A1D34"/>
    <w:rsid w:val="009A3C70"/>
    <w:rsid w:val="009A5BFD"/>
    <w:rsid w:val="009A5CA7"/>
    <w:rsid w:val="009A61A5"/>
    <w:rsid w:val="009B00D6"/>
    <w:rsid w:val="009B06B5"/>
    <w:rsid w:val="009B1EFF"/>
    <w:rsid w:val="009B31B1"/>
    <w:rsid w:val="009B4963"/>
    <w:rsid w:val="009B512C"/>
    <w:rsid w:val="009B56C3"/>
    <w:rsid w:val="009B79F1"/>
    <w:rsid w:val="009C09D1"/>
    <w:rsid w:val="009C17C1"/>
    <w:rsid w:val="009C2C52"/>
    <w:rsid w:val="009C31C8"/>
    <w:rsid w:val="009C459C"/>
    <w:rsid w:val="009C5B6C"/>
    <w:rsid w:val="009C691F"/>
    <w:rsid w:val="009C748C"/>
    <w:rsid w:val="009D0393"/>
    <w:rsid w:val="009D28A7"/>
    <w:rsid w:val="009D4071"/>
    <w:rsid w:val="009E014D"/>
    <w:rsid w:val="009E0F74"/>
    <w:rsid w:val="009E59C8"/>
    <w:rsid w:val="009E6A46"/>
    <w:rsid w:val="009F1776"/>
    <w:rsid w:val="009F1B4D"/>
    <w:rsid w:val="009F2345"/>
    <w:rsid w:val="009F3E64"/>
    <w:rsid w:val="009F64D8"/>
    <w:rsid w:val="00A0090E"/>
    <w:rsid w:val="00A02B44"/>
    <w:rsid w:val="00A03DBC"/>
    <w:rsid w:val="00A04995"/>
    <w:rsid w:val="00A058EC"/>
    <w:rsid w:val="00A05CC6"/>
    <w:rsid w:val="00A062E2"/>
    <w:rsid w:val="00A10BD5"/>
    <w:rsid w:val="00A127DD"/>
    <w:rsid w:val="00A12CF5"/>
    <w:rsid w:val="00A15D57"/>
    <w:rsid w:val="00A167D4"/>
    <w:rsid w:val="00A219EB"/>
    <w:rsid w:val="00A21AA2"/>
    <w:rsid w:val="00A23616"/>
    <w:rsid w:val="00A24693"/>
    <w:rsid w:val="00A25ADE"/>
    <w:rsid w:val="00A26053"/>
    <w:rsid w:val="00A30EAD"/>
    <w:rsid w:val="00A3172D"/>
    <w:rsid w:val="00A35FC9"/>
    <w:rsid w:val="00A363AB"/>
    <w:rsid w:val="00A37900"/>
    <w:rsid w:val="00A37F4C"/>
    <w:rsid w:val="00A4220A"/>
    <w:rsid w:val="00A43300"/>
    <w:rsid w:val="00A4394A"/>
    <w:rsid w:val="00A43A2D"/>
    <w:rsid w:val="00A469C0"/>
    <w:rsid w:val="00A47BAA"/>
    <w:rsid w:val="00A51EA7"/>
    <w:rsid w:val="00A524FE"/>
    <w:rsid w:val="00A54C9D"/>
    <w:rsid w:val="00A55273"/>
    <w:rsid w:val="00A558B4"/>
    <w:rsid w:val="00A6094C"/>
    <w:rsid w:val="00A609BA"/>
    <w:rsid w:val="00A61122"/>
    <w:rsid w:val="00A63B37"/>
    <w:rsid w:val="00A640E8"/>
    <w:rsid w:val="00A657C0"/>
    <w:rsid w:val="00A67B05"/>
    <w:rsid w:val="00A67E1E"/>
    <w:rsid w:val="00A70C9C"/>
    <w:rsid w:val="00A71699"/>
    <w:rsid w:val="00A7224B"/>
    <w:rsid w:val="00A7551D"/>
    <w:rsid w:val="00A76EA2"/>
    <w:rsid w:val="00A8196C"/>
    <w:rsid w:val="00A8230A"/>
    <w:rsid w:val="00A82DAA"/>
    <w:rsid w:val="00A85910"/>
    <w:rsid w:val="00A870B2"/>
    <w:rsid w:val="00A877A4"/>
    <w:rsid w:val="00A90C15"/>
    <w:rsid w:val="00A913A2"/>
    <w:rsid w:val="00A9248E"/>
    <w:rsid w:val="00A949EF"/>
    <w:rsid w:val="00A94BAD"/>
    <w:rsid w:val="00A94FA1"/>
    <w:rsid w:val="00A95353"/>
    <w:rsid w:val="00A95CEF"/>
    <w:rsid w:val="00A965A2"/>
    <w:rsid w:val="00AA0079"/>
    <w:rsid w:val="00AA1F4C"/>
    <w:rsid w:val="00AA4E61"/>
    <w:rsid w:val="00AA5638"/>
    <w:rsid w:val="00AA5CA5"/>
    <w:rsid w:val="00AA68ED"/>
    <w:rsid w:val="00AA6F64"/>
    <w:rsid w:val="00AB0BC7"/>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03E4"/>
    <w:rsid w:val="00AE2F13"/>
    <w:rsid w:val="00AE53B6"/>
    <w:rsid w:val="00AE7325"/>
    <w:rsid w:val="00AF0364"/>
    <w:rsid w:val="00AF084A"/>
    <w:rsid w:val="00AF0976"/>
    <w:rsid w:val="00AF1045"/>
    <w:rsid w:val="00AF1E3D"/>
    <w:rsid w:val="00AF2080"/>
    <w:rsid w:val="00AF24EF"/>
    <w:rsid w:val="00AF283F"/>
    <w:rsid w:val="00AF6A40"/>
    <w:rsid w:val="00B003F9"/>
    <w:rsid w:val="00B010C5"/>
    <w:rsid w:val="00B011CE"/>
    <w:rsid w:val="00B017CE"/>
    <w:rsid w:val="00B0710C"/>
    <w:rsid w:val="00B0763A"/>
    <w:rsid w:val="00B1002E"/>
    <w:rsid w:val="00B1025C"/>
    <w:rsid w:val="00B12DE4"/>
    <w:rsid w:val="00B13B7F"/>
    <w:rsid w:val="00B17A44"/>
    <w:rsid w:val="00B17E64"/>
    <w:rsid w:val="00B2084D"/>
    <w:rsid w:val="00B225AE"/>
    <w:rsid w:val="00B24B31"/>
    <w:rsid w:val="00B30468"/>
    <w:rsid w:val="00B320FF"/>
    <w:rsid w:val="00B3497D"/>
    <w:rsid w:val="00B34A31"/>
    <w:rsid w:val="00B372B7"/>
    <w:rsid w:val="00B37DC9"/>
    <w:rsid w:val="00B4018B"/>
    <w:rsid w:val="00B409E7"/>
    <w:rsid w:val="00B40EFB"/>
    <w:rsid w:val="00B458ED"/>
    <w:rsid w:val="00B45A52"/>
    <w:rsid w:val="00B45DB0"/>
    <w:rsid w:val="00B46690"/>
    <w:rsid w:val="00B51C0F"/>
    <w:rsid w:val="00B5219E"/>
    <w:rsid w:val="00B52E44"/>
    <w:rsid w:val="00B52E8D"/>
    <w:rsid w:val="00B5692D"/>
    <w:rsid w:val="00B57AA6"/>
    <w:rsid w:val="00B57B1A"/>
    <w:rsid w:val="00B57CEE"/>
    <w:rsid w:val="00B60611"/>
    <w:rsid w:val="00B60B83"/>
    <w:rsid w:val="00B60FB8"/>
    <w:rsid w:val="00B674A2"/>
    <w:rsid w:val="00B7107E"/>
    <w:rsid w:val="00B72EB5"/>
    <w:rsid w:val="00B73BF8"/>
    <w:rsid w:val="00B74975"/>
    <w:rsid w:val="00B76A11"/>
    <w:rsid w:val="00B77038"/>
    <w:rsid w:val="00B80DEE"/>
    <w:rsid w:val="00B83292"/>
    <w:rsid w:val="00B85907"/>
    <w:rsid w:val="00B91548"/>
    <w:rsid w:val="00B91A20"/>
    <w:rsid w:val="00B9507F"/>
    <w:rsid w:val="00BA1513"/>
    <w:rsid w:val="00BA45E7"/>
    <w:rsid w:val="00BA4F51"/>
    <w:rsid w:val="00BA547B"/>
    <w:rsid w:val="00BA621C"/>
    <w:rsid w:val="00BA75D6"/>
    <w:rsid w:val="00BB0065"/>
    <w:rsid w:val="00BB01CD"/>
    <w:rsid w:val="00BB0793"/>
    <w:rsid w:val="00BB0F00"/>
    <w:rsid w:val="00BB1401"/>
    <w:rsid w:val="00BB41BF"/>
    <w:rsid w:val="00BB6744"/>
    <w:rsid w:val="00BB6BF0"/>
    <w:rsid w:val="00BB6C99"/>
    <w:rsid w:val="00BC1E89"/>
    <w:rsid w:val="00BC2885"/>
    <w:rsid w:val="00BC374F"/>
    <w:rsid w:val="00BC4156"/>
    <w:rsid w:val="00BC53DC"/>
    <w:rsid w:val="00BC54A3"/>
    <w:rsid w:val="00BC64DA"/>
    <w:rsid w:val="00BC7589"/>
    <w:rsid w:val="00BD0172"/>
    <w:rsid w:val="00BD10E6"/>
    <w:rsid w:val="00BD3528"/>
    <w:rsid w:val="00BD36E7"/>
    <w:rsid w:val="00BD3A97"/>
    <w:rsid w:val="00BD68FD"/>
    <w:rsid w:val="00BE033D"/>
    <w:rsid w:val="00BE1B5B"/>
    <w:rsid w:val="00BE3464"/>
    <w:rsid w:val="00BE3D09"/>
    <w:rsid w:val="00BE3D8A"/>
    <w:rsid w:val="00BE48C5"/>
    <w:rsid w:val="00BE6588"/>
    <w:rsid w:val="00BF03D7"/>
    <w:rsid w:val="00BF1B57"/>
    <w:rsid w:val="00BF2242"/>
    <w:rsid w:val="00BF24F6"/>
    <w:rsid w:val="00BF36F0"/>
    <w:rsid w:val="00BF372B"/>
    <w:rsid w:val="00BF45C7"/>
    <w:rsid w:val="00BF4963"/>
    <w:rsid w:val="00BF5398"/>
    <w:rsid w:val="00BF6AF1"/>
    <w:rsid w:val="00C03B4C"/>
    <w:rsid w:val="00C0463C"/>
    <w:rsid w:val="00C054E6"/>
    <w:rsid w:val="00C0588D"/>
    <w:rsid w:val="00C10587"/>
    <w:rsid w:val="00C114F2"/>
    <w:rsid w:val="00C11650"/>
    <w:rsid w:val="00C118BC"/>
    <w:rsid w:val="00C11EB3"/>
    <w:rsid w:val="00C2149B"/>
    <w:rsid w:val="00C21ABF"/>
    <w:rsid w:val="00C252DF"/>
    <w:rsid w:val="00C255C5"/>
    <w:rsid w:val="00C2665B"/>
    <w:rsid w:val="00C30EB3"/>
    <w:rsid w:val="00C31FBC"/>
    <w:rsid w:val="00C373E1"/>
    <w:rsid w:val="00C41300"/>
    <w:rsid w:val="00C41475"/>
    <w:rsid w:val="00C421C1"/>
    <w:rsid w:val="00C42917"/>
    <w:rsid w:val="00C4378A"/>
    <w:rsid w:val="00C47AF3"/>
    <w:rsid w:val="00C503AE"/>
    <w:rsid w:val="00C5046D"/>
    <w:rsid w:val="00C52B76"/>
    <w:rsid w:val="00C55C1E"/>
    <w:rsid w:val="00C5685E"/>
    <w:rsid w:val="00C56E4F"/>
    <w:rsid w:val="00C576B9"/>
    <w:rsid w:val="00C6010B"/>
    <w:rsid w:val="00C604B8"/>
    <w:rsid w:val="00C639B2"/>
    <w:rsid w:val="00C63AEF"/>
    <w:rsid w:val="00C662F8"/>
    <w:rsid w:val="00C66764"/>
    <w:rsid w:val="00C66C37"/>
    <w:rsid w:val="00C67305"/>
    <w:rsid w:val="00C7265C"/>
    <w:rsid w:val="00C7379B"/>
    <w:rsid w:val="00C73DDC"/>
    <w:rsid w:val="00C749D6"/>
    <w:rsid w:val="00C74BB7"/>
    <w:rsid w:val="00C7688F"/>
    <w:rsid w:val="00C80FF1"/>
    <w:rsid w:val="00C828AD"/>
    <w:rsid w:val="00C85591"/>
    <w:rsid w:val="00C91E64"/>
    <w:rsid w:val="00C949E3"/>
    <w:rsid w:val="00C96B26"/>
    <w:rsid w:val="00CA4429"/>
    <w:rsid w:val="00CA46BD"/>
    <w:rsid w:val="00CA5E03"/>
    <w:rsid w:val="00CB149D"/>
    <w:rsid w:val="00CB31B6"/>
    <w:rsid w:val="00CB3971"/>
    <w:rsid w:val="00CB4974"/>
    <w:rsid w:val="00CB5069"/>
    <w:rsid w:val="00CB51E3"/>
    <w:rsid w:val="00CB6242"/>
    <w:rsid w:val="00CB74FC"/>
    <w:rsid w:val="00CC26F0"/>
    <w:rsid w:val="00CC2C31"/>
    <w:rsid w:val="00CC3AE7"/>
    <w:rsid w:val="00CC3BB5"/>
    <w:rsid w:val="00CC4187"/>
    <w:rsid w:val="00CC4704"/>
    <w:rsid w:val="00CC78FF"/>
    <w:rsid w:val="00CC7A58"/>
    <w:rsid w:val="00CD1299"/>
    <w:rsid w:val="00CD330D"/>
    <w:rsid w:val="00CD4FFE"/>
    <w:rsid w:val="00CD70E3"/>
    <w:rsid w:val="00CD7F42"/>
    <w:rsid w:val="00CE072A"/>
    <w:rsid w:val="00CE07DE"/>
    <w:rsid w:val="00CE0CFE"/>
    <w:rsid w:val="00CE1169"/>
    <w:rsid w:val="00CE4FEA"/>
    <w:rsid w:val="00CE7E73"/>
    <w:rsid w:val="00CE7FB5"/>
    <w:rsid w:val="00CF0C4A"/>
    <w:rsid w:val="00CF260B"/>
    <w:rsid w:val="00CF36FE"/>
    <w:rsid w:val="00CF3969"/>
    <w:rsid w:val="00CF7F6D"/>
    <w:rsid w:val="00D02C82"/>
    <w:rsid w:val="00D07876"/>
    <w:rsid w:val="00D132E4"/>
    <w:rsid w:val="00D1736D"/>
    <w:rsid w:val="00D201AE"/>
    <w:rsid w:val="00D21B13"/>
    <w:rsid w:val="00D2274D"/>
    <w:rsid w:val="00D22A6D"/>
    <w:rsid w:val="00D244A3"/>
    <w:rsid w:val="00D250B7"/>
    <w:rsid w:val="00D25345"/>
    <w:rsid w:val="00D2710B"/>
    <w:rsid w:val="00D30950"/>
    <w:rsid w:val="00D31CE6"/>
    <w:rsid w:val="00D361B4"/>
    <w:rsid w:val="00D37C5D"/>
    <w:rsid w:val="00D41687"/>
    <w:rsid w:val="00D4195B"/>
    <w:rsid w:val="00D442CC"/>
    <w:rsid w:val="00D444B7"/>
    <w:rsid w:val="00D46427"/>
    <w:rsid w:val="00D466C5"/>
    <w:rsid w:val="00D47BF4"/>
    <w:rsid w:val="00D51636"/>
    <w:rsid w:val="00D52BD7"/>
    <w:rsid w:val="00D540A1"/>
    <w:rsid w:val="00D544D2"/>
    <w:rsid w:val="00D56644"/>
    <w:rsid w:val="00D56A36"/>
    <w:rsid w:val="00D57C28"/>
    <w:rsid w:val="00D6013E"/>
    <w:rsid w:val="00D61146"/>
    <w:rsid w:val="00D63ADE"/>
    <w:rsid w:val="00D643DE"/>
    <w:rsid w:val="00D65A10"/>
    <w:rsid w:val="00D6723E"/>
    <w:rsid w:val="00D7088C"/>
    <w:rsid w:val="00D71432"/>
    <w:rsid w:val="00D7233E"/>
    <w:rsid w:val="00D72ADA"/>
    <w:rsid w:val="00D7318D"/>
    <w:rsid w:val="00D7515F"/>
    <w:rsid w:val="00D75E02"/>
    <w:rsid w:val="00D76EE9"/>
    <w:rsid w:val="00D77169"/>
    <w:rsid w:val="00D82336"/>
    <w:rsid w:val="00D82547"/>
    <w:rsid w:val="00D82E0B"/>
    <w:rsid w:val="00D837A8"/>
    <w:rsid w:val="00D83C3D"/>
    <w:rsid w:val="00D85C19"/>
    <w:rsid w:val="00D85E38"/>
    <w:rsid w:val="00D877C0"/>
    <w:rsid w:val="00D87948"/>
    <w:rsid w:val="00D912EF"/>
    <w:rsid w:val="00D96020"/>
    <w:rsid w:val="00D976DF"/>
    <w:rsid w:val="00DA4E53"/>
    <w:rsid w:val="00DA533D"/>
    <w:rsid w:val="00DA5511"/>
    <w:rsid w:val="00DA5BB3"/>
    <w:rsid w:val="00DA78F3"/>
    <w:rsid w:val="00DA7FDB"/>
    <w:rsid w:val="00DB1EC3"/>
    <w:rsid w:val="00DB21B1"/>
    <w:rsid w:val="00DB317C"/>
    <w:rsid w:val="00DB4D07"/>
    <w:rsid w:val="00DB5918"/>
    <w:rsid w:val="00DB643E"/>
    <w:rsid w:val="00DB6D99"/>
    <w:rsid w:val="00DB74C8"/>
    <w:rsid w:val="00DC0D53"/>
    <w:rsid w:val="00DC2E94"/>
    <w:rsid w:val="00DC36EF"/>
    <w:rsid w:val="00DC5541"/>
    <w:rsid w:val="00DC5715"/>
    <w:rsid w:val="00DC5E26"/>
    <w:rsid w:val="00DC73FC"/>
    <w:rsid w:val="00DD1F35"/>
    <w:rsid w:val="00DD24E1"/>
    <w:rsid w:val="00DD32DE"/>
    <w:rsid w:val="00DD362A"/>
    <w:rsid w:val="00DD39AC"/>
    <w:rsid w:val="00DD4027"/>
    <w:rsid w:val="00DD4D70"/>
    <w:rsid w:val="00DD5D23"/>
    <w:rsid w:val="00DD618C"/>
    <w:rsid w:val="00DD6572"/>
    <w:rsid w:val="00DD7FBC"/>
    <w:rsid w:val="00DE14F3"/>
    <w:rsid w:val="00DE7796"/>
    <w:rsid w:val="00DF0116"/>
    <w:rsid w:val="00DF52EB"/>
    <w:rsid w:val="00DF5F81"/>
    <w:rsid w:val="00E0048F"/>
    <w:rsid w:val="00E05378"/>
    <w:rsid w:val="00E10641"/>
    <w:rsid w:val="00E10E7F"/>
    <w:rsid w:val="00E12322"/>
    <w:rsid w:val="00E13530"/>
    <w:rsid w:val="00E17013"/>
    <w:rsid w:val="00E216BB"/>
    <w:rsid w:val="00E2365E"/>
    <w:rsid w:val="00E24BF0"/>
    <w:rsid w:val="00E31EF1"/>
    <w:rsid w:val="00E32705"/>
    <w:rsid w:val="00E32DB8"/>
    <w:rsid w:val="00E33213"/>
    <w:rsid w:val="00E33331"/>
    <w:rsid w:val="00E3574C"/>
    <w:rsid w:val="00E3727D"/>
    <w:rsid w:val="00E40007"/>
    <w:rsid w:val="00E41751"/>
    <w:rsid w:val="00E429E5"/>
    <w:rsid w:val="00E45D1E"/>
    <w:rsid w:val="00E468FA"/>
    <w:rsid w:val="00E479C0"/>
    <w:rsid w:val="00E520B8"/>
    <w:rsid w:val="00E53426"/>
    <w:rsid w:val="00E53924"/>
    <w:rsid w:val="00E53ED2"/>
    <w:rsid w:val="00E561D5"/>
    <w:rsid w:val="00E608ED"/>
    <w:rsid w:val="00E612DD"/>
    <w:rsid w:val="00E643C1"/>
    <w:rsid w:val="00E67145"/>
    <w:rsid w:val="00E7011D"/>
    <w:rsid w:val="00E70B09"/>
    <w:rsid w:val="00E74001"/>
    <w:rsid w:val="00E74FA6"/>
    <w:rsid w:val="00E754A8"/>
    <w:rsid w:val="00E84050"/>
    <w:rsid w:val="00E8415F"/>
    <w:rsid w:val="00E846A0"/>
    <w:rsid w:val="00E84DB9"/>
    <w:rsid w:val="00E8527E"/>
    <w:rsid w:val="00E86297"/>
    <w:rsid w:val="00E863F0"/>
    <w:rsid w:val="00E86C96"/>
    <w:rsid w:val="00E91051"/>
    <w:rsid w:val="00E92FA5"/>
    <w:rsid w:val="00E93FB0"/>
    <w:rsid w:val="00E9469B"/>
    <w:rsid w:val="00E951D8"/>
    <w:rsid w:val="00E955DB"/>
    <w:rsid w:val="00E96DC2"/>
    <w:rsid w:val="00EA11C2"/>
    <w:rsid w:val="00EA141C"/>
    <w:rsid w:val="00EA23AD"/>
    <w:rsid w:val="00EA2BD8"/>
    <w:rsid w:val="00EA4E9B"/>
    <w:rsid w:val="00EA4F2B"/>
    <w:rsid w:val="00EA7B9E"/>
    <w:rsid w:val="00EB6F7B"/>
    <w:rsid w:val="00EB770E"/>
    <w:rsid w:val="00EC1B40"/>
    <w:rsid w:val="00EC5081"/>
    <w:rsid w:val="00EC6D29"/>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5A5C"/>
    <w:rsid w:val="00F07861"/>
    <w:rsid w:val="00F1322A"/>
    <w:rsid w:val="00F149F7"/>
    <w:rsid w:val="00F16C0E"/>
    <w:rsid w:val="00F171ED"/>
    <w:rsid w:val="00F217F8"/>
    <w:rsid w:val="00F2321F"/>
    <w:rsid w:val="00F26015"/>
    <w:rsid w:val="00F2638F"/>
    <w:rsid w:val="00F27164"/>
    <w:rsid w:val="00F33675"/>
    <w:rsid w:val="00F370C5"/>
    <w:rsid w:val="00F37CB0"/>
    <w:rsid w:val="00F37D3D"/>
    <w:rsid w:val="00F4019E"/>
    <w:rsid w:val="00F440A5"/>
    <w:rsid w:val="00F441F7"/>
    <w:rsid w:val="00F44E5F"/>
    <w:rsid w:val="00F47F2C"/>
    <w:rsid w:val="00F51A3A"/>
    <w:rsid w:val="00F51C2E"/>
    <w:rsid w:val="00F5212E"/>
    <w:rsid w:val="00F54A70"/>
    <w:rsid w:val="00F56C10"/>
    <w:rsid w:val="00F57F01"/>
    <w:rsid w:val="00F62F1B"/>
    <w:rsid w:val="00F62F8F"/>
    <w:rsid w:val="00F656E1"/>
    <w:rsid w:val="00F70A2F"/>
    <w:rsid w:val="00F71F16"/>
    <w:rsid w:val="00F72132"/>
    <w:rsid w:val="00F73F51"/>
    <w:rsid w:val="00F83EE0"/>
    <w:rsid w:val="00F8479B"/>
    <w:rsid w:val="00F879DE"/>
    <w:rsid w:val="00F913BA"/>
    <w:rsid w:val="00F91C95"/>
    <w:rsid w:val="00F93E41"/>
    <w:rsid w:val="00F942F1"/>
    <w:rsid w:val="00F97E69"/>
    <w:rsid w:val="00FA10B6"/>
    <w:rsid w:val="00FA3E3E"/>
    <w:rsid w:val="00FA4A04"/>
    <w:rsid w:val="00FA5B67"/>
    <w:rsid w:val="00FA6DD6"/>
    <w:rsid w:val="00FA798E"/>
    <w:rsid w:val="00FB4015"/>
    <w:rsid w:val="00FB62B6"/>
    <w:rsid w:val="00FB647B"/>
    <w:rsid w:val="00FB6AAD"/>
    <w:rsid w:val="00FC2B82"/>
    <w:rsid w:val="00FC3DF3"/>
    <w:rsid w:val="00FC475D"/>
    <w:rsid w:val="00FC538E"/>
    <w:rsid w:val="00FC73F4"/>
    <w:rsid w:val="00FD0D9C"/>
    <w:rsid w:val="00FD2775"/>
    <w:rsid w:val="00FD3E32"/>
    <w:rsid w:val="00FD6067"/>
    <w:rsid w:val="00FD683A"/>
    <w:rsid w:val="00FE139C"/>
    <w:rsid w:val="00FE1D23"/>
    <w:rsid w:val="00FE41C8"/>
    <w:rsid w:val="00FE4621"/>
    <w:rsid w:val="00FE4A3C"/>
    <w:rsid w:val="00FE4BC0"/>
    <w:rsid w:val="00FE63DC"/>
    <w:rsid w:val="00FE7065"/>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 w:type="character" w:customStyle="1" w:styleId="cit-source">
    <w:name w:val="cit-source"/>
    <w:rsid w:val="00A94FA1"/>
  </w:style>
  <w:style w:type="character" w:styleId="HTMLCite">
    <w:name w:val="HTML Cite"/>
    <w:uiPriority w:val="99"/>
    <w:semiHidden/>
    <w:unhideWhenUsed/>
    <w:rsid w:val="00A94FA1"/>
    <w:rPr>
      <w:i/>
      <w:iCs/>
    </w:rPr>
  </w:style>
  <w:style w:type="character" w:customStyle="1" w:styleId="NoSpacingChar">
    <w:name w:val="No Spacing Char"/>
    <w:link w:val="NoSpacing"/>
    <w:uiPriority w:val="1"/>
    <w:locked/>
    <w:rsid w:val="00711C55"/>
    <w:rPr>
      <w:rFonts w:ascii="Calibri" w:eastAsia="Calibri" w:hAnsi="Calibri"/>
      <w:sz w:val="22"/>
      <w:szCs w:val="22"/>
      <w:lang w:bidi="fa-IR"/>
    </w:rPr>
  </w:style>
  <w:style w:type="paragraph" w:customStyle="1" w:styleId="Body">
    <w:name w:val="Body"/>
    <w:basedOn w:val="Normal"/>
    <w:rsid w:val="00CD1299"/>
    <w:pPr>
      <w:spacing w:after="240"/>
      <w:jc w:val="both"/>
    </w:pPr>
    <w:rPr>
      <w:rFonts w:ascii="Helvetica" w:hAnsi="Helvetica"/>
      <w:lang w:val="en-US" w:eastAsia="en-US"/>
    </w:rPr>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cbi.nlm.nih.gov/pubmed/?term=Gundel%20J%5BAuthor%5D&amp;cauthor=true&amp;cauthor_uid=18477319" TargetMode="External"/><Relationship Id="rId18" Type="http://schemas.openxmlformats.org/officeDocument/2006/relationships/hyperlink" Target="https://www.researchgate.net/publication/23039385_On_the_nature_of_Romanowsky_dyes_and_the_Romanowsky-Giemsa_effec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cbi.nlm.nih.gov/pubmed/?term=Herm%C3%A1n%20A%5BAuthor%5D&amp;cauthor=true&amp;cauthor_uid=18477319" TargetMode="External"/><Relationship Id="rId17" Type="http://schemas.openxmlformats.org/officeDocument/2006/relationships/hyperlink" Target="https://www.ncbi.nlm.nih.gov/pubmed/?term=Bl%C3%A1zovics%20A%5BAuthor%5D&amp;cauthor=true&amp;cauthor_uid=18477319" TargetMode="External"/><Relationship Id="rId2" Type="http://schemas.openxmlformats.org/officeDocument/2006/relationships/numbering" Target="numbering.xml"/><Relationship Id="rId16" Type="http://schemas.openxmlformats.org/officeDocument/2006/relationships/hyperlink" Target="https://www.ncbi.nlm.nih.gov/pubmed/?term=Kocsis%20I%5BAuthor%5D&amp;cauthor=true&amp;cauthor_uid=184773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P%C3%A1lfy%20T%5BAuthor%5D&amp;cauthor=true&amp;cauthor_uid=18477319" TargetMode="External"/><Relationship Id="rId5" Type="http://schemas.openxmlformats.org/officeDocument/2006/relationships/webSettings" Target="webSettings.xml"/><Relationship Id="rId15" Type="http://schemas.openxmlformats.org/officeDocument/2006/relationships/hyperlink" Target="https://www.ncbi.nlm.nih.gov/pubmed/?term=Balogh%20K%5BAuthor%5D&amp;cauthor=true&amp;cauthor_uid=18477319" TargetMode="External"/><Relationship Id="rId23" Type="http://schemas.openxmlformats.org/officeDocument/2006/relationships/theme" Target="theme/theme1.xml"/><Relationship Id="rId10" Type="http://schemas.openxmlformats.org/officeDocument/2006/relationships/hyperlink" Target="https://www.ncbi.nlm.nih.gov/pubmed/?term=M%C3%A9zes%20M%5BAuthor%5D&amp;cauthor=true&amp;cauthor_uid=184773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term=F%C3%A9bel%20H%5BAuthor%5D&amp;cauthor=true&amp;cauthor_uid=18477319" TargetMode="External"/><Relationship Id="rId14" Type="http://schemas.openxmlformats.org/officeDocument/2006/relationships/hyperlink" Target="https://www.ncbi.nlm.nih.gov/pubmed/?term=Lugasi%20A%5BAuthor%5D&amp;cauthor=true&amp;cauthor_uid=184773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907A-77B2-4433-8BEF-537167BF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5364</Words>
  <Characters>30575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35868</CharactersWithSpaces>
  <SharedDoc>false</SharedDoc>
  <HLinks>
    <vt:vector size="12" baseType="variant">
      <vt:variant>
        <vt:i4>6422535</vt:i4>
      </vt:variant>
      <vt:variant>
        <vt:i4>3</vt:i4>
      </vt:variant>
      <vt:variant>
        <vt:i4>0</vt:i4>
      </vt:variant>
      <vt:variant>
        <vt:i4>5</vt:i4>
      </vt:variant>
      <vt:variant>
        <vt:lpwstr>mailto:felixtakim@yahoo.co.uk</vt:lpwstr>
      </vt:variant>
      <vt:variant>
        <vt:lpwstr/>
      </vt:variant>
      <vt:variant>
        <vt:i4>6422535</vt:i4>
      </vt:variant>
      <vt:variant>
        <vt:i4>0</vt:i4>
      </vt:variant>
      <vt:variant>
        <vt:i4>0</vt:i4>
      </vt:variant>
      <vt:variant>
        <vt:i4>5</vt:i4>
      </vt:variant>
      <vt:variant>
        <vt:lpwstr>mailto:felixtakim@yahoo.co.uk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4</cp:revision>
  <cp:lastPrinted>2017-03-29T09:19:00Z</cp:lastPrinted>
  <dcterms:created xsi:type="dcterms:W3CDTF">2017-09-25T11:57:00Z</dcterms:created>
  <dcterms:modified xsi:type="dcterms:W3CDTF">2017-09-25T12:00:00Z</dcterms:modified>
</cp:coreProperties>
</file>