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973" w:rsidRPr="00180973" w:rsidRDefault="00180973" w:rsidP="00180973">
      <w:pPr>
        <w:ind w:firstLine="0"/>
        <w:jc w:val="right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180973">
        <w:rPr>
          <w:rFonts w:ascii="Arial" w:hAnsi="Arial" w:cs="Arial"/>
          <w:b/>
          <w:sz w:val="40"/>
          <w:szCs w:val="40"/>
        </w:rPr>
        <w:t>ВЛИЯНИЕ ФОРМЫ И РАЗМЕРОВ ПОДОШВЫ ОТДЕЛЬНОСТОЯЩЕГО ФУНДАМЕНТА НА НАПРЯЖЕННО-ДЕФОРМИРОВАННОЕ СОСТОЯНИЕ ОСНОВАНИЯ</w:t>
      </w:r>
    </w:p>
    <w:p w:rsidR="00180973" w:rsidRDefault="00180973" w:rsidP="00180973">
      <w:pPr>
        <w:ind w:firstLine="0"/>
        <w:rPr>
          <w:rFonts w:cs="Times New Roman"/>
          <w:sz w:val="24"/>
        </w:rPr>
      </w:pPr>
    </w:p>
    <w:p w:rsidR="00180973" w:rsidRDefault="00180973" w:rsidP="00180973">
      <w:pPr>
        <w:ind w:firstLine="0"/>
        <w:rPr>
          <w:rFonts w:cs="Times New Roman"/>
          <w:sz w:val="24"/>
        </w:rPr>
      </w:pPr>
    </w:p>
    <w:p w:rsidR="00180973" w:rsidRPr="00180973" w:rsidRDefault="00180973" w:rsidP="00180973">
      <w:pPr>
        <w:ind w:firstLine="0"/>
        <w:rPr>
          <w:rFonts w:cs="Times New Roman"/>
          <w:sz w:val="24"/>
        </w:rPr>
      </w:pPr>
      <w:r w:rsidRPr="00180973">
        <w:rPr>
          <w:rFonts w:cs="Times New Roman"/>
          <w:sz w:val="24"/>
        </w:rPr>
        <w:t xml:space="preserve">Представлены результаты экспериментальных исследований напряженно-деформированного состояния связных и несвязных грунтов, нагруженных моделями отдельностоящих фундаментов с различной формой подошвы. В современных строительных нормах и правилах не рассматривается расчет фундаментов сложной многоугольной формы. </w:t>
      </w:r>
    </w:p>
    <w:p w:rsidR="00180973" w:rsidRPr="00180973" w:rsidRDefault="00180973" w:rsidP="00180973">
      <w:pPr>
        <w:ind w:firstLine="0"/>
        <w:rPr>
          <w:rFonts w:cs="Times New Roman"/>
          <w:sz w:val="24"/>
        </w:rPr>
      </w:pPr>
      <w:r w:rsidRPr="00180973">
        <w:rPr>
          <w:rFonts w:cs="Times New Roman"/>
          <w:sz w:val="24"/>
        </w:rPr>
        <w:t>Установлено качественное и количественное влияние изменения формы подошвы фундамента в плане на распределение напряжений и перемещений в активной зоне. Проведена оценка работы глубинных марок в основании, построены изолинии вертикальных перемещений. Дана оценка распределению вертикальных напряжений в области контакта штампа и в активной зоне основания. Особое внимание уделил влиянию масштабного фактора крестообразного фундамента на напряженно-деформированное состояние.</w:t>
      </w:r>
    </w:p>
    <w:p w:rsidR="00180973" w:rsidRPr="00180973" w:rsidRDefault="00180973" w:rsidP="00180973">
      <w:pPr>
        <w:ind w:firstLine="0"/>
        <w:rPr>
          <w:rFonts w:cs="Times New Roman"/>
          <w:sz w:val="24"/>
        </w:rPr>
      </w:pPr>
      <w:r w:rsidRPr="00180973">
        <w:rPr>
          <w:rFonts w:cs="Times New Roman"/>
          <w:sz w:val="24"/>
        </w:rPr>
        <w:t>Статья предназначена для специалистов в области промышленного и гражданского строительства и инженеров-</w:t>
      </w:r>
      <w:proofErr w:type="spellStart"/>
      <w:r w:rsidRPr="00180973">
        <w:rPr>
          <w:rFonts w:cs="Times New Roman"/>
          <w:sz w:val="24"/>
        </w:rPr>
        <w:t>геотехников</w:t>
      </w:r>
      <w:proofErr w:type="spellEnd"/>
      <w:r w:rsidRPr="00180973">
        <w:rPr>
          <w:rFonts w:cs="Times New Roman"/>
          <w:sz w:val="24"/>
        </w:rPr>
        <w:t>.</w:t>
      </w:r>
    </w:p>
    <w:p w:rsidR="00180973" w:rsidRDefault="00180973" w:rsidP="00180973">
      <w:pPr>
        <w:ind w:firstLine="0"/>
        <w:rPr>
          <w:rFonts w:cs="Times New Roman"/>
          <w:sz w:val="24"/>
        </w:rPr>
      </w:pPr>
    </w:p>
    <w:p w:rsidR="00180973" w:rsidRPr="00180973" w:rsidRDefault="00180973" w:rsidP="00180973">
      <w:pPr>
        <w:ind w:firstLine="0"/>
        <w:rPr>
          <w:rFonts w:cs="Times New Roman"/>
          <w:sz w:val="24"/>
        </w:rPr>
      </w:pPr>
      <w:r w:rsidRPr="00180973">
        <w:rPr>
          <w:rFonts w:cs="Times New Roman"/>
          <w:sz w:val="24"/>
        </w:rPr>
        <w:t>Ключевые слова: крестообразный фундамент, трехлучевой штамп, анализ напряженно-деформированного состояния основания, штамповые испытания.</w:t>
      </w:r>
    </w:p>
    <w:p w:rsidR="00180973" w:rsidRPr="00180973" w:rsidRDefault="00180973" w:rsidP="00AE540A">
      <w:pPr>
        <w:ind w:firstLine="0"/>
        <w:rPr>
          <w:rFonts w:cs="Times New Roman"/>
          <w:sz w:val="24"/>
        </w:rPr>
      </w:pPr>
    </w:p>
    <w:p w:rsidR="00AE540A" w:rsidRPr="0019683E" w:rsidRDefault="00AE540A" w:rsidP="00AE540A">
      <w:pPr>
        <w:ind w:firstLine="0"/>
        <w:rPr>
          <w:rFonts w:cs="Times New Roman"/>
          <w:b/>
          <w:sz w:val="24"/>
        </w:rPr>
      </w:pPr>
      <w:r w:rsidRPr="0019683E">
        <w:rPr>
          <w:rFonts w:cs="Times New Roman"/>
          <w:b/>
          <w:sz w:val="24"/>
        </w:rPr>
        <w:t>Введение</w:t>
      </w:r>
    </w:p>
    <w:p w:rsidR="00AE540A" w:rsidRPr="0019683E" w:rsidRDefault="00AE540A" w:rsidP="00AE540A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Одним из путей снижения материалоемкости и повышения несущей способности оснований является оптимизация формы подошвы фундаментов на естественном основании.</w:t>
      </w:r>
    </w:p>
    <w:p w:rsidR="00AE540A" w:rsidRPr="0019683E" w:rsidRDefault="00AE540A" w:rsidP="00AE540A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В практике строительства фундаменты под колонны зданий и сооружений выполняются квадратной и прямоугольной формы</w:t>
      </w:r>
      <w:r w:rsidR="0024720E" w:rsidRPr="0019683E">
        <w:rPr>
          <w:rFonts w:cs="Times New Roman"/>
          <w:sz w:val="24"/>
        </w:rPr>
        <w:t xml:space="preserve"> в плане</w:t>
      </w:r>
      <w:r w:rsidRPr="0019683E">
        <w:rPr>
          <w:rFonts w:cs="Times New Roman"/>
          <w:sz w:val="24"/>
        </w:rPr>
        <w:t>. Совершенствование конструкции таких фундаментов возможно путем оптимизации формы подошвы.</w:t>
      </w:r>
    </w:p>
    <w:p w:rsidR="00AE540A" w:rsidRPr="0019683E" w:rsidRDefault="00AE540A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lastRenderedPageBreak/>
        <w:t xml:space="preserve">В </w:t>
      </w:r>
      <w:r w:rsidR="00601AD0" w:rsidRPr="0019683E">
        <w:rPr>
          <w:rFonts w:cs="Times New Roman"/>
          <w:sz w:val="24"/>
        </w:rPr>
        <w:t xml:space="preserve">строительных </w:t>
      </w:r>
      <w:r w:rsidRPr="0019683E">
        <w:rPr>
          <w:rFonts w:cs="Times New Roman"/>
          <w:sz w:val="24"/>
        </w:rPr>
        <w:t>нормах отсутствует</w:t>
      </w:r>
      <w:r w:rsidR="00601AD0" w:rsidRPr="0019683E">
        <w:rPr>
          <w:rFonts w:cs="Times New Roman"/>
          <w:sz w:val="24"/>
        </w:rPr>
        <w:t xml:space="preserve"> </w:t>
      </w:r>
      <w:r w:rsidRPr="0019683E">
        <w:rPr>
          <w:rFonts w:cs="Times New Roman"/>
          <w:sz w:val="24"/>
        </w:rPr>
        <w:t>методика расчета фундаментов со сложной формой подошвы</w:t>
      </w:r>
      <w:r w:rsidR="00601AD0" w:rsidRPr="0019683E">
        <w:rPr>
          <w:rFonts w:cs="Times New Roman"/>
          <w:sz w:val="24"/>
        </w:rPr>
        <w:t xml:space="preserve"> в плане, поэтому задача оценки напряженно-деформированного состояния эффективных конструкций </w:t>
      </w:r>
      <w:r w:rsidR="00F87D46" w:rsidRPr="0019683E">
        <w:rPr>
          <w:rFonts w:cs="Times New Roman"/>
          <w:sz w:val="24"/>
        </w:rPr>
        <w:t xml:space="preserve">отдельностоящих </w:t>
      </w:r>
      <w:r w:rsidR="00601AD0" w:rsidRPr="0019683E">
        <w:rPr>
          <w:rFonts w:cs="Times New Roman"/>
          <w:sz w:val="24"/>
        </w:rPr>
        <w:t>фундаментов является актуальной.</w:t>
      </w:r>
    </w:p>
    <w:p w:rsidR="00601AD0" w:rsidRPr="0019683E" w:rsidRDefault="00601AD0" w:rsidP="006C3B40">
      <w:pPr>
        <w:ind w:firstLine="0"/>
        <w:rPr>
          <w:rFonts w:cs="Times New Roman"/>
          <w:b/>
          <w:sz w:val="24"/>
        </w:rPr>
      </w:pPr>
      <w:r w:rsidRPr="0019683E">
        <w:rPr>
          <w:rFonts w:cs="Times New Roman"/>
          <w:b/>
          <w:sz w:val="24"/>
        </w:rPr>
        <w:t>Обзор</w:t>
      </w:r>
      <w:r w:rsidR="000833F6" w:rsidRPr="0019683E">
        <w:rPr>
          <w:rFonts w:cs="Times New Roman"/>
          <w:b/>
          <w:sz w:val="24"/>
        </w:rPr>
        <w:t xml:space="preserve"> литературы</w:t>
      </w:r>
    </w:p>
    <w:p w:rsidR="00FD4019" w:rsidRPr="0019683E" w:rsidRDefault="00FD4019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Профессором Е.А. </w:t>
      </w:r>
      <w:proofErr w:type="spellStart"/>
      <w:r w:rsidRPr="0019683E">
        <w:rPr>
          <w:rFonts w:cs="Times New Roman"/>
          <w:sz w:val="24"/>
        </w:rPr>
        <w:t>Сорочаном</w:t>
      </w:r>
      <w:proofErr w:type="spellEnd"/>
      <w:r w:rsidRPr="0019683E">
        <w:rPr>
          <w:rFonts w:cs="Times New Roman"/>
          <w:sz w:val="24"/>
        </w:rPr>
        <w:t xml:space="preserve"> </w:t>
      </w:r>
      <w:r w:rsidR="008E59E8" w:rsidRPr="0019683E">
        <w:rPr>
          <w:rFonts w:cs="Times New Roman"/>
          <w:sz w:val="24"/>
        </w:rPr>
        <w:t>[</w:t>
      </w:r>
      <w:r w:rsidR="00180973" w:rsidRPr="00180973">
        <w:rPr>
          <w:rFonts w:cs="Times New Roman"/>
          <w:sz w:val="24"/>
        </w:rPr>
        <w:t>7</w:t>
      </w:r>
      <w:r w:rsidR="008E59E8" w:rsidRPr="0019683E">
        <w:rPr>
          <w:rFonts w:cs="Times New Roman"/>
          <w:sz w:val="24"/>
        </w:rPr>
        <w:t xml:space="preserve">] </w:t>
      </w:r>
      <w:r w:rsidRPr="0019683E">
        <w:rPr>
          <w:rFonts w:cs="Times New Roman"/>
          <w:sz w:val="24"/>
        </w:rPr>
        <w:t>проведены экспериментальные исследования квадратных и крестообразных фундаментов в лотке размерами 8</w:t>
      </w:r>
      <w:r w:rsidRPr="0019683E">
        <w:rPr>
          <w:rFonts w:cs="Times New Roman"/>
          <w:sz w:val="24"/>
        </w:rPr>
        <w:sym w:font="Symbol" w:char="F0B4"/>
      </w:r>
      <w:r w:rsidRPr="0019683E">
        <w:rPr>
          <w:rFonts w:cs="Times New Roman"/>
          <w:sz w:val="24"/>
        </w:rPr>
        <w:t>8</w:t>
      </w:r>
      <w:r w:rsidRPr="0019683E">
        <w:rPr>
          <w:rFonts w:cs="Times New Roman"/>
          <w:sz w:val="24"/>
        </w:rPr>
        <w:sym w:font="Symbol" w:char="F0B4"/>
      </w:r>
      <w:r w:rsidRPr="0019683E">
        <w:rPr>
          <w:rFonts w:cs="Times New Roman"/>
          <w:sz w:val="24"/>
        </w:rPr>
        <w:t>8 м. В основании фундаментов использовался песок средней крупности, средней плотности с е=0,55-0,65. Результаты испытаний подтверждают положительное влияние угловых вырезов на осадки фундаментов.</w:t>
      </w:r>
      <w:r w:rsidR="008E59E8" w:rsidRPr="0019683E">
        <w:rPr>
          <w:rFonts w:cs="Times New Roman"/>
          <w:sz w:val="24"/>
        </w:rPr>
        <w:t xml:space="preserve"> Замена квадратных фундаментов на крестообразные с одинаковыми внешними размерами позволяет уменьшить расход металла на 26% и бетона на 15% на одинаковой нагрузке на фундамент.</w:t>
      </w:r>
    </w:p>
    <w:p w:rsidR="00601AD0" w:rsidRPr="0019683E" w:rsidRDefault="008E59E8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В. П. </w:t>
      </w:r>
      <w:proofErr w:type="spellStart"/>
      <w:r w:rsidRPr="0019683E">
        <w:rPr>
          <w:rFonts w:cs="Times New Roman"/>
          <w:sz w:val="24"/>
        </w:rPr>
        <w:t>Ермашов</w:t>
      </w:r>
      <w:proofErr w:type="spellEnd"/>
      <w:r w:rsidRPr="0019683E">
        <w:rPr>
          <w:rFonts w:cs="Times New Roman"/>
          <w:sz w:val="24"/>
        </w:rPr>
        <w:t xml:space="preserve"> [</w:t>
      </w:r>
      <w:r w:rsidR="00180973" w:rsidRPr="00180973">
        <w:rPr>
          <w:rFonts w:cs="Times New Roman"/>
          <w:sz w:val="24"/>
        </w:rPr>
        <w:t>1</w:t>
      </w:r>
      <w:r w:rsidRPr="0019683E">
        <w:rPr>
          <w:rFonts w:cs="Times New Roman"/>
          <w:sz w:val="24"/>
        </w:rPr>
        <w:t xml:space="preserve">] </w:t>
      </w:r>
      <w:r w:rsidR="00284E94" w:rsidRPr="0019683E">
        <w:rPr>
          <w:rFonts w:cs="Times New Roman"/>
          <w:sz w:val="24"/>
        </w:rPr>
        <w:t>исследовал влияние</w:t>
      </w:r>
      <w:r w:rsidRPr="0019683E">
        <w:rPr>
          <w:rFonts w:cs="Times New Roman"/>
          <w:sz w:val="24"/>
        </w:rPr>
        <w:t xml:space="preserve"> формы железобетонного фундамента, имеющего вырезы, на характер распределения нормальных контактных напряжений по подошве. В итоге В. П. </w:t>
      </w:r>
      <w:proofErr w:type="spellStart"/>
      <w:r w:rsidRPr="0019683E">
        <w:rPr>
          <w:rFonts w:cs="Times New Roman"/>
          <w:sz w:val="24"/>
        </w:rPr>
        <w:t>Ермашов</w:t>
      </w:r>
      <w:proofErr w:type="spellEnd"/>
      <w:r w:rsidRPr="0019683E">
        <w:rPr>
          <w:rFonts w:cs="Times New Roman"/>
          <w:sz w:val="24"/>
        </w:rPr>
        <w:t xml:space="preserve"> пришел к заключению, что устройство угловых вырезов в плитах приводит к образованию в грунте локальных зон предельного состояния, концентрируя контактные напряжения в центральной части подошвы фундамента. Это позволяет уменьшить изгибающий момент в критическом сечении плиты и снизить материалоемкость фундамента.</w:t>
      </w:r>
    </w:p>
    <w:p w:rsidR="008E59E8" w:rsidRPr="0019683E" w:rsidRDefault="003B7AC3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Облегченные столбчатые фундаменты с применением конических и пирамидальных оболочек рассматривались профессором А. Н. </w:t>
      </w:r>
      <w:proofErr w:type="spellStart"/>
      <w:r w:rsidRPr="0019683E">
        <w:rPr>
          <w:rFonts w:cs="Times New Roman"/>
          <w:sz w:val="24"/>
        </w:rPr>
        <w:t>Тетиором</w:t>
      </w:r>
      <w:proofErr w:type="spellEnd"/>
      <w:r w:rsidR="00F87D46" w:rsidRPr="0019683E">
        <w:rPr>
          <w:rFonts w:cs="Times New Roman"/>
          <w:sz w:val="24"/>
        </w:rPr>
        <w:t xml:space="preserve"> [</w:t>
      </w:r>
      <w:r w:rsidR="00180973" w:rsidRPr="00180973">
        <w:rPr>
          <w:rFonts w:cs="Times New Roman"/>
          <w:sz w:val="24"/>
        </w:rPr>
        <w:t>8</w:t>
      </w:r>
      <w:r w:rsidR="00F87D46" w:rsidRPr="0019683E">
        <w:rPr>
          <w:rFonts w:cs="Times New Roman"/>
          <w:sz w:val="24"/>
        </w:rPr>
        <w:t>]</w:t>
      </w:r>
      <w:r w:rsidRPr="0019683E">
        <w:rPr>
          <w:rFonts w:cs="Times New Roman"/>
          <w:sz w:val="24"/>
        </w:rPr>
        <w:t>. Наилучшим с точки зрения экономии материала фундамента является расчет прочности методом предельного равновесия с использованием кинематического способа, в основе которого лежат фактические схемы разрушения конструкци</w:t>
      </w:r>
      <w:r w:rsidR="00F87D46" w:rsidRPr="0019683E">
        <w:rPr>
          <w:rFonts w:cs="Times New Roman"/>
          <w:sz w:val="24"/>
        </w:rPr>
        <w:t>й</w:t>
      </w:r>
      <w:r w:rsidRPr="0019683E">
        <w:rPr>
          <w:rFonts w:cs="Times New Roman"/>
          <w:sz w:val="24"/>
        </w:rPr>
        <w:t xml:space="preserve"> оболочек.</w:t>
      </w:r>
    </w:p>
    <w:p w:rsidR="00EB0FE4" w:rsidRPr="0019683E" w:rsidRDefault="00EB0FE4" w:rsidP="006C3B40">
      <w:pPr>
        <w:ind w:firstLine="0"/>
        <w:rPr>
          <w:rFonts w:cs="Times New Roman"/>
          <w:b/>
          <w:sz w:val="24"/>
        </w:rPr>
      </w:pPr>
      <w:r w:rsidRPr="0019683E">
        <w:rPr>
          <w:rFonts w:cs="Times New Roman"/>
          <w:b/>
          <w:sz w:val="24"/>
        </w:rPr>
        <w:t>Результаты исследований</w:t>
      </w:r>
    </w:p>
    <w:p w:rsidR="003B7AC3" w:rsidRPr="0019683E" w:rsidRDefault="00EB0FE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Одновременный учет прочностных и деформационных свойств грунта в расчетах напряженно-деформированного состояния оснований фундаментов с различной формой подошвы был осуществлен в решении пространственной упругопластической задачи МКЭ с использованием программного комплекса PLAXIS.</w:t>
      </w:r>
      <w:r w:rsidRPr="0019683E">
        <w:rPr>
          <w:rFonts w:eastAsia="Times New Roman" w:cs="Times New Roman"/>
          <w:sz w:val="24"/>
          <w:lang w:eastAsia="ru-RU"/>
        </w:rPr>
        <w:t xml:space="preserve"> </w:t>
      </w:r>
      <w:r w:rsidRPr="0019683E">
        <w:rPr>
          <w:rFonts w:cs="Times New Roman"/>
          <w:sz w:val="24"/>
        </w:rPr>
        <w:t xml:space="preserve">Грунт в </w:t>
      </w:r>
      <w:proofErr w:type="spellStart"/>
      <w:r w:rsidRPr="0019683E">
        <w:rPr>
          <w:rFonts w:cs="Times New Roman"/>
          <w:sz w:val="24"/>
        </w:rPr>
        <w:t>допредельном</w:t>
      </w:r>
      <w:proofErr w:type="spellEnd"/>
      <w:r w:rsidRPr="0019683E">
        <w:rPr>
          <w:rFonts w:cs="Times New Roman"/>
          <w:sz w:val="24"/>
        </w:rPr>
        <w:t xml:space="preserve"> состоянии представляет собой сплошную линейно деформируемую среду, переходящую с последующим </w:t>
      </w:r>
      <w:proofErr w:type="spellStart"/>
      <w:r w:rsidRPr="0019683E">
        <w:rPr>
          <w:rFonts w:cs="Times New Roman"/>
          <w:sz w:val="24"/>
        </w:rPr>
        <w:t>нагружением</w:t>
      </w:r>
      <w:proofErr w:type="spellEnd"/>
      <w:r w:rsidRPr="0019683E">
        <w:rPr>
          <w:rFonts w:cs="Times New Roman"/>
          <w:sz w:val="24"/>
        </w:rPr>
        <w:t xml:space="preserve"> в предельное (пластическое) состояние в соответствии с критерием текучести (прочности) Мора-Кулона. Расчет выполняется с использованием шаговой процедуры приложения нагрузки.</w:t>
      </w:r>
    </w:p>
    <w:p w:rsidR="00EB0FE4" w:rsidRPr="0019683E" w:rsidRDefault="00EB0FE4" w:rsidP="00EB0FE4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Расчеты фундаментов произведены для двух характерных типов основания: связный грунт и несвязный грунт. В качестве связного грунта использовалась глина мягкопластичная </w:t>
      </w:r>
      <w:r w:rsidRPr="0019683E">
        <w:rPr>
          <w:rFonts w:cs="Times New Roman"/>
          <w:sz w:val="24"/>
        </w:rPr>
        <w:lastRenderedPageBreak/>
        <w:t>(</w:t>
      </w:r>
      <w:r w:rsidRPr="0019683E">
        <w:rPr>
          <w:rFonts w:cs="Times New Roman"/>
          <w:i/>
          <w:sz w:val="24"/>
        </w:rPr>
        <w:t>γ</w:t>
      </w:r>
      <w:r w:rsidRPr="0019683E">
        <w:rPr>
          <w:rFonts w:cs="Times New Roman"/>
          <w:sz w:val="24"/>
        </w:rPr>
        <w:t>=18 кН/м</w:t>
      </w:r>
      <w:r w:rsidRPr="0019683E">
        <w:rPr>
          <w:rFonts w:cs="Times New Roman"/>
          <w:sz w:val="24"/>
          <w:vertAlign w:val="superscript"/>
        </w:rPr>
        <w:t>3</w:t>
      </w:r>
      <w:r w:rsidRPr="0019683E">
        <w:rPr>
          <w:rFonts w:cs="Times New Roman"/>
          <w:sz w:val="24"/>
        </w:rPr>
        <w:t xml:space="preserve">, </w:t>
      </w:r>
      <w:r w:rsidRPr="0019683E">
        <w:rPr>
          <w:rFonts w:cs="Times New Roman"/>
          <w:i/>
          <w:sz w:val="24"/>
        </w:rPr>
        <w:t>Е</w:t>
      </w:r>
      <w:r w:rsidRPr="0019683E">
        <w:rPr>
          <w:rFonts w:cs="Times New Roman"/>
          <w:sz w:val="24"/>
        </w:rPr>
        <w:t xml:space="preserve">=12,0 МПа, </w:t>
      </w:r>
      <w:r w:rsidRPr="0019683E">
        <w:rPr>
          <w:rFonts w:cs="Times New Roman"/>
          <w:i/>
          <w:sz w:val="24"/>
        </w:rPr>
        <w:t>с</w:t>
      </w:r>
      <w:r w:rsidRPr="0019683E">
        <w:rPr>
          <w:rFonts w:cs="Times New Roman"/>
          <w:sz w:val="24"/>
        </w:rPr>
        <w:t xml:space="preserve">=20 кПа, </w:t>
      </w:r>
      <w:r w:rsidRPr="0019683E">
        <w:rPr>
          <w:rFonts w:cs="Times New Roman"/>
          <w:i/>
          <w:sz w:val="24"/>
        </w:rPr>
        <w:t>φ</w:t>
      </w:r>
      <w:r w:rsidRPr="0019683E">
        <w:rPr>
          <w:rFonts w:cs="Times New Roman"/>
          <w:sz w:val="24"/>
        </w:rPr>
        <w:t>=18º); в качестве несвязного грунта принят песок средней крупности, средней плотности (</w:t>
      </w:r>
      <w:r w:rsidRPr="0019683E">
        <w:rPr>
          <w:rFonts w:cs="Times New Roman"/>
          <w:i/>
          <w:sz w:val="24"/>
        </w:rPr>
        <w:t>γ</w:t>
      </w:r>
      <w:r w:rsidRPr="0019683E">
        <w:rPr>
          <w:rFonts w:cs="Times New Roman"/>
          <w:sz w:val="24"/>
        </w:rPr>
        <w:t>=16,5 кН/м</w:t>
      </w:r>
      <w:r w:rsidRPr="0019683E">
        <w:rPr>
          <w:rFonts w:cs="Times New Roman"/>
          <w:sz w:val="24"/>
          <w:vertAlign w:val="superscript"/>
        </w:rPr>
        <w:t>3</w:t>
      </w:r>
      <w:r w:rsidRPr="0019683E">
        <w:rPr>
          <w:rFonts w:cs="Times New Roman"/>
          <w:sz w:val="24"/>
        </w:rPr>
        <w:t xml:space="preserve">, </w:t>
      </w:r>
      <w:r w:rsidRPr="0019683E">
        <w:rPr>
          <w:rFonts w:cs="Times New Roman"/>
          <w:i/>
          <w:sz w:val="24"/>
        </w:rPr>
        <w:t>Е</w:t>
      </w:r>
      <w:r w:rsidRPr="0019683E">
        <w:rPr>
          <w:rFonts w:cs="Times New Roman"/>
          <w:sz w:val="24"/>
        </w:rPr>
        <w:t xml:space="preserve">=26,0 МПа, </w:t>
      </w:r>
      <w:r w:rsidRPr="0019683E">
        <w:rPr>
          <w:rFonts w:cs="Times New Roman"/>
          <w:i/>
          <w:sz w:val="24"/>
        </w:rPr>
        <w:t>с</w:t>
      </w:r>
      <w:r w:rsidRPr="0019683E">
        <w:rPr>
          <w:rFonts w:cs="Times New Roman"/>
          <w:sz w:val="24"/>
        </w:rPr>
        <w:t>=1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 xml:space="preserve">кПа, </w:t>
      </w:r>
      <w:r w:rsidRPr="0019683E">
        <w:rPr>
          <w:rFonts w:cs="Times New Roman"/>
          <w:i/>
          <w:sz w:val="24"/>
        </w:rPr>
        <w:t>φ</w:t>
      </w:r>
      <w:r w:rsidRPr="0019683E">
        <w:rPr>
          <w:rFonts w:cs="Times New Roman"/>
          <w:sz w:val="24"/>
        </w:rPr>
        <w:t>=30º).</w:t>
      </w:r>
    </w:p>
    <w:p w:rsidR="00795B84" w:rsidRPr="0019683E" w:rsidRDefault="00EB0FE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П</w:t>
      </w:r>
      <w:r w:rsidR="00795B84" w:rsidRPr="0019683E">
        <w:rPr>
          <w:rFonts w:cs="Times New Roman"/>
          <w:sz w:val="24"/>
        </w:rPr>
        <w:t xml:space="preserve">роведено исследование напряженно-деформированного состояния основания отдельностоящих фундаментов равной площади </w:t>
      </w:r>
      <w:r w:rsidR="00795B84" w:rsidRPr="0019683E">
        <w:rPr>
          <w:rFonts w:cs="Times New Roman"/>
          <w:i/>
          <w:sz w:val="24"/>
          <w:lang w:val="en-US"/>
        </w:rPr>
        <w:t>S</w:t>
      </w:r>
      <w:r w:rsidR="00795B84" w:rsidRPr="0019683E">
        <w:rPr>
          <w:rFonts w:cs="Times New Roman"/>
          <w:sz w:val="24"/>
        </w:rPr>
        <w:t>=4</w:t>
      </w:r>
      <w:r w:rsidR="00795B84" w:rsidRPr="0019683E">
        <w:rPr>
          <w:rFonts w:cs="Times New Roman"/>
          <w:sz w:val="24"/>
          <w:lang w:val="en-US"/>
        </w:rPr>
        <w:t> </w:t>
      </w:r>
      <w:r w:rsidR="00795B84" w:rsidRPr="0019683E">
        <w:rPr>
          <w:rFonts w:cs="Times New Roman"/>
          <w:sz w:val="24"/>
        </w:rPr>
        <w:t>м</w:t>
      </w:r>
      <w:r w:rsidR="00795B84" w:rsidRPr="0019683E">
        <w:rPr>
          <w:rFonts w:cs="Times New Roman"/>
          <w:sz w:val="24"/>
          <w:vertAlign w:val="superscript"/>
        </w:rPr>
        <w:t>2</w:t>
      </w:r>
      <w:r w:rsidR="00795B84" w:rsidRPr="0019683E">
        <w:rPr>
          <w:rFonts w:cs="Times New Roman"/>
          <w:sz w:val="24"/>
        </w:rPr>
        <w:t>=</w:t>
      </w:r>
      <w:proofErr w:type="spellStart"/>
      <w:r w:rsidR="00795B84" w:rsidRPr="0019683E">
        <w:rPr>
          <w:rFonts w:cs="Times New Roman"/>
          <w:i/>
          <w:sz w:val="24"/>
          <w:lang w:val="en-US"/>
        </w:rPr>
        <w:t>const</w:t>
      </w:r>
      <w:proofErr w:type="spellEnd"/>
      <w:r w:rsidR="00795B84" w:rsidRPr="0019683E">
        <w:rPr>
          <w:rFonts w:cs="Times New Roman"/>
          <w:sz w:val="24"/>
        </w:rPr>
        <w:t xml:space="preserve"> с различной формой подошвы в плане: квадратной (модель 1), треугольной (модель 2), трехлучевой (модель 3), крестообразной (модель 4). Расчетные модели фундаментов выбраны равносторонними. </w:t>
      </w:r>
    </w:p>
    <w:p w:rsidR="00795B84" w:rsidRPr="0019683E" w:rsidRDefault="00795B84" w:rsidP="006C3B40">
      <w:pPr>
        <w:ind w:firstLine="0"/>
        <w:jc w:val="center"/>
        <w:rPr>
          <w:rFonts w:cs="Times New Roman"/>
          <w:sz w:val="24"/>
        </w:rPr>
      </w:pPr>
      <w:r w:rsidRPr="0019683E">
        <w:rPr>
          <w:rFonts w:cs="Times New Roman"/>
          <w:noProof/>
          <w:sz w:val="24"/>
          <w:lang w:eastAsia="ru-RU"/>
        </w:rPr>
        <w:drawing>
          <wp:inline distT="0" distB="0" distL="0" distR="0" wp14:anchorId="622033D3" wp14:editId="087112FA">
            <wp:extent cx="2814451" cy="1067078"/>
            <wp:effectExtent l="0" t="0" r="5080" b="0"/>
            <wp:docPr id="6" name="Рисунок 6" descr="C:\Users\Алексей\Desktop\Мод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дел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09" cy="11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84" w:rsidRPr="0019683E" w:rsidRDefault="00795B84" w:rsidP="006C3B40">
      <w:pPr>
        <w:pStyle w:val="a4"/>
        <w:ind w:left="0"/>
        <w:rPr>
          <w:rFonts w:cs="Times New Roman"/>
        </w:rPr>
      </w:pPr>
      <w:bookmarkStart w:id="1" w:name="_Ref413327031"/>
      <w:r w:rsidRPr="0019683E">
        <w:rPr>
          <w:rFonts w:cs="Times New Roman"/>
        </w:rPr>
        <w:t xml:space="preserve">Рис. </w:t>
      </w:r>
      <w:r w:rsidR="005A30E3" w:rsidRPr="0019683E">
        <w:rPr>
          <w:rFonts w:cs="Times New Roman"/>
        </w:rPr>
        <w:t>1</w:t>
      </w:r>
      <w:r w:rsidRPr="0019683E">
        <w:rPr>
          <w:rFonts w:cs="Times New Roman"/>
        </w:rPr>
        <w:t>. Расчетные модели фундаментов</w:t>
      </w:r>
      <w:bookmarkEnd w:id="1"/>
      <w:r w:rsidRPr="0019683E">
        <w:rPr>
          <w:rFonts w:cs="Times New Roman"/>
        </w:rPr>
        <w:t xml:space="preserve"> в плане</w:t>
      </w:r>
    </w:p>
    <w:p w:rsidR="00795B84" w:rsidRPr="0019683E" w:rsidRDefault="00795B84" w:rsidP="006C3B40">
      <w:pPr>
        <w:ind w:firstLine="0"/>
        <w:jc w:val="center"/>
        <w:rPr>
          <w:rFonts w:cs="Times New Roman"/>
          <w:sz w:val="24"/>
        </w:rPr>
      </w:pP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Исследованиями установлено, что изменение формы фундамента в плане от квадратной (модель 1) к трехлучевой (модель 3) и крестообразной (модель 4) оказывает существенное влияние на напряженно-деформированное состояние грунтового основания.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Рассмотрим основные результаты исследования осадок фундаментов, представленные на рис. </w:t>
      </w:r>
      <w:r w:rsidR="005A30E3" w:rsidRPr="0019683E">
        <w:rPr>
          <w:rFonts w:cs="Times New Roman"/>
          <w:sz w:val="24"/>
        </w:rPr>
        <w:t>2а</w:t>
      </w:r>
      <w:r w:rsidRPr="0019683E">
        <w:rPr>
          <w:rFonts w:cs="Times New Roman"/>
          <w:sz w:val="24"/>
        </w:rPr>
        <w:t xml:space="preserve">. Исследованиями установлено, что осадка фундамента крестообразной формы (модель 4) при давлении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 кПа в связном грунте в 1,27 раза меньше осадки фундамента квадратной формы (модель 1). Из графиков видно, что осадка </w:t>
      </w:r>
      <w:r w:rsidRPr="0019683E">
        <w:rPr>
          <w:rFonts w:cs="Times New Roman"/>
          <w:i/>
          <w:sz w:val="24"/>
          <w:lang w:val="en-US"/>
        </w:rPr>
        <w:t>S</w:t>
      </w:r>
      <w:r w:rsidRPr="0019683E">
        <w:rPr>
          <w:rFonts w:cs="Times New Roman"/>
          <w:sz w:val="24"/>
        </w:rPr>
        <w:t xml:space="preserve"> треугольного фундамента (модель 2) при давлении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 кПа в связном грунте в 1,06 раза меньше осадки фундамента квадратной формы, а осадка </w:t>
      </w:r>
      <w:proofErr w:type="spellStart"/>
      <w:r w:rsidRPr="0019683E">
        <w:rPr>
          <w:rFonts w:cs="Times New Roman"/>
          <w:sz w:val="24"/>
        </w:rPr>
        <w:t>трехлучевого</w:t>
      </w:r>
      <w:proofErr w:type="spellEnd"/>
      <w:r w:rsidRPr="0019683E">
        <w:rPr>
          <w:rFonts w:cs="Times New Roman"/>
          <w:sz w:val="24"/>
        </w:rPr>
        <w:t xml:space="preserve"> фундамента (модель 3) соответственно в 1,16 раза меньше осадки фундамента модели 1.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95B84" w:rsidRPr="0019683E" w:rsidTr="00724F53">
        <w:tc>
          <w:tcPr>
            <w:tcW w:w="4685" w:type="dxa"/>
            <w:vAlign w:val="center"/>
          </w:tcPr>
          <w:p w:rsidR="00795B84" w:rsidRPr="0019683E" w:rsidRDefault="00795B84" w:rsidP="006C3B40">
            <w:pPr>
              <w:ind w:firstLine="0"/>
              <w:jc w:val="left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sz w:val="24"/>
              </w:rPr>
              <w:t>а)</w:t>
            </w:r>
          </w:p>
        </w:tc>
        <w:tc>
          <w:tcPr>
            <w:tcW w:w="4660" w:type="dxa"/>
            <w:vAlign w:val="center"/>
          </w:tcPr>
          <w:p w:rsidR="00795B84" w:rsidRPr="0019683E" w:rsidRDefault="00795B84" w:rsidP="006C3B40">
            <w:pPr>
              <w:ind w:firstLine="0"/>
              <w:jc w:val="left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sz w:val="24"/>
              </w:rPr>
              <w:t>б)</w:t>
            </w:r>
          </w:p>
        </w:tc>
      </w:tr>
      <w:tr w:rsidR="00795B84" w:rsidRPr="0019683E" w:rsidTr="00724F53">
        <w:tc>
          <w:tcPr>
            <w:tcW w:w="4685" w:type="dxa"/>
          </w:tcPr>
          <w:p w:rsidR="00795B84" w:rsidRPr="0019683E" w:rsidRDefault="00795B84" w:rsidP="006C3B4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 wp14:anchorId="74F1B4D1" wp14:editId="77B2B85F">
                  <wp:extent cx="2889885" cy="1950720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795B84" w:rsidRPr="0019683E" w:rsidRDefault="00795B84" w:rsidP="006C3B40">
            <w:pPr>
              <w:ind w:firstLine="0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 wp14:anchorId="1E581DDC" wp14:editId="357E3273">
                  <wp:extent cx="2889885" cy="195072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2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lastRenderedPageBreak/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2</w:t>
            </w:r>
            <w:r w:rsidRPr="0019683E">
              <w:rPr>
                <w:rFonts w:cs="Times New Roman"/>
                <w:noProof/>
                <w:lang w:eastAsia="ru-RU"/>
              </w:rPr>
              <w:t xml:space="preserve">. Зависимости осадки от вертикальной нагрузки 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S</w:t>
            </w:r>
            <w:r w:rsidRPr="0019683E">
              <w:rPr>
                <w:rFonts w:cs="Times New Roman"/>
                <w:i/>
                <w:noProof/>
                <w:lang w:eastAsia="ru-RU"/>
              </w:rPr>
              <w:t>=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f</w:t>
            </w:r>
            <w:r w:rsidRPr="0019683E">
              <w:rPr>
                <w:rFonts w:cs="Times New Roman"/>
                <w:i/>
                <w:noProof/>
                <w:lang w:eastAsia="ru-RU"/>
              </w:rPr>
              <w:t>(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P</w:t>
            </w:r>
            <w:r w:rsidRPr="0019683E">
              <w:rPr>
                <w:rFonts w:cs="Times New Roman"/>
                <w:i/>
                <w:noProof/>
                <w:lang w:eastAsia="ru-RU"/>
              </w:rPr>
              <w:t>)</w:t>
            </w:r>
            <w:r w:rsidRPr="0019683E">
              <w:rPr>
                <w:rFonts w:cs="Times New Roman"/>
                <w:noProof/>
                <w:lang w:eastAsia="ru-RU"/>
              </w:rPr>
              <w:t xml:space="preserve"> для связного (а) и несвязного грунта (б) при форме фундаментов: 1 – квадратная; 2 – треугольная; 3</w:t>
            </w:r>
            <w:r w:rsidRPr="0019683E">
              <w:rPr>
                <w:rFonts w:cs="Times New Roman"/>
                <w:noProof/>
                <w:lang w:val="en-US" w:eastAsia="ru-RU"/>
              </w:rPr>
              <w:t> </w:t>
            </w:r>
            <w:r w:rsidRPr="0019683E">
              <w:rPr>
                <w:rFonts w:cs="Times New Roman"/>
                <w:noProof/>
                <w:lang w:eastAsia="ru-RU"/>
              </w:rPr>
              <w:t>–</w:t>
            </w:r>
            <w:r w:rsidRPr="0019683E">
              <w:rPr>
                <w:rFonts w:cs="Times New Roman"/>
                <w:noProof/>
                <w:lang w:val="en-US" w:eastAsia="ru-RU"/>
              </w:rPr>
              <w:t> </w:t>
            </w:r>
            <w:r w:rsidRPr="0019683E">
              <w:rPr>
                <w:rFonts w:cs="Times New Roman"/>
                <w:noProof/>
                <w:lang w:eastAsia="ru-RU"/>
              </w:rPr>
              <w:t xml:space="preserve">трехлучевая; 4 – крестообразная  </w:t>
            </w:r>
          </w:p>
        </w:tc>
      </w:tr>
    </w:tbl>
    <w:p w:rsidR="00795B84" w:rsidRPr="0019683E" w:rsidRDefault="00795B84" w:rsidP="006C3B40">
      <w:pPr>
        <w:ind w:firstLine="0"/>
        <w:rPr>
          <w:rFonts w:cs="Times New Roman"/>
          <w:sz w:val="24"/>
        </w:rPr>
      </w:pP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>Наличие выступов по подошве фундамента положительно влияет на работу грунта в основании по сравнению с моделью квадратной формы.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На рис. </w:t>
      </w:r>
      <w:r w:rsidR="005A30E3" w:rsidRPr="0019683E">
        <w:rPr>
          <w:rFonts w:cs="Times New Roman"/>
          <w:sz w:val="24"/>
        </w:rPr>
        <w:t>3</w:t>
      </w:r>
      <w:r w:rsidRPr="0019683E">
        <w:rPr>
          <w:rFonts w:cs="Times New Roman"/>
          <w:sz w:val="24"/>
        </w:rPr>
        <w:t xml:space="preserve">а приведены изолинии вертикальных перемещений в основании (связный грунт) для квадратного (модель 1) и крестообразного (модель 4) фундаментов. Переход к крестообразной форме подошвы фундамента приводит к снижению величины наибольших вертикальных перемещений на уровне подошвы в 1,27 раза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кПа. Ширина зоны деформации для крестообразного фундамента в 1,25 раза больше, чем для квадратного фундамента за счет включения в работу большего объема грунта в активной зоне. На глубине 0,5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вертикальные перемещения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составляют соответственно 82 мм (модель 1) и 63 мм (модель 4). Глубина зоны деформации квадратного и крестообразного фундамента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 кПа соответственно составляет 1,82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и 1,76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>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Изолинии горизонтальных перемещений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sz w:val="24"/>
        </w:rPr>
        <w:t xml:space="preserve"> имеют замкнутый характер. Максимальное значение горизонтальных перемещений расположено на расстоянии (1,10</w:t>
      </w:r>
      <w:r w:rsidRPr="0019683E">
        <w:rPr>
          <w:rFonts w:cs="Times New Roman"/>
          <w:sz w:val="24"/>
          <w:lang w:val="en-US"/>
        </w:rPr>
        <w:sym w:font="Symbol" w:char="F0B8"/>
      </w:r>
      <w:r w:rsidRPr="0019683E">
        <w:rPr>
          <w:rFonts w:cs="Times New Roman"/>
          <w:sz w:val="24"/>
        </w:rPr>
        <w:t>1,</w:t>
      </w:r>
      <w:proofErr w:type="gramStart"/>
      <w:r w:rsidRPr="0019683E">
        <w:rPr>
          <w:rFonts w:cs="Times New Roman"/>
          <w:sz w:val="24"/>
        </w:rPr>
        <w:t>15)</w:t>
      </w:r>
      <w:r w:rsidRPr="0019683E">
        <w:rPr>
          <w:rFonts w:cs="Times New Roman"/>
          <w:i/>
          <w:sz w:val="24"/>
          <w:lang w:val="en-US"/>
        </w:rPr>
        <w:t>b</w:t>
      </w:r>
      <w:proofErr w:type="gramEnd"/>
      <w:r w:rsidRPr="0019683E">
        <w:rPr>
          <w:rFonts w:cs="Times New Roman"/>
          <w:sz w:val="24"/>
        </w:rPr>
        <w:t xml:space="preserve"> от оси фундамента, на глубине (0,35-0,40)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(рис.</w:t>
      </w:r>
      <w:r w:rsidRPr="0019683E">
        <w:rPr>
          <w:rFonts w:cs="Times New Roman"/>
          <w:sz w:val="24"/>
          <w:lang w:val="en-US"/>
        </w:rPr>
        <w:t> </w:t>
      </w:r>
      <w:r w:rsidR="005A30E3" w:rsidRPr="0019683E">
        <w:rPr>
          <w:rFonts w:cs="Times New Roman"/>
          <w:sz w:val="24"/>
        </w:rPr>
        <w:t>3</w:t>
      </w:r>
      <w:r w:rsidRPr="0019683E">
        <w:rPr>
          <w:rFonts w:cs="Times New Roman"/>
          <w:sz w:val="24"/>
        </w:rPr>
        <w:t xml:space="preserve">б). Установлено, переход от модели 1 (квадратной) к модели 4 (крестообразной)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 кПа приводит к снижению максимальных горизонтальных перемещений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sz w:val="24"/>
        </w:rPr>
        <w:t xml:space="preserve"> в 1,39 раза.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Анализ распределения вертикальных напряжений </w:t>
      </w:r>
      <w:r w:rsidRPr="0019683E">
        <w:rPr>
          <w:rFonts w:cs="Times New Roman"/>
          <w:i/>
          <w:sz w:val="24"/>
        </w:rPr>
        <w:sym w:font="Symbol" w:char="F073"/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в связном грунте показывает, что зафиксирована концентрация напряжений в плоскости подошвы, максимальные значения </w:t>
      </w:r>
      <w:r w:rsidRPr="0019683E">
        <w:rPr>
          <w:rFonts w:cs="Times New Roman"/>
          <w:i/>
          <w:sz w:val="24"/>
        </w:rPr>
        <w:sym w:font="Symbol" w:char="F073"/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 кПа для модели 1 и 4 составили соответственно 380,9 кПа и 386,3 кПа. Из приведенных данных видно (рис. </w:t>
      </w:r>
      <w:r w:rsidR="005A30E3" w:rsidRPr="0019683E">
        <w:rPr>
          <w:rFonts w:cs="Times New Roman"/>
          <w:noProof/>
          <w:sz w:val="24"/>
          <w:lang w:eastAsia="ru-RU"/>
        </w:rPr>
        <w:t>4а</w:t>
      </w:r>
      <w:r w:rsidRPr="0019683E">
        <w:rPr>
          <w:rFonts w:cs="Times New Roman"/>
          <w:noProof/>
          <w:sz w:val="24"/>
          <w:lang w:eastAsia="ru-RU"/>
        </w:rPr>
        <w:t>)</w:t>
      </w:r>
      <w:r w:rsidRPr="0019683E">
        <w:rPr>
          <w:rFonts w:cs="Times New Roman"/>
          <w:sz w:val="24"/>
        </w:rPr>
        <w:t xml:space="preserve">, что для модели 1 и модели 4 имеет место различный характер распределения и затухания напряжений </w:t>
      </w:r>
      <w:r w:rsidRPr="0019683E">
        <w:rPr>
          <w:rFonts w:cs="Times New Roman"/>
          <w:i/>
          <w:sz w:val="24"/>
        </w:rPr>
        <w:sym w:font="Symbol" w:char="F073"/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с глубиной. Для крестообразного фундамента напряжения </w:t>
      </w:r>
      <w:r w:rsidRPr="0019683E">
        <w:rPr>
          <w:rFonts w:cs="Times New Roman"/>
          <w:i/>
          <w:sz w:val="24"/>
        </w:rPr>
        <w:sym w:font="Symbol" w:char="F073"/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распределяются в активной зоне по большей площади и быстрее затухают с глубиной. На глубине 0,75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от подошвы значения </w:t>
      </w:r>
      <w:r w:rsidRPr="0019683E">
        <w:rPr>
          <w:rFonts w:cs="Times New Roman"/>
          <w:i/>
          <w:sz w:val="24"/>
        </w:rPr>
        <w:sym w:font="Symbol" w:char="F073"/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для модели 1 снижаются 1,17 раза, для модели 4 снижаются соответственно в 1,72 раза.</w:t>
      </w: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Проведенный анализ распределения касательных напряжений </w:t>
      </w:r>
      <w:r w:rsidRPr="0019683E">
        <w:rPr>
          <w:rFonts w:cs="Times New Roman"/>
          <w:i/>
          <w:sz w:val="24"/>
        </w:rPr>
        <w:sym w:font="Symbol" w:char="F074"/>
      </w:r>
      <w:r w:rsidRPr="0019683E">
        <w:rPr>
          <w:rFonts w:cs="Times New Roman"/>
          <w:i/>
          <w:sz w:val="24"/>
          <w:vertAlign w:val="subscript"/>
          <w:lang w:val="en-US"/>
        </w:rPr>
        <w:t>xy</w:t>
      </w:r>
      <w:r w:rsidRPr="0019683E">
        <w:rPr>
          <w:rFonts w:cs="Times New Roman"/>
          <w:sz w:val="24"/>
        </w:rPr>
        <w:t xml:space="preserve"> в основании показывает, что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 кПа наибольшие значения </w:t>
      </w:r>
      <w:r w:rsidRPr="0019683E">
        <w:rPr>
          <w:rFonts w:cs="Times New Roman"/>
          <w:i/>
          <w:sz w:val="24"/>
        </w:rPr>
        <w:sym w:font="Symbol" w:char="F074"/>
      </w:r>
      <w:r w:rsidRPr="0019683E">
        <w:rPr>
          <w:rFonts w:cs="Times New Roman"/>
          <w:i/>
          <w:sz w:val="24"/>
          <w:vertAlign w:val="subscript"/>
          <w:lang w:val="en-US"/>
        </w:rPr>
        <w:t>xy</w:t>
      </w:r>
      <w:r w:rsidRPr="0019683E">
        <w:rPr>
          <w:rFonts w:cs="Times New Roman"/>
          <w:sz w:val="24"/>
        </w:rPr>
        <w:t xml:space="preserve"> для моделей 1 и 4 имеют знакопеременный характер и составляют 64-68 кПа (рис. </w:t>
      </w:r>
      <w:r w:rsidR="005A30E3" w:rsidRPr="0019683E">
        <w:rPr>
          <w:rFonts w:cs="Times New Roman"/>
          <w:sz w:val="24"/>
        </w:rPr>
        <w:t>4б</w:t>
      </w:r>
      <w:r w:rsidRPr="0019683E">
        <w:rPr>
          <w:rFonts w:cs="Times New Roman"/>
          <w:sz w:val="24"/>
        </w:rPr>
        <w:t xml:space="preserve">). Изолинии напряжений </w:t>
      </w:r>
      <w:r w:rsidRPr="0019683E">
        <w:rPr>
          <w:rFonts w:cs="Times New Roman"/>
          <w:i/>
          <w:sz w:val="24"/>
        </w:rPr>
        <w:sym w:font="Symbol" w:char="F074"/>
      </w:r>
      <w:r w:rsidRPr="0019683E">
        <w:rPr>
          <w:rFonts w:cs="Times New Roman"/>
          <w:i/>
          <w:sz w:val="24"/>
          <w:vertAlign w:val="subscript"/>
          <w:lang w:val="en-US"/>
        </w:rPr>
        <w:t>xy</w:t>
      </w:r>
      <w:r w:rsidRPr="0019683E">
        <w:rPr>
          <w:rFonts w:cs="Times New Roman"/>
          <w:sz w:val="24"/>
        </w:rPr>
        <w:t xml:space="preserve"> носят замкнутый характер. Максимумы </w:t>
      </w:r>
      <w:r w:rsidRPr="0019683E">
        <w:rPr>
          <w:rFonts w:cs="Times New Roman"/>
          <w:i/>
          <w:sz w:val="24"/>
        </w:rPr>
        <w:sym w:font="Symbol" w:char="F074"/>
      </w:r>
      <w:r w:rsidRPr="0019683E">
        <w:rPr>
          <w:rFonts w:cs="Times New Roman"/>
          <w:i/>
          <w:sz w:val="24"/>
          <w:vertAlign w:val="subscript"/>
          <w:lang w:val="en-US"/>
        </w:rPr>
        <w:t>xy</w:t>
      </w:r>
      <w:r w:rsidRPr="0019683E">
        <w:rPr>
          <w:rFonts w:cs="Times New Roman"/>
          <w:sz w:val="24"/>
        </w:rPr>
        <w:t xml:space="preserve"> обнаружены на расстоянии 0,55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от оси фундаментов, локализованы в области с глубины (0,2-0,</w:t>
      </w:r>
      <w:proofErr w:type="gramStart"/>
      <w:r w:rsidRPr="0019683E">
        <w:rPr>
          <w:rFonts w:cs="Times New Roman"/>
          <w:sz w:val="24"/>
        </w:rPr>
        <w:t>3)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>.</w:t>
      </w:r>
      <w:proofErr w:type="gramEnd"/>
    </w:p>
    <w:p w:rsidR="00872BC3" w:rsidRPr="0019683E" w:rsidRDefault="00795B84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lastRenderedPageBreak/>
        <w:t>На рис.</w:t>
      </w:r>
      <w:r w:rsidR="005A30E3" w:rsidRPr="0019683E">
        <w:rPr>
          <w:rFonts w:cs="Times New Roman"/>
          <w:sz w:val="24"/>
        </w:rPr>
        <w:t> 5</w:t>
      </w:r>
      <w:r w:rsidRPr="0019683E">
        <w:rPr>
          <w:rFonts w:cs="Times New Roman"/>
          <w:sz w:val="24"/>
        </w:rPr>
        <w:t xml:space="preserve"> приведено распределение зон пластических деформаций в основании квадратного (модель 1) и крестообразного фундаментов (модель 4). Зоны предельного равновесия возникают в области, примыкающей к подошве фундамента. Для рассматриваемых моделей 1 и 4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 кПа ширина области пластических деформаций составляет (2,3-2,</w:t>
      </w:r>
      <w:proofErr w:type="gramStart"/>
      <w:r w:rsidRPr="0019683E">
        <w:rPr>
          <w:rFonts w:cs="Times New Roman"/>
          <w:sz w:val="24"/>
        </w:rPr>
        <w:t>4)</w:t>
      </w:r>
      <w:r w:rsidRPr="0019683E">
        <w:rPr>
          <w:rFonts w:cs="Times New Roman"/>
          <w:i/>
          <w:sz w:val="24"/>
          <w:lang w:val="en-US"/>
        </w:rPr>
        <w:t>b</w:t>
      </w:r>
      <w:proofErr w:type="gramEnd"/>
      <w:r w:rsidRPr="0019683E">
        <w:rPr>
          <w:rFonts w:cs="Times New Roman"/>
          <w:sz w:val="24"/>
        </w:rPr>
        <w:t>, глубина распространения пластических зон соответственно составляет 1,9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>. Из рис. </w:t>
      </w:r>
      <w:r w:rsidR="001D64C5" w:rsidRPr="0019683E">
        <w:rPr>
          <w:rFonts w:cs="Times New Roman"/>
          <w:sz w:val="24"/>
        </w:rPr>
        <w:t>5</w:t>
      </w:r>
      <w:r w:rsidRPr="0019683E">
        <w:rPr>
          <w:rFonts w:cs="Times New Roman"/>
          <w:sz w:val="24"/>
        </w:rPr>
        <w:t xml:space="preserve"> видно, что площадь распределения зон предельного равновесия в основании крестообразного фундамента на 12-15% меньше, чем для фундамента квадратной формы.</w:t>
      </w:r>
    </w:p>
    <w:p w:rsidR="00795B84" w:rsidRPr="0019683E" w:rsidRDefault="00795B84" w:rsidP="006C3B40">
      <w:pPr>
        <w:spacing w:after="160" w:line="259" w:lineRule="auto"/>
        <w:ind w:firstLine="0"/>
        <w:jc w:val="left"/>
        <w:rPr>
          <w:rFonts w:cs="Times New Roman"/>
          <w:sz w:val="24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3969"/>
        <w:gridCol w:w="425"/>
        <w:gridCol w:w="4530"/>
      </w:tblGrid>
      <w:tr w:rsidR="00795B84" w:rsidRPr="0019683E" w:rsidTr="00724F53">
        <w:tc>
          <w:tcPr>
            <w:tcW w:w="421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а)</w:t>
            </w:r>
          </w:p>
        </w:tc>
        <w:tc>
          <w:tcPr>
            <w:tcW w:w="3969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  <w:tc>
          <w:tcPr>
            <w:tcW w:w="425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б)</w:t>
            </w:r>
          </w:p>
        </w:tc>
        <w:tc>
          <w:tcPr>
            <w:tcW w:w="4530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</w:tr>
      <w:tr w:rsidR="00795B84" w:rsidRPr="0019683E" w:rsidTr="00724F53">
        <w:tc>
          <w:tcPr>
            <w:tcW w:w="4390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45624217" wp14:editId="658E3DCD">
                  <wp:extent cx="2697740" cy="1504800"/>
                  <wp:effectExtent l="0" t="0" r="7620" b="635"/>
                  <wp:docPr id="8" name="Рисунок 8" descr="C:\Users\Алексей\Desktop\Di\S=conts\0,00 и 0,33\Clay\vert 0.00 and 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ей\Desktop\Di\S=conts\0,00 и 0,33\Clay\vert 0.00 and 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4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1CE5CC53" wp14:editId="36DC4061">
                  <wp:extent cx="3085106" cy="1504800"/>
                  <wp:effectExtent l="0" t="0" r="1270" b="635"/>
                  <wp:docPr id="32" name="Рисунок 32" descr="C:\Users\Алексей\Desktop\Di\S=conts\0,00 и 0,33\Clay\hor 0.00 and 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ей\Desktop\Di\S=conts\0,00 и 0,33\Clay\hor 0.00 and 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06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3.</w:t>
            </w:r>
            <w:r w:rsidRPr="0019683E">
              <w:rPr>
                <w:rFonts w:cs="Times New Roman"/>
                <w:noProof/>
                <w:lang w:eastAsia="ru-RU"/>
              </w:rPr>
              <w:t xml:space="preserve"> </w:t>
            </w:r>
            <w:r w:rsidRPr="0019683E">
              <w:rPr>
                <w:rFonts w:cs="Times New Roman"/>
              </w:rPr>
              <w:t xml:space="preserve">Изолинии вертикальных (а) и горизонтальных (б) перемещений </w:t>
            </w:r>
            <w:r w:rsidRPr="0019683E">
              <w:rPr>
                <w:rFonts w:cs="Times New Roman"/>
                <w:noProof/>
                <w:lang w:eastAsia="ru-RU"/>
              </w:rPr>
              <w:t>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795B84" w:rsidRPr="0019683E" w:rsidTr="00724F53">
        <w:tc>
          <w:tcPr>
            <w:tcW w:w="421" w:type="dxa"/>
          </w:tcPr>
          <w:p w:rsidR="00795B84" w:rsidRPr="0019683E" w:rsidRDefault="005A30E3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а</w:t>
            </w:r>
            <w:r w:rsidR="00795B84" w:rsidRPr="0019683E">
              <w:rPr>
                <w:szCs w:val="22"/>
              </w:rPr>
              <w:t>)</w:t>
            </w:r>
          </w:p>
        </w:tc>
        <w:tc>
          <w:tcPr>
            <w:tcW w:w="3969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  <w:tc>
          <w:tcPr>
            <w:tcW w:w="425" w:type="dxa"/>
          </w:tcPr>
          <w:p w:rsidR="00795B84" w:rsidRPr="0019683E" w:rsidRDefault="005A30E3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б</w:t>
            </w:r>
            <w:r w:rsidR="00795B84" w:rsidRPr="0019683E">
              <w:rPr>
                <w:szCs w:val="22"/>
              </w:rPr>
              <w:t>)</w:t>
            </w:r>
          </w:p>
        </w:tc>
        <w:tc>
          <w:tcPr>
            <w:tcW w:w="4530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</w:tr>
      <w:tr w:rsidR="00795B84" w:rsidRPr="0019683E" w:rsidTr="00724F53">
        <w:tc>
          <w:tcPr>
            <w:tcW w:w="4390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3A9E93DE" wp14:editId="709B8230">
                  <wp:extent cx="2697740" cy="1504800"/>
                  <wp:effectExtent l="0" t="0" r="7620" b="635"/>
                  <wp:docPr id="35" name="Рисунок 35" descr="C:\Users\Алексей\Desktop\Di\S=conts\0,00 и 0,33\Clay\vs 0.00 and 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ей\Desktop\Di\S=conts\0,00 и 0,33\Clay\vs 0.00 and 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4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18DE63C6" wp14:editId="26A671FB">
                  <wp:extent cx="3085106" cy="1504800"/>
                  <wp:effectExtent l="0" t="0" r="1270" b="635"/>
                  <wp:docPr id="43" name="Рисунок 43" descr="C:\Users\Алексей\Desktop\Di\S=conts\0,00 и 0,33\Clay\ss 0.00 and 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ей\Desktop\Di\S=conts\0,00 и 0,33\Clay\ss 0.00 and 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06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4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>Изолинии вертикальных (а) и касательных (б) напряжений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5A30E3" w:rsidRPr="0019683E" w:rsidTr="00335F40">
        <w:tc>
          <w:tcPr>
            <w:tcW w:w="9345" w:type="dxa"/>
            <w:gridSpan w:val="4"/>
          </w:tcPr>
          <w:p w:rsidR="005A30E3" w:rsidRPr="0019683E" w:rsidRDefault="005A30E3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5A6F75DC" wp14:editId="0109644C">
                  <wp:extent cx="2724477" cy="1767600"/>
                  <wp:effectExtent l="0" t="0" r="0" b="4445"/>
                  <wp:docPr id="45" name="Рисунок 45" descr="C:\Users\Алексей\Desktop\Di\S=conts\0,00 и 0,33\Clay\pp 0.00 and 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ей\Desktop\Di\S=conts\0,00 и 0,33\Clay\pp 0.00 and 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77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lastRenderedPageBreak/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5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>Зоны пластических деформаций в основании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</w:tbl>
    <w:p w:rsidR="00795B84" w:rsidRPr="0019683E" w:rsidRDefault="00795B84" w:rsidP="006C3B40">
      <w:pPr>
        <w:ind w:firstLine="0"/>
        <w:rPr>
          <w:rFonts w:cs="Times New Roman"/>
          <w:sz w:val="24"/>
        </w:rPr>
      </w:pP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</w:p>
    <w:p w:rsidR="00795B84" w:rsidRPr="0019683E" w:rsidRDefault="00795B84" w:rsidP="006C3B40">
      <w:pPr>
        <w:ind w:firstLine="0"/>
        <w:rPr>
          <w:rFonts w:cs="Times New Roman"/>
          <w:sz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16"/>
        <w:gridCol w:w="3825"/>
        <w:gridCol w:w="618"/>
        <w:gridCol w:w="4386"/>
      </w:tblGrid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6059763F" wp14:editId="631A4965">
                  <wp:extent cx="4455698" cy="3960000"/>
                  <wp:effectExtent l="0" t="0" r="2540" b="2540"/>
                  <wp:docPr id="13" name="Рисунок 13" descr="C:\Users\Алексей\Desktop\Di\S=conts\0,00 и 0,33\Clay\горизонтальные разрезы\одиночные\v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Di\S=conts\0,00 и 0,33\Clay\горизонтальные разрезы\одиночные\v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6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 xml:space="preserve">Изолинии вертикальных перемещений </w:t>
            </w:r>
            <w:r w:rsidRPr="0019683E">
              <w:rPr>
                <w:rFonts w:cs="Times New Roman"/>
                <w:noProof/>
                <w:lang w:eastAsia="ru-RU"/>
              </w:rPr>
              <w:t>на глубине 0,25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b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расчетных моделей фундаментов 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6C3B40">
            <w:pPr>
              <w:pStyle w:val="a6"/>
              <w:ind w:left="0"/>
              <w:rPr>
                <w:noProof/>
                <w:szCs w:val="22"/>
                <w:lang w:eastAsia="ru-RU"/>
              </w:rPr>
            </w:pPr>
            <w:r w:rsidRPr="0019683E">
              <w:rPr>
                <w:noProof/>
                <w:szCs w:val="22"/>
                <w:lang w:eastAsia="ru-RU"/>
              </w:rPr>
              <w:lastRenderedPageBreak/>
              <w:drawing>
                <wp:inline distT="0" distB="0" distL="0" distR="0" wp14:anchorId="027E8C53" wp14:editId="4BD9FD74">
                  <wp:extent cx="4455698" cy="3960000"/>
                  <wp:effectExtent l="0" t="0" r="2540" b="2540"/>
                  <wp:docPr id="15" name="Рисунок 15" descr="C:\Users\Алексей\Desktop\Di\S=conts\0,00 и 0,33\Clay\горизонтальные разрезы\одиночные\h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esktop\Di\S=conts\0,00 и 0,33\Clay\горизонтальные разрезы\одиночные\h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7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 xml:space="preserve">Изолинии горизонтальных перемещений </w:t>
            </w:r>
            <w:r w:rsidRPr="0019683E">
              <w:rPr>
                <w:rFonts w:cs="Times New Roman"/>
                <w:noProof/>
                <w:lang w:eastAsia="ru-RU"/>
              </w:rPr>
              <w:t>на глубине 0,25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b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расчетных моделей фундаментов 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04DD38EB" wp14:editId="35DD3775">
                  <wp:extent cx="4455698" cy="3960000"/>
                  <wp:effectExtent l="0" t="0" r="2540" b="2540"/>
                  <wp:docPr id="36" name="Рисунок 36" descr="C:\Users\Алексей\Desktop\Di\S=conts\0,00 и 0,33\Clay\горизонтальные разрезы\одиночные\v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ей\Desktop\Di\S=conts\0,00 и 0,33\Clay\горизонтальные разрезы\одиночные\v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8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 xml:space="preserve">Изолинии вертикальных напряжений </w:t>
            </w:r>
            <w:r w:rsidRPr="0019683E">
              <w:rPr>
                <w:rFonts w:cs="Times New Roman"/>
                <w:noProof/>
                <w:lang w:eastAsia="ru-RU"/>
              </w:rPr>
              <w:t>на глубине 0,25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b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расчетных моделей фундаментов 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6C3B40" w:rsidP="006C3B40">
            <w:pPr>
              <w:pStyle w:val="a6"/>
              <w:ind w:left="0"/>
              <w:rPr>
                <w:noProof/>
                <w:szCs w:val="22"/>
                <w:lang w:eastAsia="ru-RU"/>
              </w:rPr>
            </w:pPr>
            <w:r w:rsidRPr="0019683E">
              <w:rPr>
                <w:noProof/>
                <w:szCs w:val="22"/>
                <w:lang w:eastAsia="ru-RU"/>
              </w:rPr>
              <w:lastRenderedPageBreak/>
              <w:drawing>
                <wp:inline distT="0" distB="0" distL="0" distR="0" wp14:anchorId="02A5642A" wp14:editId="1E005EE0">
                  <wp:extent cx="3977440" cy="3960000"/>
                  <wp:effectExtent l="0" t="0" r="4445" b="2540"/>
                  <wp:docPr id="1" name="Рисунок 1" descr="C:\Users\Алексей\Desktop\Di\S=conts\0,00 и 0,33\Clay\горизонтальные разрезы\одиночные\р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Di\S=conts\0,00 и 0,33\Clay\горизонтальные разрезы\одиночные\р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44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9</w:t>
            </w:r>
            <w:r w:rsidRPr="0019683E">
              <w:rPr>
                <w:rFonts w:cs="Times New Roman"/>
                <w:noProof/>
                <w:lang w:eastAsia="ru-RU"/>
              </w:rPr>
              <w:t>.</w:t>
            </w:r>
            <w:r w:rsidR="006C3B40" w:rsidRPr="0019683E">
              <w:rPr>
                <w:rFonts w:cs="Times New Roman"/>
                <w:noProof/>
                <w:lang w:eastAsia="ru-RU"/>
              </w:rPr>
              <w:t xml:space="preserve"> Зоны пластических деформаций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>на глубине 0,25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b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расчетных моделей фундаментов для связного грунта 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</w:t>
            </w:r>
          </w:p>
        </w:tc>
      </w:tr>
      <w:tr w:rsidR="00795B84" w:rsidRPr="0019683E" w:rsidTr="005A30E3">
        <w:tc>
          <w:tcPr>
            <w:tcW w:w="498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а)</w:t>
            </w:r>
          </w:p>
        </w:tc>
        <w:tc>
          <w:tcPr>
            <w:tcW w:w="3843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  <w:tc>
          <w:tcPr>
            <w:tcW w:w="500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szCs w:val="22"/>
              </w:rPr>
              <w:t>б)</w:t>
            </w:r>
          </w:p>
        </w:tc>
        <w:tc>
          <w:tcPr>
            <w:tcW w:w="4504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</w:tr>
      <w:tr w:rsidR="00795B84" w:rsidRPr="0019683E" w:rsidTr="005A30E3">
        <w:tc>
          <w:tcPr>
            <w:tcW w:w="4341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0F447306" wp14:editId="4FFD67C6">
                  <wp:extent cx="2676180" cy="1710000"/>
                  <wp:effectExtent l="0" t="0" r="0" b="5080"/>
                  <wp:docPr id="49" name="Рисунок 49" descr="C:\Users\Алексей\Desktop\Di\S=conts\0,00 и 0,33\Sand\vert 0,00-0,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ей\Desktop\Di\S=conts\0,00 и 0,33\Sand\vert 0,00-0,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80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4782F26B" wp14:editId="059AC466">
                  <wp:extent cx="3106097" cy="1710000"/>
                  <wp:effectExtent l="0" t="0" r="0" b="5080"/>
                  <wp:docPr id="53" name="Рисунок 53" descr="C:\Users\Алексей\Desktop\Di\S=conts\0,00 и 0,33\Sand\hor 0,00-0,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ей\Desktop\Di\S=conts\0,00 и 0,33\Sand\hor 0,00-0,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097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10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 xml:space="preserve">Изолинии вертикальных (а) и горизонтальных (б) перемещений </w:t>
            </w:r>
            <w:r w:rsidRPr="0019683E">
              <w:rPr>
                <w:rFonts w:cs="Times New Roman"/>
                <w:noProof/>
                <w:lang w:eastAsia="ru-RU"/>
              </w:rPr>
              <w:t>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 (несвязный грунт)</w:t>
            </w:r>
          </w:p>
        </w:tc>
      </w:tr>
      <w:tr w:rsidR="00795B84" w:rsidRPr="0019683E" w:rsidTr="005A30E3">
        <w:tc>
          <w:tcPr>
            <w:tcW w:w="498" w:type="dxa"/>
          </w:tcPr>
          <w:p w:rsidR="00795B84" w:rsidRPr="0019683E" w:rsidRDefault="005A30E3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szCs w:val="22"/>
              </w:rPr>
              <w:t>а</w:t>
            </w:r>
            <w:r w:rsidR="00795B84" w:rsidRPr="0019683E">
              <w:rPr>
                <w:szCs w:val="22"/>
              </w:rPr>
              <w:t>)</w:t>
            </w:r>
          </w:p>
        </w:tc>
        <w:tc>
          <w:tcPr>
            <w:tcW w:w="3843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  <w:tc>
          <w:tcPr>
            <w:tcW w:w="500" w:type="dxa"/>
          </w:tcPr>
          <w:p w:rsidR="00795B84" w:rsidRPr="0019683E" w:rsidRDefault="005A30E3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szCs w:val="22"/>
              </w:rPr>
              <w:t>б</w:t>
            </w:r>
            <w:r w:rsidR="00795B84" w:rsidRPr="0019683E">
              <w:rPr>
                <w:szCs w:val="22"/>
              </w:rPr>
              <w:t>)</w:t>
            </w:r>
          </w:p>
        </w:tc>
        <w:tc>
          <w:tcPr>
            <w:tcW w:w="4504" w:type="dxa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</w:rPr>
            </w:pPr>
          </w:p>
        </w:tc>
      </w:tr>
      <w:tr w:rsidR="00795B84" w:rsidRPr="0019683E" w:rsidTr="005A30E3">
        <w:tc>
          <w:tcPr>
            <w:tcW w:w="4341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lastRenderedPageBreak/>
              <w:drawing>
                <wp:inline distT="0" distB="0" distL="0" distR="0" wp14:anchorId="1D6D2226" wp14:editId="7EC3BBE8">
                  <wp:extent cx="2676180" cy="1710000"/>
                  <wp:effectExtent l="0" t="0" r="0" b="5080"/>
                  <wp:docPr id="54" name="Рисунок 54" descr="C:\Users\Алексей\Desktop\Di\S=conts\0,00 и 0,33\Sand\vs 0,00-0,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ей\Desktop\Di\S=conts\0,00 и 0,33\Sand\vs 0,00-0,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80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2"/>
          </w:tcPr>
          <w:p w:rsidR="00795B84" w:rsidRPr="0019683E" w:rsidRDefault="00795B84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360CA4A6" wp14:editId="1E154767">
                  <wp:extent cx="3106097" cy="1710000"/>
                  <wp:effectExtent l="0" t="0" r="0" b="5080"/>
                  <wp:docPr id="56" name="Рисунок 56" descr="C:\Users\Алексей\Desktop\Di\S=conts\0,00 и 0,33\Sand\ss 0,00-0,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ей\Desktop\Di\S=conts\0,00 и 0,33\Sand\ss 0,00-0,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097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11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>Изолинии вертикальных (а) и касательных (б) напряжений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 (несвязный грунт)</w:t>
            </w:r>
          </w:p>
        </w:tc>
      </w:tr>
      <w:tr w:rsidR="005A30E3" w:rsidRPr="0019683E" w:rsidTr="00494887">
        <w:tc>
          <w:tcPr>
            <w:tcW w:w="9345" w:type="dxa"/>
            <w:gridSpan w:val="4"/>
          </w:tcPr>
          <w:p w:rsidR="005A30E3" w:rsidRPr="0019683E" w:rsidRDefault="005A30E3" w:rsidP="006C3B40">
            <w:pPr>
              <w:pStyle w:val="a6"/>
              <w:ind w:left="0"/>
              <w:rPr>
                <w:szCs w:val="22"/>
                <w:lang w:val="en-US"/>
              </w:rPr>
            </w:pPr>
            <w:r w:rsidRPr="0019683E">
              <w:rPr>
                <w:noProof/>
                <w:szCs w:val="22"/>
                <w:lang w:eastAsia="ru-RU"/>
              </w:rPr>
              <w:drawing>
                <wp:inline distT="0" distB="0" distL="0" distR="0" wp14:anchorId="3160FEC1" wp14:editId="7119FEC3">
                  <wp:extent cx="2777336" cy="2124000"/>
                  <wp:effectExtent l="0" t="0" r="4445" b="0"/>
                  <wp:docPr id="57" name="Рисунок 57" descr="C:\Users\Алексей\Desktop\Di\S=conts\0,00 и 0,33\Sand\pp 0,00-0,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ей\Desktop\Di\S=conts\0,00 и 0,33\Sand\pp 0,00-0,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36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84" w:rsidRPr="0019683E" w:rsidTr="00724F53">
        <w:tc>
          <w:tcPr>
            <w:tcW w:w="9345" w:type="dxa"/>
            <w:gridSpan w:val="4"/>
          </w:tcPr>
          <w:p w:rsidR="00795B84" w:rsidRPr="0019683E" w:rsidRDefault="00795B84" w:rsidP="005A30E3">
            <w:pPr>
              <w:pStyle w:val="a4"/>
              <w:ind w:left="0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12</w:t>
            </w:r>
            <w:r w:rsidRPr="0019683E">
              <w:rPr>
                <w:rFonts w:cs="Times New Roman"/>
                <w:noProof/>
                <w:lang w:eastAsia="ru-RU"/>
              </w:rPr>
              <w:t xml:space="preserve">. </w:t>
            </w:r>
            <w:r w:rsidRPr="0019683E">
              <w:rPr>
                <w:rFonts w:cs="Times New Roman"/>
              </w:rPr>
              <w:t>Зоны пластических деформаций в основании</w:t>
            </w:r>
            <w:r w:rsidRPr="0019683E">
              <w:rPr>
                <w:rFonts w:cs="Times New Roman"/>
                <w:noProof/>
                <w:lang w:eastAsia="ru-RU"/>
              </w:rPr>
              <w:t xml:space="preserve"> в основании квадратного (модель 1) и крестообразного (модель 4)</w:t>
            </w:r>
            <w:r w:rsidRPr="0019683E">
              <w:rPr>
                <w:rFonts w:cs="Times New Roman"/>
              </w:rPr>
              <w:t xml:space="preserve"> </w:t>
            </w:r>
            <w:r w:rsidRPr="0019683E">
              <w:rPr>
                <w:rFonts w:cs="Times New Roman"/>
                <w:noProof/>
                <w:lang w:eastAsia="ru-RU"/>
              </w:rPr>
              <w:t xml:space="preserve">при </w:t>
            </w:r>
            <w:r w:rsidRPr="0019683E">
              <w:rPr>
                <w:rFonts w:cs="Times New Roman"/>
                <w:i/>
                <w:noProof/>
                <w:lang w:eastAsia="ru-RU"/>
              </w:rPr>
              <w:t>Р</w:t>
            </w:r>
            <w:r w:rsidRPr="0019683E">
              <w:rPr>
                <w:rFonts w:cs="Times New Roman"/>
                <w:noProof/>
                <w:lang w:eastAsia="ru-RU"/>
              </w:rPr>
              <w:t>=400 кПа (несвязный грунт)</w:t>
            </w:r>
          </w:p>
        </w:tc>
      </w:tr>
    </w:tbl>
    <w:p w:rsidR="006C3B40" w:rsidRPr="0019683E" w:rsidRDefault="006C3B40" w:rsidP="006C3B40">
      <w:pPr>
        <w:ind w:firstLine="0"/>
        <w:rPr>
          <w:rFonts w:cs="Times New Roman"/>
          <w:sz w:val="24"/>
        </w:rPr>
      </w:pP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Проведена оценка влияния масштабного фактора на напряженно-деформированное состояние в основании крестообразного фундамента. В качестве масштабного фактора использовался коэффициент 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 xml:space="preserve"> к величине габаритного размера фундамента 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. При значении </w:t>
      </w:r>
      <w:proofErr w:type="gramStart"/>
      <w:r w:rsidRPr="0019683E">
        <w:rPr>
          <w:rFonts w:cs="Times New Roman"/>
          <w:i/>
          <w:sz w:val="24"/>
        </w:rPr>
        <w:t>К</w:t>
      </w:r>
      <w:proofErr w:type="gramEnd"/>
      <w:r w:rsidRPr="0019683E">
        <w:rPr>
          <w:rFonts w:cs="Times New Roman"/>
          <w:sz w:val="24"/>
        </w:rPr>
        <w:t xml:space="preserve">=1,0 величина площади фундамента составляет 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i/>
          <w:sz w:val="24"/>
        </w:rPr>
        <w:t>×А</w:t>
      </w:r>
      <w:r w:rsidRPr="0019683E">
        <w:rPr>
          <w:rFonts w:cs="Times New Roman"/>
          <w:sz w:val="24"/>
        </w:rPr>
        <w:t>=4,0 м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sz w:val="24"/>
        </w:rPr>
        <w:t xml:space="preserve">. </w:t>
      </w: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Графики зависимости осадки от нагрузки </w:t>
      </w:r>
      <w:r w:rsidRPr="0019683E">
        <w:rPr>
          <w:rFonts w:cs="Times New Roman"/>
          <w:i/>
          <w:sz w:val="24"/>
          <w:lang w:val="en-US"/>
        </w:rPr>
        <w:t>S</w:t>
      </w:r>
      <w:r w:rsidRPr="0019683E">
        <w:rPr>
          <w:rFonts w:cs="Times New Roman"/>
          <w:i/>
          <w:sz w:val="24"/>
        </w:rPr>
        <w:t>=</w:t>
      </w:r>
      <w:r w:rsidRPr="0019683E">
        <w:rPr>
          <w:rFonts w:cs="Times New Roman"/>
          <w:i/>
          <w:sz w:val="24"/>
          <w:lang w:val="en-US"/>
        </w:rPr>
        <w:t>f</w:t>
      </w:r>
      <w:r w:rsidRPr="0019683E">
        <w:rPr>
          <w:rFonts w:cs="Times New Roman"/>
          <w:i/>
          <w:sz w:val="24"/>
        </w:rPr>
        <w:t>(</w:t>
      </w:r>
      <w:r w:rsidRPr="0019683E">
        <w:rPr>
          <w:rFonts w:cs="Times New Roman"/>
          <w:i/>
          <w:sz w:val="24"/>
          <w:lang w:val="en-US"/>
        </w:rPr>
        <w:t>P</w:t>
      </w:r>
      <w:r w:rsidRPr="0019683E">
        <w:rPr>
          <w:rFonts w:cs="Times New Roman"/>
          <w:i/>
          <w:sz w:val="24"/>
        </w:rPr>
        <w:t>)</w:t>
      </w:r>
      <w:r w:rsidRPr="0019683E">
        <w:rPr>
          <w:rFonts w:cs="Times New Roman"/>
          <w:sz w:val="24"/>
        </w:rPr>
        <w:t xml:space="preserve"> отдельностоящих крестообразных фундаментов при различных значениях масштабных факторов </w:t>
      </w:r>
      <w:proofErr w:type="gramStart"/>
      <w:r w:rsidRPr="0019683E">
        <w:rPr>
          <w:rFonts w:cs="Times New Roman"/>
          <w:i/>
          <w:sz w:val="24"/>
        </w:rPr>
        <w:t>К</w:t>
      </w:r>
      <w:proofErr w:type="gramEnd"/>
      <w:r w:rsidRPr="0019683E">
        <w:rPr>
          <w:rFonts w:cs="Times New Roman"/>
          <w:sz w:val="24"/>
        </w:rPr>
        <w:t>=0,5 (</w:t>
      </w:r>
      <w:r w:rsidRPr="0019683E">
        <w:rPr>
          <w:rFonts w:cs="Times New Roman"/>
          <w:i/>
          <w:sz w:val="24"/>
          <w:lang w:val="en-US"/>
        </w:rPr>
        <w:t>A</w:t>
      </w:r>
      <w:r w:rsidRPr="0019683E">
        <w:rPr>
          <w:rFonts w:cs="Times New Roman"/>
          <w:sz w:val="24"/>
        </w:rPr>
        <w:t>=1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м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sz w:val="24"/>
        </w:rPr>
        <w:t xml:space="preserve">), 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=1,0 (</w:t>
      </w:r>
      <w:r w:rsidRPr="0019683E">
        <w:rPr>
          <w:rFonts w:cs="Times New Roman"/>
          <w:i/>
          <w:sz w:val="24"/>
          <w:lang w:val="en-US"/>
        </w:rPr>
        <w:t>A</w:t>
      </w:r>
      <w:r w:rsidRPr="0019683E">
        <w:rPr>
          <w:rFonts w:cs="Times New Roman"/>
          <w:sz w:val="24"/>
        </w:rPr>
        <w:t>=4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м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sz w:val="24"/>
        </w:rPr>
        <w:t xml:space="preserve">), 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=2,0 (</w:t>
      </w:r>
      <w:r w:rsidRPr="0019683E">
        <w:rPr>
          <w:rFonts w:cs="Times New Roman"/>
          <w:i/>
          <w:sz w:val="24"/>
          <w:lang w:val="en-US"/>
        </w:rPr>
        <w:t>A</w:t>
      </w:r>
      <w:r w:rsidRPr="0019683E">
        <w:rPr>
          <w:rFonts w:cs="Times New Roman"/>
          <w:sz w:val="24"/>
        </w:rPr>
        <w:t>=16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м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sz w:val="24"/>
        </w:rPr>
        <w:t xml:space="preserve">), 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=5,0 (</w:t>
      </w:r>
      <w:r w:rsidRPr="0019683E">
        <w:rPr>
          <w:rFonts w:cs="Times New Roman"/>
          <w:i/>
          <w:sz w:val="24"/>
          <w:lang w:val="en-US"/>
        </w:rPr>
        <w:t>A</w:t>
      </w:r>
      <w:r w:rsidRPr="0019683E">
        <w:rPr>
          <w:rFonts w:cs="Times New Roman"/>
          <w:sz w:val="24"/>
        </w:rPr>
        <w:t>=100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м</w:t>
      </w:r>
      <w:r w:rsidRPr="0019683E">
        <w:rPr>
          <w:rFonts w:cs="Times New Roman"/>
          <w:sz w:val="24"/>
          <w:vertAlign w:val="superscript"/>
        </w:rPr>
        <w:t>2</w:t>
      </w:r>
      <w:r w:rsidRPr="0019683E">
        <w:rPr>
          <w:rFonts w:cs="Times New Roman"/>
          <w:sz w:val="24"/>
        </w:rPr>
        <w:t>) для связного и несвязного типа грунта в основании представлены на рис. </w:t>
      </w:r>
      <w:r w:rsidR="001D64C5" w:rsidRPr="0019683E">
        <w:rPr>
          <w:rFonts w:cs="Times New Roman"/>
          <w:sz w:val="24"/>
        </w:rPr>
        <w:t>13</w:t>
      </w:r>
      <w:r w:rsidRPr="0019683E">
        <w:rPr>
          <w:rFonts w:cs="Times New Roman"/>
          <w:sz w:val="24"/>
        </w:rPr>
        <w:t>. Увеличение площади крестообразного фундамента приводит к существенному возрастанию осадки</w:t>
      </w:r>
      <w:r w:rsidR="001D64C5" w:rsidRPr="0019683E">
        <w:rPr>
          <w:rFonts w:cs="Times New Roman"/>
          <w:sz w:val="24"/>
        </w:rPr>
        <w:t> </w:t>
      </w:r>
      <w:r w:rsidRPr="0019683E">
        <w:rPr>
          <w:rFonts w:cs="Times New Roman"/>
          <w:i/>
          <w:sz w:val="24"/>
          <w:lang w:val="en-US"/>
        </w:rPr>
        <w:t>S</w:t>
      </w:r>
      <w:r w:rsidRPr="0019683E">
        <w:rPr>
          <w:rFonts w:cs="Times New Roman"/>
          <w:sz w:val="24"/>
        </w:rPr>
        <w:t xml:space="preserve">. При увеличении площади подошвы </w:t>
      </w:r>
      <w:r w:rsidRPr="0019683E">
        <w:rPr>
          <w:rFonts w:cs="Times New Roman"/>
          <w:i/>
          <w:sz w:val="24"/>
          <w:lang w:val="en-US"/>
        </w:rPr>
        <w:t>A</w:t>
      </w:r>
      <w:r w:rsidRPr="0019683E">
        <w:rPr>
          <w:rFonts w:cs="Times New Roman"/>
          <w:sz w:val="24"/>
        </w:rPr>
        <w:t xml:space="preserve"> крестообразного фундамента в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25</w:t>
      </w:r>
      <w:r w:rsidRPr="0019683E">
        <w:rPr>
          <w:rFonts w:cs="Times New Roman"/>
          <w:sz w:val="24"/>
          <w:lang w:val="en-US"/>
        </w:rPr>
        <w:t> </w:t>
      </w:r>
      <w:r w:rsidRPr="0019683E">
        <w:rPr>
          <w:rFonts w:cs="Times New Roman"/>
          <w:sz w:val="24"/>
        </w:rPr>
        <w:t>раз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=5,0) в связном основании при 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 кПа осадка возрастает в 3,37 раза (рис. </w:t>
      </w:r>
      <w:r w:rsidR="005A30E3" w:rsidRPr="0019683E">
        <w:rPr>
          <w:rFonts w:cs="Times New Roman"/>
          <w:sz w:val="24"/>
        </w:rPr>
        <w:t>13</w:t>
      </w:r>
      <w:r w:rsidRPr="0019683E">
        <w:rPr>
          <w:rFonts w:cs="Times New Roman"/>
          <w:sz w:val="24"/>
        </w:rPr>
        <w:t>а), а в несвязном основании соответственно в 3,14 раза (рис. </w:t>
      </w:r>
      <w:r w:rsidR="005A30E3" w:rsidRPr="0019683E">
        <w:rPr>
          <w:rFonts w:cs="Times New Roman"/>
          <w:sz w:val="24"/>
        </w:rPr>
        <w:t>13</w:t>
      </w:r>
      <w:r w:rsidRPr="0019683E">
        <w:rPr>
          <w:rFonts w:cs="Times New Roman"/>
          <w:sz w:val="24"/>
        </w:rPr>
        <w:t>б).</w:t>
      </w: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8"/>
        <w:gridCol w:w="4667"/>
      </w:tblGrid>
      <w:tr w:rsidR="006C3B40" w:rsidRPr="0019683E" w:rsidTr="006C3B40">
        <w:tc>
          <w:tcPr>
            <w:tcW w:w="4678" w:type="dxa"/>
            <w:vAlign w:val="center"/>
          </w:tcPr>
          <w:p w:rsidR="006C3B40" w:rsidRPr="0019683E" w:rsidRDefault="006C3B40" w:rsidP="006C3B40">
            <w:pPr>
              <w:ind w:firstLine="0"/>
              <w:jc w:val="left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sz w:val="24"/>
              </w:rPr>
              <w:t>а)</w:t>
            </w:r>
          </w:p>
        </w:tc>
        <w:tc>
          <w:tcPr>
            <w:tcW w:w="4667" w:type="dxa"/>
            <w:vAlign w:val="center"/>
          </w:tcPr>
          <w:p w:rsidR="006C3B40" w:rsidRPr="0019683E" w:rsidRDefault="006C3B40" w:rsidP="006C3B40">
            <w:pPr>
              <w:ind w:firstLine="0"/>
              <w:jc w:val="left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sz w:val="24"/>
              </w:rPr>
              <w:t>б)</w:t>
            </w:r>
          </w:p>
        </w:tc>
      </w:tr>
      <w:tr w:rsidR="006C3B40" w:rsidRPr="0019683E" w:rsidTr="006C3B40">
        <w:tc>
          <w:tcPr>
            <w:tcW w:w="4678" w:type="dxa"/>
          </w:tcPr>
          <w:p w:rsidR="006C3B40" w:rsidRPr="0019683E" w:rsidRDefault="006C3B40" w:rsidP="006C3B4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D4F7814" wp14:editId="3CBE46D8">
                  <wp:extent cx="2883535" cy="191452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:rsidR="006C3B40" w:rsidRPr="0019683E" w:rsidRDefault="006C3B40" w:rsidP="006C3B40">
            <w:pPr>
              <w:ind w:firstLine="0"/>
              <w:rPr>
                <w:rFonts w:cs="Times New Roman"/>
                <w:sz w:val="24"/>
              </w:rPr>
            </w:pPr>
            <w:r w:rsidRPr="0019683E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 wp14:anchorId="6AB0B36B" wp14:editId="17DFFFBE">
                  <wp:extent cx="2871470" cy="1914525"/>
                  <wp:effectExtent l="0" t="0" r="508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40" w:rsidRPr="0019683E" w:rsidTr="006A5BA8">
        <w:tc>
          <w:tcPr>
            <w:tcW w:w="9345" w:type="dxa"/>
            <w:gridSpan w:val="2"/>
          </w:tcPr>
          <w:p w:rsidR="006C3B40" w:rsidRPr="0019683E" w:rsidRDefault="006C3B40" w:rsidP="005A30E3">
            <w:pPr>
              <w:pStyle w:val="a4"/>
              <w:rPr>
                <w:rFonts w:cs="Times New Roman"/>
                <w:noProof/>
                <w:lang w:eastAsia="ru-RU"/>
              </w:rPr>
            </w:pPr>
            <w:r w:rsidRPr="0019683E">
              <w:rPr>
                <w:rFonts w:cs="Times New Roman"/>
                <w:noProof/>
                <w:lang w:eastAsia="ru-RU"/>
              </w:rPr>
              <w:t xml:space="preserve">Рис. </w:t>
            </w:r>
            <w:r w:rsidR="005A30E3" w:rsidRPr="0019683E">
              <w:rPr>
                <w:rFonts w:cs="Times New Roman"/>
                <w:noProof/>
                <w:lang w:eastAsia="ru-RU"/>
              </w:rPr>
              <w:t>13</w:t>
            </w:r>
            <w:r w:rsidRPr="0019683E">
              <w:rPr>
                <w:rFonts w:cs="Times New Roman"/>
                <w:noProof/>
                <w:lang w:eastAsia="ru-RU"/>
              </w:rPr>
              <w:t xml:space="preserve">. Зависимости осадки от вертикальной нагрузки 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S</w:t>
            </w:r>
            <w:r w:rsidRPr="0019683E">
              <w:rPr>
                <w:rFonts w:cs="Times New Roman"/>
                <w:i/>
                <w:noProof/>
                <w:lang w:eastAsia="ru-RU"/>
              </w:rPr>
              <w:t>=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f</w:t>
            </w:r>
            <w:r w:rsidRPr="0019683E">
              <w:rPr>
                <w:rFonts w:cs="Times New Roman"/>
                <w:i/>
                <w:noProof/>
                <w:lang w:eastAsia="ru-RU"/>
              </w:rPr>
              <w:t>(</w:t>
            </w:r>
            <w:r w:rsidRPr="0019683E">
              <w:rPr>
                <w:rFonts w:cs="Times New Roman"/>
                <w:i/>
                <w:noProof/>
                <w:lang w:val="en-US" w:eastAsia="ru-RU"/>
              </w:rPr>
              <w:t>P</w:t>
            </w:r>
            <w:r w:rsidRPr="0019683E">
              <w:rPr>
                <w:rFonts w:cs="Times New Roman"/>
                <w:i/>
                <w:noProof/>
                <w:lang w:eastAsia="ru-RU"/>
              </w:rPr>
              <w:t>)</w:t>
            </w:r>
            <w:r w:rsidRPr="0019683E">
              <w:rPr>
                <w:rFonts w:cs="Times New Roman"/>
                <w:noProof/>
                <w:lang w:eastAsia="ru-RU"/>
              </w:rPr>
              <w:t xml:space="preserve"> для связного (а) и </w:t>
            </w:r>
            <w:r w:rsidRPr="0019683E">
              <w:rPr>
                <w:rFonts w:cs="Times New Roman"/>
              </w:rPr>
              <w:t>несвязного</w:t>
            </w:r>
            <w:r w:rsidRPr="0019683E">
              <w:rPr>
                <w:rFonts w:cs="Times New Roman"/>
                <w:noProof/>
                <w:lang w:eastAsia="ru-RU"/>
              </w:rPr>
              <w:t xml:space="preserve"> грунта (б) при различных значениях масштабного коэффициента </w:t>
            </w:r>
            <w:r w:rsidRPr="0019683E">
              <w:rPr>
                <w:rFonts w:cs="Times New Roman"/>
                <w:i/>
                <w:noProof/>
                <w:lang w:eastAsia="ru-RU"/>
              </w:rPr>
              <w:t>К</w:t>
            </w:r>
          </w:p>
        </w:tc>
      </w:tr>
    </w:tbl>
    <w:p w:rsidR="006C3B40" w:rsidRPr="0019683E" w:rsidRDefault="006C3B40" w:rsidP="006C3B40">
      <w:pPr>
        <w:ind w:firstLine="0"/>
        <w:rPr>
          <w:rFonts w:cs="Times New Roman"/>
          <w:sz w:val="24"/>
        </w:rPr>
      </w:pP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При анализе вертикальных перемещений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y</w:t>
      </w:r>
      <w:r w:rsidRPr="0019683E">
        <w:rPr>
          <w:rFonts w:cs="Times New Roman"/>
          <w:sz w:val="24"/>
        </w:rPr>
        <w:t xml:space="preserve"> установлено, что увеличение площади крестообразного фундамента приводит к пропорциональному уменьшению глубины зоны деформации. При увеличении площади </w:t>
      </w:r>
      <w:r w:rsidRPr="0019683E">
        <w:rPr>
          <w:rFonts w:cs="Times New Roman"/>
          <w:i/>
          <w:sz w:val="24"/>
        </w:rPr>
        <w:t>А</w:t>
      </w:r>
      <w:r w:rsidRPr="0019683E">
        <w:rPr>
          <w:rFonts w:cs="Times New Roman"/>
          <w:sz w:val="24"/>
        </w:rPr>
        <w:t xml:space="preserve"> в 25 раз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=5,0) зона деформации в связном грунте уменьшается с 1,11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до 1,01</w:t>
      </w:r>
      <w:r w:rsidRPr="0019683E">
        <w:rPr>
          <w:rFonts w:cs="Times New Roman"/>
          <w:i/>
          <w:sz w:val="24"/>
        </w:rPr>
        <w:t>b</w:t>
      </w:r>
      <w:r w:rsidRPr="0019683E">
        <w:rPr>
          <w:rFonts w:cs="Times New Roman"/>
          <w:sz w:val="24"/>
        </w:rPr>
        <w:t xml:space="preserve">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 кПа, в несвязном грунте соответственно уменьшается с 1,29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до 1,13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>.</w:t>
      </w: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Исследованиями установлено, что при увеличении габаритных размеров крестообразного фундамента происходит пропорциональный рост максимальных горизонтальных перемещений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sz w:val="24"/>
        </w:rPr>
        <w:t xml:space="preserve"> для связного грунта. Так,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 кПа в связном основании значения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i/>
          <w:sz w:val="24"/>
          <w:vertAlign w:val="subscript"/>
        </w:rPr>
        <w:t>, </w:t>
      </w:r>
      <w:r w:rsidRPr="0019683E">
        <w:rPr>
          <w:rFonts w:cs="Times New Roman"/>
          <w:i/>
          <w:sz w:val="24"/>
          <w:vertAlign w:val="subscript"/>
          <w:lang w:val="en-US"/>
        </w:rPr>
        <w:t>max</w:t>
      </w:r>
      <w:r w:rsidRPr="0019683E">
        <w:rPr>
          <w:rFonts w:cs="Times New Roman"/>
          <w:sz w:val="24"/>
        </w:rPr>
        <w:t xml:space="preserve"> соответственно составляют 11,6 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=1,0); 22,8 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=2,0); 49,1 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 xml:space="preserve">=5,0). В несвязном грунте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 кПа такой пропорции при изменении масштабного фактора не прослеживается: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i/>
          <w:sz w:val="24"/>
          <w:vertAlign w:val="subscript"/>
        </w:rPr>
        <w:t>, </w:t>
      </w:r>
      <w:r w:rsidRPr="0019683E">
        <w:rPr>
          <w:rFonts w:cs="Times New Roman"/>
          <w:i/>
          <w:sz w:val="24"/>
          <w:vertAlign w:val="subscript"/>
          <w:lang w:val="en-US"/>
        </w:rPr>
        <w:t>max</w:t>
      </w:r>
      <w:r w:rsidRPr="0019683E">
        <w:rPr>
          <w:rFonts w:cs="Times New Roman"/>
          <w:sz w:val="24"/>
        </w:rPr>
        <w:t>=6,9 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 xml:space="preserve">=1,0);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i/>
          <w:sz w:val="24"/>
          <w:vertAlign w:val="subscript"/>
        </w:rPr>
        <w:t>, </w:t>
      </w:r>
      <w:r w:rsidRPr="0019683E">
        <w:rPr>
          <w:rFonts w:cs="Times New Roman"/>
          <w:i/>
          <w:sz w:val="24"/>
          <w:vertAlign w:val="subscript"/>
          <w:lang w:val="en-US"/>
        </w:rPr>
        <w:t>max</w:t>
      </w:r>
      <w:r w:rsidRPr="0019683E">
        <w:rPr>
          <w:rFonts w:cs="Times New Roman"/>
          <w:sz w:val="24"/>
        </w:rPr>
        <w:t>=9,1 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 xml:space="preserve">=2,0); </w:t>
      </w:r>
      <w:r w:rsidRPr="0019683E">
        <w:rPr>
          <w:rFonts w:cs="Times New Roman"/>
          <w:i/>
          <w:sz w:val="24"/>
          <w:lang w:val="en-US"/>
        </w:rPr>
        <w:t>U</w:t>
      </w:r>
      <w:r w:rsidRPr="0019683E">
        <w:rPr>
          <w:rFonts w:cs="Times New Roman"/>
          <w:i/>
          <w:sz w:val="24"/>
          <w:vertAlign w:val="subscript"/>
          <w:lang w:val="en-US"/>
        </w:rPr>
        <w:t>x</w:t>
      </w:r>
      <w:r w:rsidRPr="0019683E">
        <w:rPr>
          <w:rFonts w:cs="Times New Roman"/>
          <w:i/>
          <w:sz w:val="24"/>
          <w:vertAlign w:val="subscript"/>
        </w:rPr>
        <w:t>, </w:t>
      </w:r>
      <w:r w:rsidRPr="0019683E">
        <w:rPr>
          <w:rFonts w:cs="Times New Roman"/>
          <w:i/>
          <w:sz w:val="24"/>
          <w:vertAlign w:val="subscript"/>
          <w:lang w:val="en-US"/>
        </w:rPr>
        <w:t>max</w:t>
      </w:r>
      <w:r w:rsidRPr="0019683E">
        <w:rPr>
          <w:rFonts w:cs="Times New Roman"/>
          <w:sz w:val="24"/>
        </w:rPr>
        <w:t>=15,6 мм (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>=5,0).</w:t>
      </w: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Анализ распределения зон пластических деформаций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 кПа показал, что наибольшая ширина области их распространения составляет (1,7-1,</w:t>
      </w:r>
      <w:proofErr w:type="gramStart"/>
      <w:r w:rsidRPr="0019683E">
        <w:rPr>
          <w:rFonts w:cs="Times New Roman"/>
          <w:sz w:val="24"/>
        </w:rPr>
        <w:t>9)</w:t>
      </w:r>
      <w:r w:rsidRPr="0019683E">
        <w:rPr>
          <w:rFonts w:cs="Times New Roman"/>
          <w:i/>
          <w:sz w:val="24"/>
          <w:lang w:val="en-US"/>
        </w:rPr>
        <w:t>b</w:t>
      </w:r>
      <w:proofErr w:type="gramEnd"/>
      <w:r w:rsidRPr="0019683E">
        <w:rPr>
          <w:rFonts w:cs="Times New Roman"/>
          <w:sz w:val="24"/>
        </w:rPr>
        <w:t xml:space="preserve"> на глубине (0,30-0,40)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для связного и несвязного типа оснований. Изменение масштабного коэффициента 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 xml:space="preserve"> от 1,0 до 5,0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>=400 кПа приводит к уменьшению глубины распространения зон предельного равновесия от 1,40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до 1,14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(связный грунт); и соответственно от 1,77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до 1,15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(несвязный грунт). </w:t>
      </w:r>
    </w:p>
    <w:p w:rsidR="006C3B40" w:rsidRPr="0019683E" w:rsidRDefault="006C3B40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t xml:space="preserve">С ростом нагрузки под фундаментом образуется упругое ядро, имеющее форму треугольника. Высота упругого ядра, раздвигающего грунт в стороны, зависит от значения масштабного коэффициента </w:t>
      </w:r>
      <w:r w:rsidRPr="0019683E">
        <w:rPr>
          <w:rFonts w:cs="Times New Roman"/>
          <w:i/>
          <w:sz w:val="24"/>
        </w:rPr>
        <w:t>К</w:t>
      </w:r>
      <w:r w:rsidRPr="0019683E">
        <w:rPr>
          <w:rFonts w:cs="Times New Roman"/>
          <w:sz w:val="24"/>
        </w:rPr>
        <w:t xml:space="preserve">. Для несвязного грунта при </w:t>
      </w:r>
      <w:r w:rsidRPr="0019683E">
        <w:rPr>
          <w:rFonts w:cs="Times New Roman"/>
          <w:i/>
          <w:sz w:val="24"/>
        </w:rPr>
        <w:t>Р</w:t>
      </w:r>
      <w:r w:rsidRPr="0019683E">
        <w:rPr>
          <w:rFonts w:cs="Times New Roman"/>
          <w:sz w:val="24"/>
        </w:rPr>
        <w:t xml:space="preserve">=400 кПа высота упругого ядра составляет соответственно: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=0,24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>=1,0);</w:t>
      </w:r>
      <w:r w:rsidRPr="0019683E">
        <w:rPr>
          <w:rFonts w:cs="Times New Roman"/>
          <w:i/>
          <w:sz w:val="24"/>
        </w:rPr>
        <w:t xml:space="preserve">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=0,36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>=2,0);</w:t>
      </w:r>
      <w:r w:rsidRPr="0019683E">
        <w:rPr>
          <w:rFonts w:cs="Times New Roman"/>
          <w:i/>
          <w:sz w:val="24"/>
        </w:rPr>
        <w:t xml:space="preserve">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=0,53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 xml:space="preserve">=5,0). В связном основании значения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 xml:space="preserve"> соответственно составляют: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=0,22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>=1,0);</w:t>
      </w:r>
      <w:r w:rsidRPr="0019683E">
        <w:rPr>
          <w:rFonts w:cs="Times New Roman"/>
          <w:i/>
          <w:sz w:val="24"/>
        </w:rPr>
        <w:t xml:space="preserve">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=0,22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>=2,0);</w:t>
      </w:r>
      <w:r w:rsidRPr="0019683E">
        <w:rPr>
          <w:rFonts w:cs="Times New Roman"/>
          <w:i/>
          <w:sz w:val="24"/>
        </w:rPr>
        <w:t xml:space="preserve">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sz w:val="24"/>
        </w:rPr>
        <w:t>=0,28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sz w:val="24"/>
        </w:rPr>
        <w:t xml:space="preserve"> (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>=5,0).</w:t>
      </w:r>
    </w:p>
    <w:p w:rsidR="006C3B40" w:rsidRPr="0019683E" w:rsidRDefault="00FB7602" w:rsidP="006C3B40">
      <w:pPr>
        <w:ind w:firstLine="0"/>
        <w:rPr>
          <w:rFonts w:cs="Times New Roman"/>
          <w:b/>
          <w:sz w:val="24"/>
        </w:rPr>
      </w:pPr>
      <w:r w:rsidRPr="0019683E">
        <w:rPr>
          <w:rFonts w:cs="Times New Roman"/>
          <w:b/>
          <w:sz w:val="24"/>
        </w:rPr>
        <w:t xml:space="preserve">Результаты </w:t>
      </w:r>
    </w:p>
    <w:p w:rsidR="00FB7602" w:rsidRPr="0019683E" w:rsidRDefault="00FB7602" w:rsidP="006C3B40">
      <w:pPr>
        <w:ind w:firstLine="0"/>
        <w:rPr>
          <w:rFonts w:cs="Times New Roman"/>
          <w:sz w:val="24"/>
        </w:rPr>
      </w:pPr>
      <w:r w:rsidRPr="0019683E">
        <w:rPr>
          <w:rFonts w:cs="Times New Roman"/>
          <w:sz w:val="24"/>
        </w:rPr>
        <w:lastRenderedPageBreak/>
        <w:t xml:space="preserve">Для широкого использования в проектной в практике решений нелинейных задач механики грунтов представляется возможным выявить влияние факторов </w:t>
      </w:r>
      <w:r w:rsidRPr="0019683E">
        <w:rPr>
          <w:rFonts w:cs="Times New Roman"/>
          <w:i/>
          <w:sz w:val="24"/>
        </w:rPr>
        <w:t>(</w:t>
      </w:r>
      <w:r w:rsidRPr="0019683E">
        <w:rPr>
          <w:rFonts w:cs="Times New Roman"/>
          <w:i/>
          <w:sz w:val="24"/>
        </w:rPr>
        <w:sym w:font="Symbol" w:char="F06A"/>
      </w:r>
      <w:r w:rsidRPr="0019683E">
        <w:rPr>
          <w:rFonts w:cs="Times New Roman"/>
          <w:i/>
          <w:sz w:val="24"/>
        </w:rPr>
        <w:t xml:space="preserve">; </w:t>
      </w:r>
      <w:r w:rsidRPr="0019683E">
        <w:rPr>
          <w:rFonts w:cs="Times New Roman"/>
          <w:i/>
          <w:sz w:val="24"/>
          <w:lang w:val="en-US"/>
        </w:rPr>
        <w:t>c</w:t>
      </w:r>
      <w:r w:rsidRPr="0019683E">
        <w:rPr>
          <w:rFonts w:cs="Times New Roman"/>
          <w:i/>
          <w:sz w:val="24"/>
        </w:rPr>
        <w:t>; E</w:t>
      </w:r>
      <w:proofErr w:type="gramStart"/>
      <w:r w:rsidRPr="0019683E">
        <w:rPr>
          <w:rFonts w:cs="Times New Roman"/>
          <w:i/>
          <w:sz w:val="24"/>
        </w:rPr>
        <w:t xml:space="preserve">; </w:t>
      </w:r>
      <w:r w:rsidRPr="0019683E">
        <w:rPr>
          <w:rFonts w:cs="Times New Roman"/>
          <w:i/>
          <w:sz w:val="24"/>
        </w:rPr>
        <w:sym w:font="Symbol" w:char="F06E"/>
      </w:r>
      <w:r w:rsidRPr="0019683E">
        <w:rPr>
          <w:rFonts w:cs="Times New Roman"/>
          <w:i/>
          <w:sz w:val="24"/>
        </w:rPr>
        <w:t>;</w:t>
      </w:r>
      <w:proofErr w:type="gramEnd"/>
      <w:r w:rsidRPr="0019683E">
        <w:rPr>
          <w:rFonts w:cs="Times New Roman"/>
          <w:i/>
          <w:sz w:val="24"/>
        </w:rPr>
        <w:t xml:space="preserve"> </w:t>
      </w:r>
      <w:r w:rsidRPr="0019683E">
        <w:rPr>
          <w:rFonts w:cs="Times New Roman"/>
          <w:i/>
          <w:sz w:val="24"/>
          <w:lang w:val="en-US"/>
        </w:rPr>
        <w:t>p</w:t>
      </w:r>
      <w:r w:rsidRPr="0019683E">
        <w:rPr>
          <w:rFonts w:cs="Times New Roman"/>
          <w:i/>
          <w:sz w:val="24"/>
        </w:rPr>
        <w:t xml:space="preserve">; </w:t>
      </w:r>
      <w:r w:rsidRPr="0019683E">
        <w:rPr>
          <w:rFonts w:cs="Times New Roman"/>
          <w:i/>
          <w:sz w:val="24"/>
          <w:lang w:val="en-US"/>
        </w:rPr>
        <w:t>H</w:t>
      </w:r>
      <w:r w:rsidRPr="0019683E">
        <w:rPr>
          <w:rFonts w:cs="Times New Roman"/>
          <w:i/>
          <w:sz w:val="24"/>
        </w:rPr>
        <w:t>/</w:t>
      </w:r>
      <w:r w:rsidRPr="0019683E">
        <w:rPr>
          <w:rFonts w:cs="Times New Roman"/>
          <w:i/>
          <w:sz w:val="24"/>
          <w:lang w:val="en-US"/>
        </w:rPr>
        <w:t>b</w:t>
      </w:r>
      <w:r w:rsidRPr="0019683E">
        <w:rPr>
          <w:rFonts w:cs="Times New Roman"/>
          <w:i/>
          <w:sz w:val="24"/>
        </w:rPr>
        <w:t xml:space="preserve">; </w:t>
      </w:r>
      <w:r w:rsidRPr="0019683E">
        <w:rPr>
          <w:rFonts w:cs="Times New Roman"/>
          <w:i/>
          <w:sz w:val="24"/>
          <w:lang w:val="en-US"/>
        </w:rPr>
        <w:t>K</w:t>
      </w:r>
      <w:r w:rsidRPr="0019683E">
        <w:rPr>
          <w:rFonts w:cs="Times New Roman"/>
          <w:sz w:val="24"/>
        </w:rPr>
        <w:t xml:space="preserve">) на осадку </w:t>
      </w:r>
      <w:r w:rsidRPr="0019683E">
        <w:rPr>
          <w:rFonts w:cs="Times New Roman"/>
          <w:i/>
          <w:sz w:val="24"/>
          <w:lang w:val="en-US"/>
        </w:rPr>
        <w:t>S</w:t>
      </w:r>
      <w:r w:rsidRPr="0019683E">
        <w:rPr>
          <w:rFonts w:cs="Times New Roman"/>
          <w:sz w:val="24"/>
        </w:rPr>
        <w:t xml:space="preserve"> крестообразного фундамента. В качестве </w:t>
      </w:r>
      <w:r w:rsidR="0019683E" w:rsidRPr="0019683E">
        <w:rPr>
          <w:rFonts w:cs="Times New Roman"/>
          <w:sz w:val="24"/>
        </w:rPr>
        <w:t>математической модели, связывающей величину осадки крестообразного фундамента с исходными параметрами, принята многофакторная степенная зависимость.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3211"/>
        <w:gridCol w:w="473"/>
      </w:tblGrid>
      <w:tr w:rsidR="0019683E" w:rsidTr="0019683E">
        <w:tc>
          <w:tcPr>
            <w:tcW w:w="3031" w:type="pct"/>
          </w:tcPr>
          <w:p w:rsidR="0019683E" w:rsidRPr="00F6617D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iCs/>
                <w:color w:val="000000" w:themeColor="text1"/>
                <w:kern w:val="24"/>
                <w:sz w:val="28"/>
                <w:szCs w:val="22"/>
              </w:rPr>
            </w:pPr>
            <m:oMath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22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0,12∙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p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1,90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  <w:sz w:val="28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2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2"/>
                                </w:rPr>
                                <m:t>b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0,37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K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1,05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0,89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0,66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φ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1,49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="Symbol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w:sym w:font="Symbol" w:char="F06E"/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22"/>
                        </w:rPr>
                        <m:t>0,71</m:t>
                      </m:r>
                    </m:sup>
                  </m:sSup>
                </m:den>
              </m:f>
            </m:oMath>
            <w:r w:rsidRPr="00F6617D">
              <w:rPr>
                <w:iCs/>
                <w:color w:val="000000" w:themeColor="text1"/>
                <w:kern w:val="24"/>
                <w:sz w:val="28"/>
                <w:szCs w:val="22"/>
              </w:rPr>
              <w:t xml:space="preserve">; </w:t>
            </w:r>
          </w:p>
          <w:p w:rsidR="0019683E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716" w:type="pct"/>
          </w:tcPr>
          <w:p w:rsidR="0019683E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iCs/>
                <w:color w:val="000000" w:themeColor="text1"/>
                <w:kern w:val="24"/>
                <w:sz w:val="22"/>
                <w:szCs w:val="22"/>
              </w:rPr>
              <w:t>(связный грунт)</w:t>
            </w:r>
          </w:p>
        </w:tc>
        <w:tc>
          <w:tcPr>
            <w:tcW w:w="253" w:type="pct"/>
          </w:tcPr>
          <w:p w:rsidR="0019683E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  <w:t>(1)</w:t>
            </w:r>
          </w:p>
        </w:tc>
      </w:tr>
      <w:tr w:rsidR="0019683E" w:rsidTr="0019683E">
        <w:tc>
          <w:tcPr>
            <w:tcW w:w="3031" w:type="pct"/>
          </w:tcPr>
          <w:p w:rsidR="0019683E" w:rsidRPr="0019683E" w:rsidRDefault="0019683E" w:rsidP="0019683E">
            <w:pPr>
              <w:ind w:firstLine="0"/>
              <w:jc w:val="center"/>
              <w:rPr>
                <w:rFonts w:eastAsia="Calibri"/>
                <w:iCs/>
                <w:color w:val="000000" w:themeColor="text1"/>
                <w:kern w:val="24"/>
                <w:sz w:val="22"/>
              </w:rPr>
            </w:pPr>
            <m:oMath>
              <m:r>
                <w:rPr>
                  <w:rFonts w:ascii="Cambria Math" w:hAnsi="Cambria Mat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2441,06∙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1,60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0,49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0,82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1,55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3,31</m:t>
                      </m:r>
                    </m:sup>
                  </m:sSup>
                </m:den>
              </m:f>
            </m:oMath>
            <w:r w:rsidRPr="00F6617D">
              <w:rPr>
                <w:iCs/>
                <w:color w:val="000000" w:themeColor="text1"/>
                <w:kern w:val="24"/>
              </w:rPr>
              <w:t>;</w:t>
            </w:r>
          </w:p>
        </w:tc>
        <w:tc>
          <w:tcPr>
            <w:tcW w:w="1716" w:type="pct"/>
          </w:tcPr>
          <w:p w:rsidR="0019683E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i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iCs/>
                <w:color w:val="000000" w:themeColor="text1"/>
                <w:kern w:val="24"/>
                <w:sz w:val="22"/>
                <w:szCs w:val="22"/>
              </w:rPr>
              <w:t>(</w:t>
            </w:r>
            <w:r>
              <w:rPr>
                <w:iCs/>
                <w:color w:val="000000" w:themeColor="text1"/>
                <w:kern w:val="24"/>
                <w:sz w:val="22"/>
              </w:rPr>
              <w:t>не</w:t>
            </w:r>
            <w:r>
              <w:rPr>
                <w:iCs/>
                <w:color w:val="000000" w:themeColor="text1"/>
                <w:kern w:val="24"/>
                <w:sz w:val="22"/>
                <w:szCs w:val="22"/>
              </w:rPr>
              <w:t>связный грунт)</w:t>
            </w:r>
          </w:p>
        </w:tc>
        <w:tc>
          <w:tcPr>
            <w:tcW w:w="253" w:type="pct"/>
          </w:tcPr>
          <w:p w:rsidR="0019683E" w:rsidRDefault="0019683E" w:rsidP="0019683E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="Calibri"/>
                <w:iCs/>
                <w:color w:val="000000" w:themeColor="text1"/>
                <w:kern w:val="24"/>
                <w:sz w:val="22"/>
                <w:szCs w:val="22"/>
              </w:rPr>
              <w:t>(2)</w:t>
            </w:r>
          </w:p>
        </w:tc>
      </w:tr>
    </w:tbl>
    <w:p w:rsidR="0019683E" w:rsidRPr="0019683E" w:rsidRDefault="0019683E" w:rsidP="006C3B40">
      <w:pPr>
        <w:ind w:firstLine="0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Сопоставление полученных нелинейных решений с данными статических испытаний фундаментов с различной формой подошвы </w:t>
      </w:r>
      <w:r w:rsidRPr="0019683E">
        <w:rPr>
          <w:rFonts w:cs="Times New Roman"/>
          <w:sz w:val="24"/>
        </w:rPr>
        <w:t>[</w:t>
      </w:r>
      <w:r w:rsidR="00180973" w:rsidRPr="00180973">
        <w:rPr>
          <w:rFonts w:cs="Times New Roman"/>
          <w:sz w:val="24"/>
        </w:rPr>
        <w:t>5</w:t>
      </w:r>
      <w:r w:rsidRPr="0019683E">
        <w:rPr>
          <w:rFonts w:cs="Times New Roman"/>
          <w:sz w:val="24"/>
        </w:rPr>
        <w:t xml:space="preserve">] </w:t>
      </w:r>
      <w:r>
        <w:rPr>
          <w:rFonts w:cs="Times New Roman"/>
          <w:sz w:val="24"/>
        </w:rPr>
        <w:t xml:space="preserve">указывает на их хорошее соответствие и возможность проектирования эффективных фундаментов со </w:t>
      </w:r>
      <w:r w:rsidRPr="00F6617D">
        <w:rPr>
          <w:rFonts w:cs="Times New Roman"/>
          <w:sz w:val="24"/>
        </w:rPr>
        <w:t>сложной формой подошв</w:t>
      </w:r>
      <w:r w:rsidR="00F6617D" w:rsidRPr="00F6617D">
        <w:rPr>
          <w:rFonts w:cs="Times New Roman"/>
          <w:sz w:val="24"/>
        </w:rPr>
        <w:t>ы</w:t>
      </w:r>
      <w:r w:rsidRPr="00F6617D">
        <w:rPr>
          <w:rFonts w:cs="Times New Roman"/>
          <w:sz w:val="24"/>
        </w:rPr>
        <w:t>, исходя из условия достижения предельно допустимых осадок.</w:t>
      </w:r>
    </w:p>
    <w:p w:rsidR="00FB7602" w:rsidRPr="0019683E" w:rsidRDefault="00FB7602" w:rsidP="006C3B40">
      <w:pPr>
        <w:ind w:firstLine="0"/>
        <w:rPr>
          <w:rFonts w:cs="Times New Roman"/>
          <w:sz w:val="24"/>
        </w:rPr>
      </w:pPr>
    </w:p>
    <w:p w:rsidR="008E59E8" w:rsidRPr="00180973" w:rsidRDefault="008E59E8" w:rsidP="008E59E8">
      <w:pPr>
        <w:ind w:firstLine="0"/>
        <w:rPr>
          <w:rFonts w:cs="Times New Roman"/>
          <w:sz w:val="24"/>
        </w:rPr>
      </w:pP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Ermashov, V.P. (1985) Influence of the foundation form on the distribution of normal contact stresses, </w:t>
      </w:r>
      <w:r w:rsidRPr="00180973">
        <w:rPr>
          <w:rFonts w:ascii="Times New Roman" w:hAnsi="Times New Roman" w:cs="Times New Roman"/>
          <w:i/>
          <w:lang w:val="en-US"/>
        </w:rPr>
        <w:t>Basements, foundations and soil mechanics</w:t>
      </w:r>
      <w:r w:rsidRPr="00180973">
        <w:rPr>
          <w:rFonts w:ascii="Times New Roman" w:hAnsi="Times New Roman" w:cs="Times New Roman"/>
          <w:lang w:val="en-US"/>
        </w:rPr>
        <w:t xml:space="preserve"> Vol. 2, p.p. 16-17, Moscow: </w:t>
      </w:r>
      <w:proofErr w:type="spellStart"/>
      <w:r w:rsidRPr="00180973">
        <w:rPr>
          <w:rFonts w:ascii="Times New Roman" w:hAnsi="Times New Roman" w:cs="Times New Roman"/>
          <w:lang w:val="en-US"/>
        </w:rPr>
        <w:t>Stroyizdat</w:t>
      </w:r>
      <w:proofErr w:type="spellEnd"/>
      <w:r w:rsidRPr="00180973">
        <w:rPr>
          <w:rFonts w:ascii="Times New Roman" w:hAnsi="Times New Roman" w:cs="Times New Roman"/>
          <w:lang w:val="en-US"/>
        </w:rPr>
        <w:t xml:space="preserve"> 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Glushkov, A.V., </w:t>
      </w:r>
      <w:proofErr w:type="spellStart"/>
      <w:r w:rsidRPr="00180973">
        <w:rPr>
          <w:rFonts w:ascii="Times New Roman" w:hAnsi="Times New Roman" w:cs="Times New Roman"/>
          <w:lang w:val="en-US"/>
        </w:rPr>
        <w:t>Bartolomey</w:t>
      </w:r>
      <w:proofErr w:type="spellEnd"/>
      <w:r w:rsidRPr="00180973">
        <w:rPr>
          <w:rFonts w:ascii="Times New Roman" w:hAnsi="Times New Roman" w:cs="Times New Roman"/>
          <w:lang w:val="en-US"/>
        </w:rPr>
        <w:t xml:space="preserve">, L.A., Glushkov, V. E. Patent for the invention No. 2529977 (2013) of the Russian Federation "The foundation with ledges on the foundation base", Moscow: </w:t>
      </w:r>
      <w:proofErr w:type="spellStart"/>
      <w:r w:rsidRPr="00180973">
        <w:rPr>
          <w:rFonts w:ascii="Times New Roman" w:hAnsi="Times New Roman" w:cs="Times New Roman"/>
          <w:lang w:val="en-US"/>
        </w:rPr>
        <w:t>Rospatent</w:t>
      </w:r>
      <w:proofErr w:type="spellEnd"/>
      <w:r w:rsidRPr="00180973">
        <w:rPr>
          <w:rFonts w:ascii="Times New Roman" w:hAnsi="Times New Roman" w:cs="Times New Roman"/>
          <w:lang w:val="en-US"/>
        </w:rPr>
        <w:t>.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Glushkov, A.V., </w:t>
      </w:r>
      <w:proofErr w:type="spellStart"/>
      <w:r w:rsidRPr="00180973">
        <w:rPr>
          <w:rFonts w:ascii="Times New Roman" w:hAnsi="Times New Roman" w:cs="Times New Roman"/>
          <w:lang w:val="en-US"/>
        </w:rPr>
        <w:t>Bartolomey</w:t>
      </w:r>
      <w:proofErr w:type="spellEnd"/>
      <w:r w:rsidRPr="00180973">
        <w:rPr>
          <w:rFonts w:ascii="Times New Roman" w:hAnsi="Times New Roman" w:cs="Times New Roman"/>
          <w:lang w:val="en-US"/>
        </w:rPr>
        <w:t xml:space="preserve">, L.A., Glushkov, V.E. (2013) Stress-strain analysis of the odd-shaped footings, </w:t>
      </w:r>
      <w:r w:rsidRPr="00180973">
        <w:rPr>
          <w:rFonts w:ascii="Times New Roman" w:hAnsi="Times New Roman" w:cs="Times New Roman"/>
          <w:i/>
          <w:lang w:val="en-US"/>
        </w:rPr>
        <w:t>Materials of the international conference "Innovative constructions and materials in foundation engineering and geotechnics"</w:t>
      </w:r>
      <w:r w:rsidRPr="00180973">
        <w:rPr>
          <w:rFonts w:ascii="Times New Roman" w:hAnsi="Times New Roman" w:cs="Times New Roman"/>
          <w:lang w:val="en-US"/>
        </w:rPr>
        <w:t xml:space="preserve">, Lipetsk: </w:t>
      </w:r>
      <w:proofErr w:type="spellStart"/>
      <w:r w:rsidRPr="00180973">
        <w:rPr>
          <w:rFonts w:ascii="Times New Roman" w:hAnsi="Times New Roman" w:cs="Times New Roman"/>
          <w:lang w:val="en-US"/>
        </w:rPr>
        <w:t>Paleotip</w:t>
      </w:r>
      <w:proofErr w:type="spellEnd"/>
      <w:r w:rsidRPr="00180973">
        <w:rPr>
          <w:rFonts w:ascii="Times New Roman" w:hAnsi="Times New Roman" w:cs="Times New Roman"/>
          <w:lang w:val="en-US"/>
        </w:rPr>
        <w:t>, p.p. 146-151.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Glushkov, A.V., Glushkov, V. E. Useful model patent No. 108053 (2011) "The cross-shaped foundation with the ledge on the foundation base", Moscow: </w:t>
      </w:r>
      <w:proofErr w:type="spellStart"/>
      <w:r w:rsidRPr="00180973">
        <w:rPr>
          <w:rFonts w:ascii="Times New Roman" w:hAnsi="Times New Roman" w:cs="Times New Roman"/>
          <w:lang w:val="en-US"/>
        </w:rPr>
        <w:t>Rospatent</w:t>
      </w:r>
      <w:proofErr w:type="spellEnd"/>
      <w:r w:rsidRPr="00180973">
        <w:rPr>
          <w:rFonts w:ascii="Times New Roman" w:hAnsi="Times New Roman" w:cs="Times New Roman"/>
          <w:lang w:val="en-US"/>
        </w:rPr>
        <w:t>.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Glushkov, A.V., Glushkov, V.E. (2014) Stress-strain analysis of the odd-shaped footing soil basement, </w:t>
      </w:r>
      <w:r w:rsidRPr="00180973">
        <w:rPr>
          <w:rFonts w:ascii="Times New Roman" w:hAnsi="Times New Roman" w:cs="Times New Roman"/>
          <w:i/>
          <w:lang w:val="en-US"/>
        </w:rPr>
        <w:t>Modern problems of science and education</w:t>
      </w:r>
      <w:r w:rsidRPr="00180973">
        <w:rPr>
          <w:rFonts w:ascii="Times New Roman" w:hAnsi="Times New Roman" w:cs="Times New Roman"/>
          <w:lang w:val="en-US"/>
        </w:rPr>
        <w:t xml:space="preserve"> Vol. 3, </w:t>
      </w:r>
      <w:hyperlink r:id="rId25" w:history="1">
        <w:r w:rsidRPr="00180973">
          <w:rPr>
            <w:rStyle w:val="aa"/>
            <w:rFonts w:ascii="Times New Roman" w:hAnsi="Times New Roman" w:cs="Times New Roman"/>
            <w:lang w:val="en-US"/>
          </w:rPr>
          <w:t>http://www.science-education.ru/117-13192</w:t>
        </w:r>
      </w:hyperlink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Glushkov, V.E, Glushkov, A.V. (2010) Optimization of the foundation base form, </w:t>
      </w:r>
      <w:r w:rsidRPr="00180973">
        <w:rPr>
          <w:rFonts w:ascii="Times New Roman" w:hAnsi="Times New Roman" w:cs="Times New Roman"/>
          <w:i/>
          <w:lang w:val="en-US"/>
        </w:rPr>
        <w:t>Materials of the 5th international conference "City Agglomerations in Landslide Territories"</w:t>
      </w:r>
      <w:r w:rsidRPr="00180973">
        <w:rPr>
          <w:rFonts w:ascii="Times New Roman" w:hAnsi="Times New Roman" w:cs="Times New Roman"/>
          <w:lang w:val="en-US"/>
        </w:rPr>
        <w:t>, Volgograd: VOLGGASU, p.p. 49-52.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 xml:space="preserve">Sorochan, E.A. (1986) Foundations of industrial buildings, Moscow: </w:t>
      </w:r>
      <w:proofErr w:type="spellStart"/>
      <w:r w:rsidRPr="00180973">
        <w:rPr>
          <w:rFonts w:ascii="Times New Roman" w:hAnsi="Times New Roman" w:cs="Times New Roman"/>
          <w:lang w:val="en-US"/>
        </w:rPr>
        <w:t>Stroyizdat</w:t>
      </w:r>
      <w:proofErr w:type="spellEnd"/>
      <w:r w:rsidRPr="00180973">
        <w:rPr>
          <w:rFonts w:ascii="Times New Roman" w:hAnsi="Times New Roman" w:cs="Times New Roman"/>
          <w:lang w:val="en-US"/>
        </w:rPr>
        <w:t>.</w:t>
      </w:r>
    </w:p>
    <w:p w:rsidR="00180973" w:rsidRPr="00180973" w:rsidRDefault="00180973" w:rsidP="00180973">
      <w:pPr>
        <w:pStyle w:val="ab"/>
        <w:numPr>
          <w:ilvl w:val="0"/>
          <w:numId w:val="1"/>
        </w:numPr>
        <w:spacing w:before="0" w:after="0"/>
        <w:rPr>
          <w:rFonts w:ascii="Times New Roman" w:hAnsi="Times New Roman" w:cs="Times New Roman"/>
          <w:lang w:val="en-US"/>
        </w:rPr>
      </w:pPr>
      <w:r w:rsidRPr="00180973">
        <w:rPr>
          <w:rFonts w:ascii="Times New Roman" w:hAnsi="Times New Roman" w:cs="Times New Roman"/>
          <w:lang w:val="en-US"/>
        </w:rPr>
        <w:t>Tetior, A.N. (2010) Foundations, Moscow: Academy.</w:t>
      </w:r>
    </w:p>
    <w:p w:rsidR="00FB7602" w:rsidRPr="00180973" w:rsidRDefault="00FB7602" w:rsidP="00180973">
      <w:pPr>
        <w:ind w:firstLine="0"/>
        <w:rPr>
          <w:rFonts w:cs="Times New Roman"/>
          <w:sz w:val="24"/>
          <w:lang w:val="en-US"/>
        </w:rPr>
      </w:pPr>
    </w:p>
    <w:sectPr w:rsidR="00FB7602" w:rsidRPr="0018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9455D7"/>
    <w:multiLevelType w:val="hybridMultilevel"/>
    <w:tmpl w:val="DDF23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B84"/>
    <w:rsid w:val="000833F6"/>
    <w:rsid w:val="00180973"/>
    <w:rsid w:val="0019683E"/>
    <w:rsid w:val="001D64C5"/>
    <w:rsid w:val="0024720E"/>
    <w:rsid w:val="00284E94"/>
    <w:rsid w:val="00291EB7"/>
    <w:rsid w:val="002E4E81"/>
    <w:rsid w:val="0032483B"/>
    <w:rsid w:val="003B7AC3"/>
    <w:rsid w:val="00464A67"/>
    <w:rsid w:val="00484232"/>
    <w:rsid w:val="00555CA5"/>
    <w:rsid w:val="005877AD"/>
    <w:rsid w:val="005A30E3"/>
    <w:rsid w:val="00601AD0"/>
    <w:rsid w:val="006C3B40"/>
    <w:rsid w:val="007846D5"/>
    <w:rsid w:val="00795B84"/>
    <w:rsid w:val="00872BC3"/>
    <w:rsid w:val="008E59E8"/>
    <w:rsid w:val="00AE540A"/>
    <w:rsid w:val="00C16603"/>
    <w:rsid w:val="00C951A4"/>
    <w:rsid w:val="00EB0FE4"/>
    <w:rsid w:val="00F57EFF"/>
    <w:rsid w:val="00F6617D"/>
    <w:rsid w:val="00F87D46"/>
    <w:rsid w:val="00FB7602"/>
    <w:rsid w:val="00FC5603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77DEC-860C-4295-8F3B-D5832E2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B84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исунок"/>
    <w:basedOn w:val="a"/>
    <w:link w:val="a5"/>
    <w:qFormat/>
    <w:rsid w:val="00795B84"/>
    <w:pPr>
      <w:ind w:left="-85" w:right="-85" w:firstLine="0"/>
      <w:jc w:val="center"/>
    </w:pPr>
    <w:rPr>
      <w:sz w:val="24"/>
    </w:rPr>
  </w:style>
  <w:style w:type="character" w:customStyle="1" w:styleId="a5">
    <w:name w:val="рисунок Знак"/>
    <w:basedOn w:val="a0"/>
    <w:link w:val="a4"/>
    <w:rsid w:val="00795B84"/>
    <w:rPr>
      <w:rFonts w:ascii="Times New Roman" w:hAnsi="Times New Roman"/>
      <w:sz w:val="24"/>
    </w:rPr>
  </w:style>
  <w:style w:type="table" w:customStyle="1" w:styleId="1">
    <w:name w:val="Сетка таблицы1"/>
    <w:basedOn w:val="a1"/>
    <w:next w:val="a3"/>
    <w:uiPriority w:val="59"/>
    <w:rsid w:val="0079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в таблице"/>
    <w:basedOn w:val="a"/>
    <w:link w:val="a7"/>
    <w:qFormat/>
    <w:rsid w:val="00795B84"/>
    <w:pPr>
      <w:ind w:left="-57" w:right="-57" w:firstLine="0"/>
      <w:jc w:val="center"/>
    </w:pPr>
    <w:rPr>
      <w:rFonts w:cs="Times New Roman"/>
      <w:sz w:val="24"/>
      <w:szCs w:val="24"/>
    </w:rPr>
  </w:style>
  <w:style w:type="character" w:customStyle="1" w:styleId="a7">
    <w:name w:val="в таблице Знак"/>
    <w:basedOn w:val="a0"/>
    <w:link w:val="a6"/>
    <w:rsid w:val="00795B84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9683E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19683E"/>
    <w:rPr>
      <w:color w:val="808080"/>
    </w:rPr>
  </w:style>
  <w:style w:type="character" w:styleId="aa">
    <w:name w:val="Hyperlink"/>
    <w:basedOn w:val="a0"/>
    <w:uiPriority w:val="99"/>
    <w:unhideWhenUsed/>
    <w:rsid w:val="00180973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180973"/>
    <w:pPr>
      <w:spacing w:before="120" w:after="120" w:line="240" w:lineRule="auto"/>
      <w:ind w:left="720" w:firstLine="0"/>
      <w:contextualSpacing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1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science-education.ru/117-1319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D5DF0-DDEE-41FB-8B3E-F7A2BEF8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Glushkov</dc:creator>
  <cp:keywords/>
  <dc:description/>
  <cp:lastModifiedBy>Alexey Glushkov</cp:lastModifiedBy>
  <cp:revision>14</cp:revision>
  <dcterms:created xsi:type="dcterms:W3CDTF">2015-08-08T08:29:00Z</dcterms:created>
  <dcterms:modified xsi:type="dcterms:W3CDTF">2015-09-28T08:18:00Z</dcterms:modified>
</cp:coreProperties>
</file>