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616" w:rsidRDefault="00625616" w:rsidP="00625616">
      <w:pPr>
        <w:pStyle w:val="Author"/>
        <w:spacing w:before="120" w:after="120"/>
        <w:rPr>
          <w:rFonts w:eastAsia="MS Mincho"/>
          <w:b/>
          <w:sz w:val="24"/>
          <w:szCs w:val="24"/>
        </w:rPr>
      </w:pPr>
      <w:r w:rsidRPr="005963B6">
        <w:rPr>
          <w:rFonts w:eastAsia="MS Mincho"/>
          <w:b/>
          <w:sz w:val="24"/>
          <w:szCs w:val="24"/>
        </w:rPr>
        <w:t>VISUAL ENVIRONMENT OF COGNITIVE GRAPHICS FOR END-TO-END ENGINEERING PROJECT-BASED EDUCATION</w:t>
      </w:r>
    </w:p>
    <w:p w:rsidR="00625616" w:rsidRDefault="00625616" w:rsidP="00625616">
      <w:pPr>
        <w:pStyle w:val="Author"/>
        <w:spacing w:before="0" w:after="0"/>
        <w:rPr>
          <w:rFonts w:eastAsia="MS Mincho"/>
          <w:sz w:val="24"/>
          <w:szCs w:val="24"/>
        </w:rPr>
      </w:pPr>
    </w:p>
    <w:p w:rsidR="00625616" w:rsidRPr="00625616" w:rsidRDefault="00625616" w:rsidP="00625616">
      <w:pPr>
        <w:pStyle w:val="Author"/>
        <w:spacing w:before="0" w:after="0"/>
        <w:jc w:val="left"/>
        <w:rPr>
          <w:rFonts w:eastAsia="MS Mincho"/>
          <w:b/>
          <w:sz w:val="24"/>
          <w:szCs w:val="24"/>
        </w:rPr>
      </w:pPr>
      <w:r w:rsidRPr="00625616">
        <w:rPr>
          <w:rFonts w:eastAsia="MS Mincho"/>
          <w:b/>
          <w:sz w:val="24"/>
          <w:szCs w:val="24"/>
        </w:rPr>
        <w:t>Andrey I. Vlasov</w:t>
      </w:r>
      <w:r w:rsidRPr="00625616">
        <w:rPr>
          <w:rFonts w:eastAsia="MS Mincho"/>
          <w:b/>
          <w:sz w:val="24"/>
          <w:szCs w:val="24"/>
        </w:rPr>
        <w:t xml:space="preserve"> </w:t>
      </w:r>
      <w:r w:rsidRPr="00625616">
        <w:rPr>
          <w:rFonts w:eastAsia="MS Mincho"/>
          <w:b/>
          <w:sz w:val="24"/>
          <w:szCs w:val="24"/>
          <w:vertAlign w:val="superscript"/>
        </w:rPr>
        <w:t>*</w:t>
      </w:r>
      <w:r w:rsidRPr="00625616">
        <w:rPr>
          <w:rFonts w:eastAsia="MS Mincho"/>
          <w:b/>
          <w:sz w:val="24"/>
          <w:szCs w:val="24"/>
        </w:rPr>
        <w:t xml:space="preserve">, </w:t>
      </w:r>
      <w:r w:rsidRPr="00625616">
        <w:rPr>
          <w:rFonts w:eastAsia="MS Mincho"/>
          <w:b/>
          <w:sz w:val="24"/>
          <w:szCs w:val="24"/>
        </w:rPr>
        <w:t>Ludmila V. Juravleva</w:t>
      </w:r>
      <w:bookmarkStart w:id="0" w:name="_GoBack"/>
      <w:bookmarkEnd w:id="0"/>
      <w:r w:rsidRPr="00625616">
        <w:rPr>
          <w:rFonts w:eastAsia="MS Mincho"/>
          <w:b/>
          <w:sz w:val="24"/>
          <w:szCs w:val="24"/>
        </w:rPr>
        <w:t xml:space="preserve">, </w:t>
      </w:r>
      <w:r w:rsidRPr="00625616">
        <w:rPr>
          <w:rFonts w:eastAsia="MS Mincho"/>
          <w:b/>
          <w:sz w:val="24"/>
          <w:szCs w:val="24"/>
        </w:rPr>
        <w:t>Vadim A. Shakhnov</w:t>
      </w:r>
    </w:p>
    <w:p w:rsidR="00625616" w:rsidRPr="00625616" w:rsidRDefault="00625616" w:rsidP="00625616">
      <w:pPr>
        <w:pStyle w:val="Author"/>
        <w:spacing w:before="0" w:after="0"/>
        <w:jc w:val="left"/>
        <w:rPr>
          <w:rFonts w:eastAsia="MS Mincho"/>
          <w:b/>
          <w:sz w:val="24"/>
          <w:szCs w:val="24"/>
        </w:rPr>
      </w:pPr>
    </w:p>
    <w:p w:rsidR="00625616" w:rsidRPr="00625616" w:rsidRDefault="00625616" w:rsidP="00625616">
      <w:pPr>
        <w:pStyle w:val="Affiliation"/>
        <w:jc w:val="left"/>
        <w:rPr>
          <w:rFonts w:eastAsia="MS Mincho"/>
          <w:b/>
          <w:sz w:val="24"/>
          <w:szCs w:val="24"/>
        </w:rPr>
      </w:pPr>
      <w:r w:rsidRPr="00625616">
        <w:rPr>
          <w:rFonts w:eastAsia="MS Mincho"/>
          <w:b/>
          <w:sz w:val="24"/>
          <w:szCs w:val="24"/>
        </w:rPr>
        <w:t>Bauman Moscow State Technical University</w:t>
      </w:r>
      <w:r w:rsidRPr="00625616">
        <w:rPr>
          <w:rFonts w:eastAsia="MS Mincho"/>
          <w:b/>
          <w:sz w:val="24"/>
          <w:szCs w:val="24"/>
        </w:rPr>
        <w:t xml:space="preserve">, </w:t>
      </w:r>
      <w:r w:rsidRPr="00625616">
        <w:rPr>
          <w:rFonts w:eastAsia="MS Mincho"/>
          <w:b/>
          <w:sz w:val="24"/>
          <w:szCs w:val="24"/>
        </w:rPr>
        <w:t>Moscow</w:t>
      </w:r>
      <w:r w:rsidRPr="00625616">
        <w:rPr>
          <w:rFonts w:eastAsia="MS Mincho"/>
          <w:b/>
          <w:sz w:val="24"/>
          <w:szCs w:val="24"/>
        </w:rPr>
        <w:t xml:space="preserve">, </w:t>
      </w:r>
      <w:r w:rsidRPr="00625616">
        <w:rPr>
          <w:rFonts w:eastAsia="MS Mincho"/>
          <w:b/>
          <w:sz w:val="24"/>
          <w:szCs w:val="24"/>
        </w:rPr>
        <w:t>Russian Federation</w:t>
      </w:r>
    </w:p>
    <w:p w:rsidR="00625616" w:rsidRDefault="00625616" w:rsidP="00625616">
      <w:pPr>
        <w:pStyle w:val="Affiliation"/>
        <w:rPr>
          <w:rFonts w:eastAsia="MS Mincho"/>
          <w:sz w:val="24"/>
          <w:szCs w:val="24"/>
        </w:rPr>
      </w:pPr>
    </w:p>
    <w:p w:rsidR="005B0614" w:rsidRDefault="00625616" w:rsidP="005B0614">
      <w:pPr>
        <w:suppressAutoHyphens/>
        <w:jc w:val="both"/>
        <w:rPr>
          <w:sz w:val="24"/>
          <w:szCs w:val="24"/>
          <w:lang w:eastAsia="zh-CN"/>
        </w:rPr>
      </w:pPr>
      <w:r w:rsidRPr="00625616">
        <w:rPr>
          <w:sz w:val="24"/>
          <w:szCs w:val="24"/>
          <w:lang w:eastAsia="zh-CN"/>
        </w:rPr>
        <w:t xml:space="preserve">Corresponding to: </w:t>
      </w:r>
    </w:p>
    <w:p w:rsidR="00625616" w:rsidRDefault="00625616" w:rsidP="005B0614">
      <w:pPr>
        <w:suppressAutoHyphens/>
        <w:jc w:val="both"/>
        <w:rPr>
          <w:sz w:val="24"/>
          <w:szCs w:val="24"/>
          <w:lang w:eastAsia="zh-CN"/>
        </w:rPr>
      </w:pPr>
      <w:r w:rsidRPr="00625616">
        <w:rPr>
          <w:sz w:val="24"/>
          <w:szCs w:val="24"/>
          <w:lang w:eastAsia="zh-CN"/>
        </w:rPr>
        <w:t>Andrey I. Vlasov, Bauman Moscow State Technical University</w:t>
      </w:r>
      <w:r>
        <w:rPr>
          <w:sz w:val="24"/>
          <w:szCs w:val="24"/>
          <w:lang w:eastAsia="zh-CN"/>
        </w:rPr>
        <w:t>,</w:t>
      </w:r>
      <w:r w:rsidRPr="00625616">
        <w:rPr>
          <w:sz w:val="24"/>
          <w:szCs w:val="24"/>
          <w:lang w:eastAsia="zh-CN"/>
        </w:rPr>
        <w:t xml:space="preserve"> </w:t>
      </w:r>
      <w:r w:rsidRPr="005963B6">
        <w:rPr>
          <w:rFonts w:eastAsia="MS Mincho"/>
          <w:sz w:val="24"/>
          <w:szCs w:val="24"/>
        </w:rPr>
        <w:t>Department of Design and Technology of Electronic Devices</w:t>
      </w:r>
      <w:r w:rsidRPr="00625616">
        <w:rPr>
          <w:sz w:val="24"/>
          <w:szCs w:val="24"/>
          <w:lang w:eastAsia="zh-CN"/>
        </w:rPr>
        <w:t xml:space="preserve"> </w:t>
      </w:r>
      <w:r w:rsidRPr="00625616">
        <w:rPr>
          <w:sz w:val="24"/>
          <w:szCs w:val="24"/>
          <w:lang w:eastAsia="zh-CN"/>
        </w:rPr>
        <w:t>(5</w:t>
      </w:r>
      <w:r w:rsidR="005B0614">
        <w:rPr>
          <w:sz w:val="24"/>
          <w:szCs w:val="24"/>
          <w:lang w:eastAsia="zh-CN"/>
        </w:rPr>
        <w:t>/1,</w:t>
      </w:r>
      <w:r w:rsidRPr="00625616">
        <w:rPr>
          <w:sz w:val="24"/>
          <w:szCs w:val="24"/>
          <w:lang w:eastAsia="zh-CN"/>
        </w:rPr>
        <w:t xml:space="preserve"> </w:t>
      </w:r>
      <w:r w:rsidR="005B0614" w:rsidRPr="005963B6">
        <w:rPr>
          <w:rFonts w:eastAsia="MS Mincho"/>
          <w:sz w:val="24"/>
          <w:szCs w:val="24"/>
        </w:rPr>
        <w:t xml:space="preserve">2-aj Baumanskaj </w:t>
      </w:r>
      <w:r w:rsidRPr="00625616">
        <w:rPr>
          <w:sz w:val="24"/>
          <w:szCs w:val="24"/>
          <w:lang w:eastAsia="zh-CN"/>
        </w:rPr>
        <w:t xml:space="preserve">Str., Moscow, 105005, Russian Federation). </w:t>
      </w:r>
    </w:p>
    <w:p w:rsidR="005B0614" w:rsidRPr="00625616" w:rsidRDefault="005B0614" w:rsidP="005B0614">
      <w:pPr>
        <w:suppressAutoHyphens/>
        <w:jc w:val="both"/>
        <w:rPr>
          <w:sz w:val="24"/>
          <w:szCs w:val="24"/>
          <w:lang w:eastAsia="zh-CN"/>
        </w:rPr>
      </w:pPr>
    </w:p>
    <w:p w:rsidR="00625616" w:rsidRPr="005963B6" w:rsidRDefault="00625616" w:rsidP="00625616">
      <w:pPr>
        <w:pStyle w:val="Author"/>
        <w:spacing w:before="120" w:after="120"/>
        <w:jc w:val="both"/>
        <w:rPr>
          <w:b/>
          <w:i/>
          <w:sz w:val="24"/>
          <w:szCs w:val="24"/>
        </w:rPr>
      </w:pPr>
      <w:r w:rsidRPr="005963B6">
        <w:rPr>
          <w:i/>
          <w:sz w:val="24"/>
          <w:szCs w:val="24"/>
        </w:rPr>
        <w:t>This article is concerned with the prospects for the implementation of synchronous technology for knowledge processing and transfer by visual methods in the context of end-to-end engineering project-based training. A formal characterization of information about complex systems based on the visual cognitive meta-language VI-XML, forming a synchronous project-based educational environment, is proposed. This environment is a set of methods, using visualization metaphors, while the object under study is presented from different points of view and levels of detail (expertise). Visualization metaphors form the mechanisms for processing and transferring knowledge by comparing abstract or real objects to visually perceptible images. Visual modeling languages, in turn, are formed by fixed sets of metaphors and rules for construction of visual models from them. The proposed approach to the presentation of models underlies the universal visual modeling environment, which provides a single interface for creating and editing visual conceptual, structural-functional, and object models. It provides the ability to encapsulate the levels of visual modeling in a single closed hierarchy, accompanying the stages of system analysis and design. The experience of using a universal visual modeling environment in the frame of practical work and group design has proven itself to be good for the solution of educational problems in the field of knowledge transfer in a visual form that is easily interpreted by students.</w:t>
      </w:r>
    </w:p>
    <w:p w:rsidR="00625616" w:rsidRPr="005963B6" w:rsidRDefault="00625616" w:rsidP="00625616">
      <w:pPr>
        <w:pStyle w:val="Abstract"/>
        <w:spacing w:before="120" w:after="120"/>
        <w:ind w:firstLine="0"/>
        <w:rPr>
          <w:b w:val="0"/>
          <w:i/>
          <w:sz w:val="24"/>
          <w:szCs w:val="24"/>
        </w:rPr>
      </w:pPr>
      <w:r w:rsidRPr="005963B6">
        <w:rPr>
          <w:b w:val="0"/>
          <w:i/>
          <w:sz w:val="24"/>
          <w:szCs w:val="24"/>
        </w:rPr>
        <w:t>Key words: Visual modeling, Project-based education, Formalized knowledge processing, Synchronous technologies, VI-XML meta-language.</w:t>
      </w:r>
    </w:p>
    <w:p w:rsidR="00625616" w:rsidRPr="008B68EF" w:rsidRDefault="00625616" w:rsidP="00625616">
      <w:pPr>
        <w:pStyle w:val="Abstract"/>
        <w:spacing w:before="120" w:after="120"/>
        <w:ind w:firstLine="0"/>
        <w:rPr>
          <w:b w:val="0"/>
          <w:i/>
          <w:sz w:val="24"/>
          <w:szCs w:val="24"/>
        </w:rPr>
      </w:pPr>
    </w:p>
    <w:p w:rsidR="00625616" w:rsidRPr="008B68EF" w:rsidRDefault="00625616" w:rsidP="00625616">
      <w:pPr>
        <w:pStyle w:val="Abstract"/>
        <w:spacing w:before="120" w:after="120"/>
        <w:ind w:firstLine="0"/>
        <w:rPr>
          <w:b w:val="0"/>
          <w:i/>
          <w:sz w:val="24"/>
          <w:szCs w:val="24"/>
        </w:rPr>
      </w:pPr>
      <w:r w:rsidRPr="008B68EF">
        <w:rPr>
          <w:b w:val="0"/>
          <w:i/>
          <w:sz w:val="24"/>
          <w:szCs w:val="24"/>
        </w:rPr>
        <w:t>U delu se radi o perspektivama implementacije sinhrone tehnologije obrade i prenosa znanja uz pomoć vizuelnih metoda u okviru projektne obuke</w:t>
      </w:r>
      <w:r>
        <w:rPr>
          <w:b w:val="0"/>
          <w:i/>
          <w:sz w:val="24"/>
          <w:szCs w:val="24"/>
        </w:rPr>
        <w:t xml:space="preserve"> spojenih krajeva za inženjere. </w:t>
      </w:r>
      <w:r w:rsidRPr="008B68EF">
        <w:rPr>
          <w:b w:val="0"/>
          <w:i/>
          <w:sz w:val="24"/>
          <w:szCs w:val="24"/>
        </w:rPr>
        <w:t>Predlaže se metoda formalizacije informacija o kompleksnim sistemima na temelju vizuelnog kognitivnog meta-jezika VI-XML koji formira sinhrono</w:t>
      </w:r>
      <w:r>
        <w:rPr>
          <w:b w:val="0"/>
          <w:i/>
          <w:sz w:val="24"/>
          <w:szCs w:val="24"/>
        </w:rPr>
        <w:t xml:space="preserve"> projektno okruženje za obuku. </w:t>
      </w:r>
      <w:r w:rsidRPr="008B68EF">
        <w:rPr>
          <w:b w:val="0"/>
          <w:i/>
          <w:sz w:val="24"/>
          <w:szCs w:val="24"/>
        </w:rPr>
        <w:t>Takvo je okruženje skup metoda gde se koriste metafore vizuelizacije sa predmetom istraživanja koji se proučava sa različitih gledišta i nivo</w:t>
      </w:r>
      <w:r>
        <w:rPr>
          <w:b w:val="0"/>
          <w:i/>
          <w:sz w:val="24"/>
          <w:szCs w:val="24"/>
        </w:rPr>
        <w:t xml:space="preserve">a detaljizacije (ekspertize). </w:t>
      </w:r>
      <w:r w:rsidRPr="008B68EF">
        <w:rPr>
          <w:b w:val="0"/>
          <w:i/>
          <w:sz w:val="24"/>
          <w:szCs w:val="24"/>
        </w:rPr>
        <w:t xml:space="preserve">Metafore vizualizacije formiraju mehanizme za obradu i prenos znanja upoređivanjem apstraktnih ili realnih objekata sa </w:t>
      </w:r>
      <w:r>
        <w:rPr>
          <w:b w:val="0"/>
          <w:i/>
          <w:sz w:val="24"/>
          <w:szCs w:val="24"/>
        </w:rPr>
        <w:t xml:space="preserve">vizuelno percipiranim slikama. </w:t>
      </w:r>
      <w:r w:rsidRPr="008B68EF">
        <w:rPr>
          <w:b w:val="0"/>
          <w:i/>
          <w:sz w:val="24"/>
          <w:szCs w:val="24"/>
        </w:rPr>
        <w:t>Jezici za vizuelno modelovanje su zauzvrat formirani iz fiksnih skupina metafora po pravilima za gradjenje vizuelnih m</w:t>
      </w:r>
      <w:r>
        <w:rPr>
          <w:b w:val="0"/>
          <w:i/>
          <w:sz w:val="24"/>
          <w:szCs w:val="24"/>
        </w:rPr>
        <w:t xml:space="preserve">odela na osnovu takvih skupina. </w:t>
      </w:r>
      <w:r w:rsidRPr="008B68EF">
        <w:rPr>
          <w:b w:val="0"/>
          <w:i/>
          <w:sz w:val="24"/>
          <w:szCs w:val="24"/>
        </w:rPr>
        <w:t>Na predloženom se pristupu predstavljanja modela temelji univerzalno okruženje za vizuelno modelovanje. Takvo okruženje pruža opšti interfejs za stvaranje i obnavljanje vizuelnih  konceptualnih, strukturno-fun</w:t>
      </w:r>
      <w:r>
        <w:rPr>
          <w:b w:val="0"/>
          <w:i/>
          <w:sz w:val="24"/>
          <w:szCs w:val="24"/>
        </w:rPr>
        <w:t xml:space="preserve">kcionalnih i objektnih modela. </w:t>
      </w:r>
      <w:r w:rsidRPr="008B68EF">
        <w:rPr>
          <w:b w:val="0"/>
          <w:i/>
          <w:sz w:val="24"/>
          <w:szCs w:val="24"/>
        </w:rPr>
        <w:t>Pruža mogućnost za inkapsuliranje nivoa vizuelnog modelovanje u opštu zatvorenu hijerarhiju koja prati faze sis</w:t>
      </w:r>
      <w:r>
        <w:rPr>
          <w:b w:val="0"/>
          <w:i/>
          <w:sz w:val="24"/>
          <w:szCs w:val="24"/>
        </w:rPr>
        <w:t xml:space="preserve">temske analize i projektovanja. </w:t>
      </w:r>
      <w:r w:rsidRPr="008B68EF">
        <w:rPr>
          <w:b w:val="0"/>
          <w:i/>
          <w:sz w:val="24"/>
          <w:szCs w:val="24"/>
        </w:rPr>
        <w:t xml:space="preserve">Iskustvo korišćenja univerzalnog okruženja za vizuelno modelovanje tokom praktičnih radova i grupnog projektovanja dobro se ispostavilo u obuci prilikom rešavanja zadataka prenosa znanja u vizuelnom obliku koji studenti interpretiraju bez ikakvih poteškoća. </w:t>
      </w:r>
    </w:p>
    <w:p w:rsidR="00625616" w:rsidRDefault="00625616" w:rsidP="00625616">
      <w:pPr>
        <w:pStyle w:val="Abstract"/>
        <w:spacing w:before="120" w:after="120"/>
        <w:ind w:firstLine="0"/>
        <w:rPr>
          <w:b w:val="0"/>
          <w:i/>
          <w:sz w:val="24"/>
          <w:szCs w:val="24"/>
        </w:rPr>
      </w:pPr>
      <w:r w:rsidRPr="008B68EF">
        <w:rPr>
          <w:b w:val="0"/>
          <w:i/>
          <w:sz w:val="24"/>
          <w:szCs w:val="24"/>
        </w:rPr>
        <w:t>Ključne reci: vizuelno modelovanje, projektna obuka, formalna obrada znanja, sinhrone tehnologije, meta-jezik VI-XML.</w:t>
      </w:r>
    </w:p>
    <w:p w:rsidR="00D11FD6" w:rsidRDefault="00D11FD6"/>
    <w:sectPr w:rsidR="00D11FD6" w:rsidSect="000E27B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16"/>
    <w:rsid w:val="000E27BC"/>
    <w:rsid w:val="00305606"/>
    <w:rsid w:val="005B0614"/>
    <w:rsid w:val="00625616"/>
    <w:rsid w:val="00B71ABD"/>
    <w:rsid w:val="00D11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0C49C"/>
  <w15:chartTrackingRefBased/>
  <w15:docId w15:val="{A8719E53-06CB-4C6A-8223-004441E2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616"/>
    <w:pPr>
      <w:jc w:val="center"/>
    </w:pPr>
    <w:rPr>
      <w:rFonts w:eastAsia="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uiPriority w:val="99"/>
    <w:rsid w:val="00625616"/>
    <w:pPr>
      <w:spacing w:after="200"/>
      <w:ind w:firstLine="274"/>
      <w:jc w:val="both"/>
    </w:pPr>
    <w:rPr>
      <w:rFonts w:eastAsia="Times New Roman" w:cs="Times New Roman"/>
      <w:b/>
      <w:bCs/>
      <w:sz w:val="18"/>
      <w:szCs w:val="18"/>
      <w:lang w:val="en-US"/>
    </w:rPr>
  </w:style>
  <w:style w:type="paragraph" w:customStyle="1" w:styleId="Author">
    <w:name w:val="Author"/>
    <w:uiPriority w:val="99"/>
    <w:rsid w:val="00625616"/>
    <w:pPr>
      <w:spacing w:before="360" w:after="40"/>
      <w:jc w:val="center"/>
    </w:pPr>
    <w:rPr>
      <w:rFonts w:eastAsia="Times New Roman" w:cs="Times New Roman"/>
      <w:noProof/>
      <w:sz w:val="22"/>
      <w:lang w:val="en-US"/>
    </w:rPr>
  </w:style>
  <w:style w:type="paragraph" w:customStyle="1" w:styleId="Affiliation">
    <w:name w:val="Affiliation"/>
    <w:uiPriority w:val="99"/>
    <w:rsid w:val="00625616"/>
    <w:pPr>
      <w:jc w:val="center"/>
    </w:pPr>
    <w:rPr>
      <w:rFonts w:eastAsia="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546</Words>
  <Characters>3116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2</cp:revision>
  <dcterms:created xsi:type="dcterms:W3CDTF">2019-01-22T07:36:00Z</dcterms:created>
  <dcterms:modified xsi:type="dcterms:W3CDTF">2019-01-22T07:42:00Z</dcterms:modified>
</cp:coreProperties>
</file>