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FF3" w:rsidRPr="00116AF1" w:rsidRDefault="00116AF1" w:rsidP="00592D4F">
      <w:pPr>
        <w:spacing w:line="240" w:lineRule="auto"/>
        <w:ind w:firstLine="851"/>
        <w:jc w:val="right"/>
        <w:rPr>
          <w:rFonts w:ascii="Arial" w:hAnsi="Arial" w:cs="Arial"/>
          <w:b/>
          <w:i/>
          <w:sz w:val="32"/>
          <w:szCs w:val="32"/>
          <w:lang w:val="en-US"/>
        </w:rPr>
      </w:pPr>
      <w:r w:rsidRPr="00116AF1">
        <w:rPr>
          <w:rFonts w:ascii="Arial" w:hAnsi="Arial" w:cs="Arial"/>
          <w:b/>
          <w:i/>
          <w:sz w:val="32"/>
          <w:szCs w:val="32"/>
          <w:lang w:val="en-US"/>
        </w:rPr>
        <w:t>POWER ENGINEERING: NUCLEAR POWER PLANTS AND RENEWABLE ENERGY SOURCES</w:t>
      </w:r>
    </w:p>
    <w:p w:rsidR="00377990" w:rsidRPr="00116AF1" w:rsidRDefault="00103E90" w:rsidP="00592FF3">
      <w:pPr>
        <w:pStyle w:val="TTPAuthors"/>
        <w:jc w:val="both"/>
        <w:rPr>
          <w:b/>
          <w:i/>
          <w:sz w:val="24"/>
          <w:szCs w:val="24"/>
        </w:rPr>
      </w:pPr>
      <w:r w:rsidRPr="00116AF1">
        <w:rPr>
          <w:b/>
          <w:i/>
          <w:sz w:val="24"/>
          <w:szCs w:val="24"/>
        </w:rPr>
        <w:t xml:space="preserve">Alexander Solovyev, </w:t>
      </w:r>
    </w:p>
    <w:p w:rsidR="00377990" w:rsidRPr="00116AF1" w:rsidRDefault="00377990" w:rsidP="00377990">
      <w:pPr>
        <w:pStyle w:val="TTPAddress"/>
        <w:jc w:val="both"/>
        <w:rPr>
          <w:b/>
          <w:i/>
          <w:sz w:val="24"/>
          <w:szCs w:val="24"/>
        </w:rPr>
      </w:pPr>
      <w:r w:rsidRPr="00116AF1">
        <w:rPr>
          <w:b/>
          <w:i/>
          <w:sz w:val="24"/>
          <w:szCs w:val="24"/>
        </w:rPr>
        <w:t>Lomonosov Moscow State University, 119991, GSP-1, Moscow, Lenin Hills, d. 1, Bldg. 19, Russian Federation</w:t>
      </w:r>
    </w:p>
    <w:p w:rsidR="00377990" w:rsidRPr="00116AF1" w:rsidRDefault="00103E90" w:rsidP="00592FF3">
      <w:pPr>
        <w:pStyle w:val="TTPAuthors"/>
        <w:jc w:val="both"/>
        <w:rPr>
          <w:b/>
          <w:i/>
          <w:sz w:val="24"/>
          <w:szCs w:val="24"/>
        </w:rPr>
      </w:pPr>
      <w:r w:rsidRPr="00116AF1">
        <w:rPr>
          <w:b/>
          <w:i/>
          <w:sz w:val="24"/>
          <w:szCs w:val="24"/>
        </w:rPr>
        <w:t>Andrey Pustovgar</w:t>
      </w:r>
    </w:p>
    <w:p w:rsidR="00377990" w:rsidRPr="00116AF1" w:rsidRDefault="00377990" w:rsidP="00592FF3">
      <w:pPr>
        <w:pStyle w:val="TTPAuthors"/>
        <w:jc w:val="both"/>
        <w:rPr>
          <w:b/>
          <w:i/>
          <w:sz w:val="24"/>
          <w:szCs w:val="24"/>
        </w:rPr>
      </w:pPr>
      <w:r w:rsidRPr="00116AF1">
        <w:rPr>
          <w:b/>
          <w:i/>
          <w:sz w:val="24"/>
          <w:szCs w:val="24"/>
        </w:rPr>
        <w:t>Moscow State University of Civil Engineering, Yaroslavskoe shosse, 26, Moscow, 129337, Russia</w:t>
      </w:r>
    </w:p>
    <w:p w:rsidR="00377990" w:rsidRPr="00116AF1" w:rsidRDefault="00103E90" w:rsidP="00592FF3">
      <w:pPr>
        <w:pStyle w:val="TTPAuthors"/>
        <w:jc w:val="both"/>
        <w:rPr>
          <w:b/>
          <w:i/>
          <w:sz w:val="24"/>
          <w:szCs w:val="24"/>
        </w:rPr>
      </w:pPr>
      <w:r w:rsidRPr="00116AF1">
        <w:rPr>
          <w:b/>
          <w:i/>
          <w:sz w:val="24"/>
          <w:szCs w:val="24"/>
        </w:rPr>
        <w:t xml:space="preserve">Aleksey Adamtsevich </w:t>
      </w:r>
    </w:p>
    <w:p w:rsidR="00377990" w:rsidRPr="00116AF1" w:rsidRDefault="00377990" w:rsidP="00592FF3">
      <w:pPr>
        <w:pStyle w:val="TTPAuthors"/>
        <w:jc w:val="both"/>
        <w:rPr>
          <w:b/>
          <w:i/>
          <w:sz w:val="24"/>
          <w:szCs w:val="24"/>
        </w:rPr>
      </w:pPr>
      <w:r w:rsidRPr="00116AF1">
        <w:rPr>
          <w:b/>
          <w:i/>
          <w:sz w:val="24"/>
          <w:szCs w:val="24"/>
        </w:rPr>
        <w:t>Moscow State University of Civil Engineering, Yaroslavskoe shosse, 26, Moscow, 129337, Russia</w:t>
      </w:r>
    </w:p>
    <w:p w:rsidR="00377990" w:rsidRPr="00116AF1" w:rsidRDefault="00103E90" w:rsidP="00592FF3">
      <w:pPr>
        <w:pStyle w:val="TTPAuthors"/>
        <w:jc w:val="both"/>
        <w:rPr>
          <w:b/>
          <w:i/>
          <w:sz w:val="24"/>
          <w:szCs w:val="24"/>
        </w:rPr>
      </w:pPr>
      <w:r w:rsidRPr="00116AF1">
        <w:rPr>
          <w:b/>
          <w:i/>
          <w:sz w:val="24"/>
          <w:szCs w:val="24"/>
        </w:rPr>
        <w:t>Liubov S</w:t>
      </w:r>
      <w:r w:rsidR="00377990" w:rsidRPr="00116AF1">
        <w:rPr>
          <w:b/>
          <w:i/>
          <w:sz w:val="24"/>
          <w:szCs w:val="24"/>
        </w:rPr>
        <w:t>hilova</w:t>
      </w:r>
    </w:p>
    <w:p w:rsidR="00377990" w:rsidRPr="00116AF1" w:rsidRDefault="00377990" w:rsidP="00592FF3">
      <w:pPr>
        <w:pStyle w:val="TTPAuthors"/>
        <w:jc w:val="both"/>
        <w:rPr>
          <w:b/>
          <w:i/>
          <w:sz w:val="24"/>
          <w:szCs w:val="24"/>
        </w:rPr>
      </w:pPr>
      <w:r w:rsidRPr="00116AF1">
        <w:rPr>
          <w:b/>
          <w:i/>
          <w:sz w:val="24"/>
          <w:szCs w:val="24"/>
        </w:rPr>
        <w:t>Moscow State University of Civil Engineering, Yaroslavskoe shosse, 26, Moscow, 129337, Russia</w:t>
      </w:r>
    </w:p>
    <w:p w:rsidR="00377990" w:rsidRPr="00116AF1" w:rsidRDefault="00103E90" w:rsidP="00592FF3">
      <w:pPr>
        <w:pStyle w:val="TTPAuthors"/>
        <w:jc w:val="both"/>
        <w:rPr>
          <w:b/>
          <w:i/>
          <w:sz w:val="24"/>
          <w:szCs w:val="24"/>
        </w:rPr>
      </w:pPr>
      <w:r w:rsidRPr="00116AF1">
        <w:rPr>
          <w:b/>
          <w:i/>
          <w:sz w:val="24"/>
          <w:szCs w:val="24"/>
        </w:rPr>
        <w:t xml:space="preserve">Kirill Degtyarev </w:t>
      </w:r>
    </w:p>
    <w:p w:rsidR="00377990" w:rsidRPr="00116AF1" w:rsidRDefault="00377990" w:rsidP="00377990">
      <w:pPr>
        <w:pStyle w:val="TTPAddress"/>
        <w:jc w:val="both"/>
        <w:rPr>
          <w:b/>
          <w:i/>
          <w:sz w:val="24"/>
          <w:szCs w:val="24"/>
        </w:rPr>
      </w:pPr>
      <w:r w:rsidRPr="00116AF1">
        <w:rPr>
          <w:b/>
          <w:i/>
          <w:sz w:val="24"/>
          <w:szCs w:val="24"/>
        </w:rPr>
        <w:t>Lomonosov Moscow State University, 119991, GSP-1, Moscow, Lenin Hills, d. 1, Bldg. 19, Russian Federation</w:t>
      </w:r>
    </w:p>
    <w:p w:rsidR="00592FF3" w:rsidRPr="00116AF1" w:rsidRDefault="00103E90" w:rsidP="00592FF3">
      <w:pPr>
        <w:pStyle w:val="TTPAuthors"/>
        <w:jc w:val="both"/>
        <w:rPr>
          <w:b/>
          <w:i/>
          <w:sz w:val="24"/>
          <w:szCs w:val="24"/>
        </w:rPr>
      </w:pPr>
      <w:r w:rsidRPr="00116AF1">
        <w:rPr>
          <w:b/>
          <w:i/>
          <w:sz w:val="24"/>
          <w:szCs w:val="24"/>
        </w:rPr>
        <w:t>Dmitry S</w:t>
      </w:r>
      <w:r w:rsidR="00377990" w:rsidRPr="00116AF1">
        <w:rPr>
          <w:b/>
          <w:i/>
          <w:sz w:val="24"/>
          <w:szCs w:val="24"/>
        </w:rPr>
        <w:t>olovyev</w:t>
      </w:r>
      <w:r w:rsidRPr="00116AF1">
        <w:rPr>
          <w:b/>
          <w:i/>
          <w:sz w:val="24"/>
          <w:szCs w:val="24"/>
        </w:rPr>
        <w:t xml:space="preserve"> </w:t>
      </w:r>
    </w:p>
    <w:p w:rsidR="00377990" w:rsidRPr="00116AF1" w:rsidRDefault="00377990" w:rsidP="00377990">
      <w:pPr>
        <w:pStyle w:val="TTPAddress"/>
        <w:jc w:val="both"/>
        <w:rPr>
          <w:b/>
          <w:i/>
          <w:sz w:val="24"/>
          <w:szCs w:val="24"/>
        </w:rPr>
      </w:pPr>
      <w:r w:rsidRPr="00116AF1">
        <w:rPr>
          <w:b/>
          <w:i/>
          <w:sz w:val="24"/>
          <w:szCs w:val="24"/>
        </w:rPr>
        <w:t>Joint Institute for High Temperatures of the Russian Academy of Sciences, 125412, Moscow, Izhorskaya street, 13/2, Russian Federation</w:t>
      </w:r>
    </w:p>
    <w:p w:rsidR="00377990" w:rsidRPr="00377990" w:rsidRDefault="00377990" w:rsidP="00377990">
      <w:pPr>
        <w:rPr>
          <w:rFonts w:ascii="Arial" w:hAnsi="Arial" w:cs="Arial"/>
          <w:sz w:val="24"/>
          <w:szCs w:val="24"/>
          <w:lang w:val="en-US"/>
        </w:rPr>
      </w:pPr>
    </w:p>
    <w:p w:rsidR="001F55E3" w:rsidRPr="00377990" w:rsidRDefault="001F55E3" w:rsidP="00A442EB">
      <w:pPr>
        <w:spacing w:after="0" w:line="240" w:lineRule="auto"/>
        <w:ind w:firstLine="567"/>
        <w:outlineLvl w:val="0"/>
        <w:rPr>
          <w:rFonts w:ascii="Arial" w:hAnsi="Arial" w:cs="Arial"/>
          <w:b/>
          <w:sz w:val="24"/>
          <w:szCs w:val="24"/>
          <w:lang w:val="en-US"/>
        </w:rPr>
      </w:pPr>
      <w:r w:rsidRPr="00377990">
        <w:rPr>
          <w:rFonts w:ascii="Arial" w:hAnsi="Arial" w:cs="Arial"/>
          <w:b/>
          <w:sz w:val="24"/>
          <w:szCs w:val="24"/>
          <w:lang w:val="en-US"/>
        </w:rPr>
        <w:t xml:space="preserve">Abstract </w:t>
      </w:r>
    </w:p>
    <w:p w:rsidR="001F55E3" w:rsidRPr="00377990" w:rsidRDefault="001F55E3" w:rsidP="00A442EB">
      <w:pPr>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The article considers a comparative dynamics of power engineering development based on the use of nuclear energy and renewable energy sources science 1960s. The authors evaluate the parameters of environmental and economic efficiency, risks and prospects of power engineering development based on various types of energy carriers. It is shown that the reduction of the share of nuclear power engineering in the world energy balance cannot be compensated due to renewable energy sources, and it would cause the increase in the use of fossil fuels. The authors come to the conclusion about the necessity of a parallel development of both the renewable energy sources and the nuclear power engineering.</w:t>
      </w:r>
    </w:p>
    <w:p w:rsidR="001F55E3" w:rsidRPr="00377990" w:rsidRDefault="001F55E3" w:rsidP="00A442EB">
      <w:pPr>
        <w:spacing w:after="0" w:line="240" w:lineRule="auto"/>
        <w:ind w:firstLine="567"/>
        <w:jc w:val="both"/>
        <w:rPr>
          <w:rFonts w:ascii="Arial" w:hAnsi="Arial" w:cs="Arial"/>
          <w:sz w:val="24"/>
          <w:szCs w:val="24"/>
          <w:lang w:val="en-US"/>
        </w:rPr>
      </w:pPr>
      <w:r w:rsidRPr="00377990">
        <w:rPr>
          <w:rFonts w:ascii="Arial" w:hAnsi="Arial" w:cs="Arial"/>
          <w:b/>
          <w:sz w:val="24"/>
          <w:szCs w:val="24"/>
          <w:lang w:val="en-US"/>
        </w:rPr>
        <w:t>Keywords:</w:t>
      </w:r>
      <w:r w:rsidRPr="00377990">
        <w:rPr>
          <w:rFonts w:ascii="Arial" w:hAnsi="Arial" w:cs="Arial"/>
          <w:sz w:val="24"/>
          <w:szCs w:val="24"/>
          <w:lang w:val="en-US"/>
        </w:rPr>
        <w:t xml:space="preserve"> environment,nuclear energy, renewable energy sources, power engineering politics</w:t>
      </w:r>
    </w:p>
    <w:p w:rsidR="00103E90" w:rsidRPr="00377990" w:rsidRDefault="00103E90" w:rsidP="00592FF3">
      <w:pPr>
        <w:spacing w:after="0" w:line="240" w:lineRule="auto"/>
        <w:ind w:firstLine="851"/>
        <w:jc w:val="both"/>
        <w:rPr>
          <w:rFonts w:ascii="Arial" w:hAnsi="Arial" w:cs="Arial"/>
          <w:sz w:val="24"/>
          <w:szCs w:val="24"/>
          <w:lang w:val="en-US"/>
        </w:rPr>
      </w:pPr>
    </w:p>
    <w:p w:rsidR="00103E90" w:rsidRPr="00116AF1" w:rsidRDefault="00116AF1" w:rsidP="00103E90">
      <w:pPr>
        <w:jc w:val="right"/>
        <w:rPr>
          <w:rFonts w:ascii="Arial" w:hAnsi="Arial" w:cs="Arial"/>
          <w:b/>
          <w:i/>
          <w:sz w:val="32"/>
          <w:szCs w:val="32"/>
          <w:lang w:val="en-US"/>
        </w:rPr>
      </w:pPr>
      <w:r w:rsidRPr="00116AF1">
        <w:rPr>
          <w:rFonts w:ascii="Arial" w:hAnsi="Arial" w:cs="Arial"/>
          <w:b/>
          <w:i/>
          <w:sz w:val="32"/>
          <w:szCs w:val="32"/>
          <w:lang w:val="en-US"/>
        </w:rPr>
        <w:t>ELEKTROENERGETIKA: NUKLEARNE ELEKTRANE I OBNOVLJENI IZVORI ENERGIJE</w:t>
      </w:r>
    </w:p>
    <w:p w:rsidR="00103E90" w:rsidRPr="00116AF1" w:rsidRDefault="00103E90" w:rsidP="00103E90">
      <w:pPr>
        <w:spacing w:after="0"/>
        <w:rPr>
          <w:rFonts w:ascii="Arial" w:hAnsi="Arial" w:cs="Arial"/>
          <w:b/>
          <w:sz w:val="24"/>
          <w:szCs w:val="24"/>
          <w:lang w:val="en-US"/>
        </w:rPr>
      </w:pPr>
      <w:r w:rsidRPr="00116AF1">
        <w:rPr>
          <w:rFonts w:ascii="Arial" w:hAnsi="Arial" w:cs="Arial"/>
          <w:b/>
          <w:sz w:val="24"/>
          <w:szCs w:val="24"/>
          <w:lang w:val="en-US"/>
        </w:rPr>
        <w:t>Sazetak</w:t>
      </w:r>
    </w:p>
    <w:p w:rsidR="00103E90" w:rsidRPr="00377990" w:rsidRDefault="00103E90" w:rsidP="00103E90">
      <w:pPr>
        <w:spacing w:after="0"/>
        <w:jc w:val="both"/>
        <w:rPr>
          <w:rFonts w:ascii="Arial" w:hAnsi="Arial" w:cs="Arial"/>
          <w:sz w:val="24"/>
          <w:szCs w:val="24"/>
          <w:lang w:val="en-US"/>
        </w:rPr>
      </w:pPr>
      <w:r w:rsidRPr="00377990">
        <w:rPr>
          <w:rFonts w:ascii="Arial" w:hAnsi="Arial" w:cs="Arial"/>
          <w:sz w:val="24"/>
          <w:szCs w:val="24"/>
          <w:lang w:val="en-US"/>
        </w:rPr>
        <w:t xml:space="preserve">Artikal sadrži komparativnu dinamiku elektroenergetike razvoj zasnovan na upotrebi nuklearne energije i obnovljeni izvori energije iz 1960 godine. Autori procjenjuju parametre  životne sredine i ekonomsku efikasnost, rizike i perspektivu razvoja  elektroenergetike bazirane na različitim tipovima energenata. Pokazalo se da je smanjenje nuklearne energije u svijetu da se energetski balans ne može nadoknadi iz </w:t>
      </w:r>
      <w:r w:rsidRPr="00377990">
        <w:rPr>
          <w:rFonts w:ascii="Arial" w:hAnsi="Arial" w:cs="Arial"/>
          <w:sz w:val="24"/>
          <w:szCs w:val="24"/>
          <w:lang w:val="en-US"/>
        </w:rPr>
        <w:lastRenderedPageBreak/>
        <w:t>obnovljenih izvora energije, jer bi to izazvalo porast korišćenja fosilnih goriva. Autori su došli do zaključka da je  neophodno paralelno razvijati  obadva iz obnovljenih izvora energije kao i nuklernu energiju.</w:t>
      </w:r>
    </w:p>
    <w:p w:rsidR="00103E90" w:rsidRPr="00377990" w:rsidRDefault="00103E90" w:rsidP="00103E90">
      <w:pPr>
        <w:spacing w:after="0"/>
        <w:rPr>
          <w:rFonts w:ascii="Arial" w:hAnsi="Arial" w:cs="Arial"/>
          <w:sz w:val="24"/>
          <w:szCs w:val="24"/>
          <w:lang w:val="en-US"/>
        </w:rPr>
      </w:pPr>
    </w:p>
    <w:p w:rsidR="00103E90" w:rsidRPr="00377990" w:rsidRDefault="00103E90" w:rsidP="00103E90">
      <w:pPr>
        <w:spacing w:after="0"/>
        <w:rPr>
          <w:rFonts w:ascii="Arial" w:hAnsi="Arial" w:cs="Arial"/>
          <w:sz w:val="24"/>
          <w:szCs w:val="24"/>
          <w:lang w:val="en-US"/>
        </w:rPr>
      </w:pPr>
      <w:r w:rsidRPr="00377990">
        <w:rPr>
          <w:rFonts w:ascii="Arial" w:hAnsi="Arial" w:cs="Arial"/>
          <w:b/>
          <w:sz w:val="24"/>
          <w:szCs w:val="24"/>
          <w:lang w:val="en-US"/>
        </w:rPr>
        <w:t xml:space="preserve">Ključne reči: </w:t>
      </w:r>
      <w:r w:rsidRPr="00377990">
        <w:rPr>
          <w:rFonts w:ascii="Arial" w:hAnsi="Arial" w:cs="Arial"/>
          <w:sz w:val="24"/>
          <w:szCs w:val="24"/>
          <w:lang w:val="en-US"/>
        </w:rPr>
        <w:t>životna sredina, nuklearna energija, obnovljeni izvori energije, politika elektroenergetike</w:t>
      </w:r>
    </w:p>
    <w:p w:rsidR="00103E90" w:rsidRPr="00377990" w:rsidRDefault="00103E90" w:rsidP="00592FF3">
      <w:pPr>
        <w:spacing w:after="0" w:line="240" w:lineRule="auto"/>
        <w:ind w:firstLine="851"/>
        <w:jc w:val="both"/>
        <w:rPr>
          <w:rFonts w:ascii="Arial" w:hAnsi="Arial" w:cs="Arial"/>
          <w:sz w:val="24"/>
          <w:szCs w:val="24"/>
          <w:lang w:val="en-US"/>
        </w:rPr>
      </w:pPr>
    </w:p>
    <w:p w:rsidR="00103E90" w:rsidRPr="00377990" w:rsidRDefault="00103E90" w:rsidP="00592FF3">
      <w:pPr>
        <w:spacing w:after="0" w:line="240" w:lineRule="auto"/>
        <w:ind w:firstLine="851"/>
        <w:jc w:val="both"/>
        <w:rPr>
          <w:rFonts w:ascii="Arial" w:hAnsi="Arial" w:cs="Arial"/>
          <w:sz w:val="24"/>
          <w:szCs w:val="24"/>
          <w:lang w:val="en-US"/>
        </w:rPr>
      </w:pPr>
    </w:p>
    <w:p w:rsidR="001568F1" w:rsidRPr="00377990" w:rsidRDefault="00116AF1" w:rsidP="00A442EB">
      <w:pPr>
        <w:pStyle w:val="a3"/>
        <w:numPr>
          <w:ilvl w:val="0"/>
          <w:numId w:val="4"/>
        </w:numPr>
        <w:spacing w:after="0" w:line="240" w:lineRule="auto"/>
        <w:ind w:left="0" w:firstLine="567"/>
        <w:jc w:val="both"/>
        <w:outlineLvl w:val="0"/>
        <w:rPr>
          <w:rFonts w:ascii="Arial" w:hAnsi="Arial" w:cs="Arial"/>
          <w:b/>
          <w:sz w:val="24"/>
          <w:szCs w:val="24"/>
          <w:lang w:val="en-US"/>
        </w:rPr>
      </w:pPr>
      <w:r w:rsidRPr="00377990">
        <w:rPr>
          <w:rFonts w:ascii="Arial" w:hAnsi="Arial" w:cs="Arial"/>
          <w:b/>
          <w:sz w:val="24"/>
          <w:szCs w:val="24"/>
          <w:lang w:val="en-US"/>
        </w:rPr>
        <w:t>INTRODUCTION</w:t>
      </w:r>
    </w:p>
    <w:p w:rsidR="001568F1" w:rsidRPr="00377990" w:rsidRDefault="001568F1" w:rsidP="00A442EB">
      <w:pPr>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The purpose of this study is reveal</w:t>
      </w:r>
      <w:r w:rsidR="00E71309" w:rsidRPr="00377990">
        <w:rPr>
          <w:rFonts w:ascii="Arial" w:hAnsi="Arial" w:cs="Arial"/>
          <w:sz w:val="24"/>
          <w:szCs w:val="24"/>
          <w:lang w:val="en-US"/>
        </w:rPr>
        <w:t>ing</w:t>
      </w:r>
      <w:r w:rsidRPr="00377990">
        <w:rPr>
          <w:rFonts w:ascii="Arial" w:hAnsi="Arial" w:cs="Arial"/>
          <w:sz w:val="24"/>
          <w:szCs w:val="24"/>
          <w:lang w:val="en-US"/>
        </w:rPr>
        <w:t xml:space="preserve"> the role of nuclear power plants (NPP) as well as </w:t>
      </w:r>
      <w:r w:rsidR="00E71309" w:rsidRPr="00377990">
        <w:rPr>
          <w:rFonts w:ascii="Arial" w:hAnsi="Arial" w:cs="Arial"/>
          <w:sz w:val="24"/>
          <w:szCs w:val="24"/>
          <w:lang w:val="en-US"/>
        </w:rPr>
        <w:t>various types</w:t>
      </w:r>
      <w:r w:rsidRPr="00377990">
        <w:rPr>
          <w:rFonts w:ascii="Arial" w:hAnsi="Arial" w:cs="Arial"/>
          <w:sz w:val="24"/>
          <w:szCs w:val="24"/>
          <w:lang w:val="en-US"/>
        </w:rPr>
        <w:t xml:space="preserve"> renewable energy sources (RES) in the process a non-carbon power engineering structure</w:t>
      </w:r>
      <w:r w:rsidR="00E71309" w:rsidRPr="00377990">
        <w:rPr>
          <w:rFonts w:ascii="Arial" w:hAnsi="Arial" w:cs="Arial"/>
          <w:sz w:val="24"/>
          <w:szCs w:val="24"/>
          <w:lang w:val="en-US"/>
        </w:rPr>
        <w:t>’s formation</w:t>
      </w:r>
      <w:r w:rsidRPr="00377990">
        <w:rPr>
          <w:rFonts w:ascii="Arial" w:hAnsi="Arial" w:cs="Arial"/>
          <w:sz w:val="24"/>
          <w:szCs w:val="24"/>
          <w:lang w:val="en-US"/>
        </w:rPr>
        <w:t>. The study also gives a comparative evaluation of the aforesaid role, the attending increase in environmental and economic efficiency, contains the risk analysis concerned and th</w:t>
      </w:r>
      <w:r w:rsidR="00DE4982" w:rsidRPr="00377990">
        <w:rPr>
          <w:rFonts w:ascii="Arial" w:hAnsi="Arial" w:cs="Arial"/>
          <w:sz w:val="24"/>
          <w:szCs w:val="24"/>
          <w:lang w:val="en-US"/>
        </w:rPr>
        <w:t xml:space="preserve">e prospects of </w:t>
      </w:r>
      <w:r w:rsidR="00C86126" w:rsidRPr="00377990">
        <w:rPr>
          <w:rFonts w:ascii="Arial" w:hAnsi="Arial" w:cs="Arial"/>
          <w:sz w:val="24"/>
          <w:szCs w:val="24"/>
          <w:lang w:val="en-US"/>
        </w:rPr>
        <w:t>diversified</w:t>
      </w:r>
      <w:r w:rsidRPr="00377990">
        <w:rPr>
          <w:rFonts w:ascii="Arial" w:hAnsi="Arial" w:cs="Arial"/>
          <w:sz w:val="24"/>
          <w:szCs w:val="24"/>
          <w:lang w:val="en-US"/>
        </w:rPr>
        <w:t xml:space="preserve"> power engineering</w:t>
      </w:r>
      <w:r w:rsidR="00E71309" w:rsidRPr="00377990">
        <w:rPr>
          <w:rFonts w:ascii="Arial" w:hAnsi="Arial" w:cs="Arial"/>
          <w:sz w:val="24"/>
          <w:szCs w:val="24"/>
          <w:lang w:val="en-US"/>
        </w:rPr>
        <w:t>’s development</w:t>
      </w:r>
      <w:r w:rsidRPr="00377990">
        <w:rPr>
          <w:rFonts w:ascii="Arial" w:hAnsi="Arial" w:cs="Arial"/>
          <w:sz w:val="24"/>
          <w:szCs w:val="24"/>
          <w:lang w:val="en-US"/>
        </w:rPr>
        <w:t xml:space="preserve">. The article based on statistical and analytic materials, considers the dynamics of development of the world non-carbon power engineering within </w:t>
      </w:r>
      <w:r w:rsidR="00E71309" w:rsidRPr="00377990">
        <w:rPr>
          <w:rFonts w:ascii="Arial" w:hAnsi="Arial" w:cs="Arial"/>
          <w:sz w:val="24"/>
          <w:szCs w:val="24"/>
          <w:lang w:val="en-US"/>
        </w:rPr>
        <w:t>second half</w:t>
      </w:r>
      <w:r w:rsidRPr="00377990">
        <w:rPr>
          <w:rFonts w:ascii="Arial" w:hAnsi="Arial" w:cs="Arial"/>
          <w:sz w:val="24"/>
          <w:szCs w:val="24"/>
          <w:lang w:val="en-US"/>
        </w:rPr>
        <w:t xml:space="preserve"> of the XX century</w:t>
      </w:r>
      <w:r w:rsidR="00E71309" w:rsidRPr="00377990">
        <w:rPr>
          <w:rFonts w:ascii="Arial" w:hAnsi="Arial" w:cs="Arial"/>
          <w:sz w:val="24"/>
          <w:szCs w:val="24"/>
          <w:lang w:val="en-US"/>
        </w:rPr>
        <w:t xml:space="preserve"> and early XXI</w:t>
      </w:r>
      <w:r w:rsidRPr="00377990">
        <w:rPr>
          <w:rFonts w:ascii="Arial" w:hAnsi="Arial" w:cs="Arial"/>
          <w:sz w:val="24"/>
          <w:szCs w:val="24"/>
          <w:lang w:val="en-US"/>
        </w:rPr>
        <w:t xml:space="preserve">, the comparative evaluation of trends and special features </w:t>
      </w:r>
      <w:r w:rsidR="00E71309" w:rsidRPr="00377990">
        <w:rPr>
          <w:rFonts w:ascii="Arial" w:hAnsi="Arial" w:cs="Arial"/>
          <w:sz w:val="24"/>
          <w:szCs w:val="24"/>
          <w:lang w:val="en-US"/>
        </w:rPr>
        <w:t>and</w:t>
      </w:r>
      <w:r w:rsidRPr="00377990">
        <w:rPr>
          <w:rFonts w:ascii="Arial" w:hAnsi="Arial" w:cs="Arial"/>
          <w:sz w:val="24"/>
          <w:szCs w:val="24"/>
          <w:lang w:val="en-US"/>
        </w:rPr>
        <w:t xml:space="preserve"> the correlation of the nuclear power engineering development with the changes in the environment parameters as well as the environmental efficiency of various types of power engineering. The comparative evaluations of economic efficiency</w:t>
      </w:r>
      <w:r w:rsidR="00AC103E" w:rsidRPr="00377990">
        <w:rPr>
          <w:rFonts w:ascii="Arial" w:hAnsi="Arial" w:cs="Arial"/>
          <w:sz w:val="24"/>
          <w:szCs w:val="24"/>
          <w:lang w:val="en-US"/>
        </w:rPr>
        <w:t xml:space="preserve"> of power engineering are presented; the uncertainties and risks concerning NPP and RES and their influence on the prospects of non-carbon power engineering </w:t>
      </w:r>
      <w:r w:rsidR="00E71309" w:rsidRPr="00377990">
        <w:rPr>
          <w:rFonts w:ascii="Arial" w:hAnsi="Arial" w:cs="Arial"/>
          <w:sz w:val="24"/>
          <w:szCs w:val="24"/>
          <w:lang w:val="en-US"/>
        </w:rPr>
        <w:t xml:space="preserve">development </w:t>
      </w:r>
      <w:r w:rsidR="00AC103E" w:rsidRPr="00377990">
        <w:rPr>
          <w:rFonts w:ascii="Arial" w:hAnsi="Arial" w:cs="Arial"/>
          <w:sz w:val="24"/>
          <w:szCs w:val="24"/>
          <w:lang w:val="en-US"/>
        </w:rPr>
        <w:t>are discussed.</w:t>
      </w:r>
    </w:p>
    <w:p w:rsidR="00AC103E" w:rsidRPr="00377990" w:rsidRDefault="00116AF1" w:rsidP="00A442EB">
      <w:pPr>
        <w:pStyle w:val="a3"/>
        <w:numPr>
          <w:ilvl w:val="0"/>
          <w:numId w:val="4"/>
        </w:numPr>
        <w:spacing w:after="0" w:line="240" w:lineRule="auto"/>
        <w:ind w:left="0" w:firstLine="567"/>
        <w:jc w:val="both"/>
        <w:outlineLvl w:val="0"/>
        <w:rPr>
          <w:rFonts w:ascii="Arial" w:hAnsi="Arial" w:cs="Arial"/>
          <w:b/>
          <w:sz w:val="24"/>
          <w:szCs w:val="24"/>
          <w:lang w:val="en-US"/>
        </w:rPr>
      </w:pPr>
      <w:r w:rsidRPr="00377990">
        <w:rPr>
          <w:rFonts w:ascii="Arial" w:hAnsi="Arial" w:cs="Arial"/>
          <w:b/>
          <w:sz w:val="24"/>
          <w:szCs w:val="24"/>
          <w:lang w:val="en-US"/>
        </w:rPr>
        <w:t>THE DYNAMICS OF DEVELOPMENT OF THE WORLD POWER ENGINEERING ON THE BASIS OF NUCLEAR AND RENEWABLE ENERGY SOURCES</w:t>
      </w:r>
      <w:r w:rsidR="00AC103E" w:rsidRPr="00377990">
        <w:rPr>
          <w:rFonts w:ascii="Arial" w:hAnsi="Arial" w:cs="Arial"/>
          <w:b/>
          <w:sz w:val="24"/>
          <w:szCs w:val="24"/>
          <w:lang w:val="en-US"/>
        </w:rPr>
        <w:t>.</w:t>
      </w:r>
    </w:p>
    <w:p w:rsidR="00AC103E" w:rsidRPr="00377990" w:rsidRDefault="00AC103E" w:rsidP="00A442EB">
      <w:pPr>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The share of nuclear energy in the world energy production has grown</w:t>
      </w:r>
      <w:r w:rsidR="00855F62" w:rsidRPr="00377990">
        <w:rPr>
          <w:rFonts w:ascii="Arial" w:hAnsi="Arial" w:cs="Arial"/>
          <w:sz w:val="24"/>
          <w:szCs w:val="24"/>
          <w:lang w:val="en-US"/>
        </w:rPr>
        <w:t xml:space="preserve"> from 0.2% (6 mln ton, fuel equivalent) in 1965 to 4.4% (574 mln ton, fuel equivalent) in 2014</w:t>
      </w:r>
      <w:r w:rsidR="009B670A" w:rsidRPr="00377990">
        <w:rPr>
          <w:rFonts w:ascii="Arial" w:hAnsi="Arial" w:cs="Arial"/>
          <w:sz w:val="24"/>
          <w:szCs w:val="24"/>
          <w:lang w:val="en-US"/>
        </w:rPr>
        <w:t xml:space="preserve"> (Table 1, Fig.1).</w:t>
      </w:r>
      <w:r w:rsidR="00855F62" w:rsidRPr="00377990">
        <w:rPr>
          <w:rFonts w:ascii="Arial" w:hAnsi="Arial" w:cs="Arial"/>
          <w:sz w:val="24"/>
          <w:szCs w:val="24"/>
          <w:lang w:val="en-US"/>
        </w:rPr>
        <w:t xml:space="preserve"> There were two periods of nuclear power engineering</w:t>
      </w:r>
      <w:r w:rsidR="00E71309" w:rsidRPr="00377990">
        <w:rPr>
          <w:rFonts w:ascii="Arial" w:hAnsi="Arial" w:cs="Arial"/>
          <w:sz w:val="24"/>
          <w:szCs w:val="24"/>
          <w:lang w:val="en-US"/>
        </w:rPr>
        <w:t xml:space="preserve"> development</w:t>
      </w:r>
      <w:r w:rsidR="00855F62" w:rsidRPr="00377990">
        <w:rPr>
          <w:rFonts w:ascii="Arial" w:hAnsi="Arial" w:cs="Arial"/>
          <w:sz w:val="24"/>
          <w:szCs w:val="24"/>
          <w:lang w:val="en-US"/>
        </w:rPr>
        <w:t xml:space="preserve">: </w:t>
      </w:r>
      <w:r w:rsidR="001C5850" w:rsidRPr="00377990">
        <w:rPr>
          <w:rFonts w:ascii="Arial" w:hAnsi="Arial" w:cs="Arial"/>
          <w:sz w:val="24"/>
          <w:szCs w:val="24"/>
          <w:lang w:val="en-US"/>
        </w:rPr>
        <w:t xml:space="preserve">the active growth (1965-1990s)and the stagnation (2000s – up to present). The maximum share (6.1% to 6.3%) of nuclear energy in the world energy consumption </w:t>
      </w:r>
      <w:r w:rsidR="00E71309" w:rsidRPr="00377990">
        <w:rPr>
          <w:rFonts w:ascii="Arial" w:hAnsi="Arial" w:cs="Arial"/>
          <w:sz w:val="24"/>
          <w:szCs w:val="24"/>
          <w:lang w:val="en-US"/>
        </w:rPr>
        <w:t>structure was achieved in 1995 -</w:t>
      </w:r>
      <w:r w:rsidR="001C5850" w:rsidRPr="00377990">
        <w:rPr>
          <w:rFonts w:ascii="Arial" w:hAnsi="Arial" w:cs="Arial"/>
          <w:sz w:val="24"/>
          <w:szCs w:val="24"/>
          <w:lang w:val="en-US"/>
        </w:rPr>
        <w:t xml:space="preserve"> 2002</w:t>
      </w:r>
      <w:r w:rsidR="00D116FE" w:rsidRPr="00377990">
        <w:rPr>
          <w:rFonts w:ascii="Arial" w:hAnsi="Arial" w:cs="Arial"/>
          <w:sz w:val="24"/>
          <w:szCs w:val="24"/>
          <w:lang w:val="en-US"/>
        </w:rPr>
        <w:t>;</w:t>
      </w:r>
      <w:r w:rsidR="00E71309" w:rsidRPr="00377990">
        <w:rPr>
          <w:rFonts w:ascii="Arial" w:hAnsi="Arial" w:cs="Arial"/>
          <w:sz w:val="24"/>
          <w:szCs w:val="24"/>
          <w:lang w:val="en-US"/>
        </w:rPr>
        <w:t xml:space="preserve">since then </w:t>
      </w:r>
      <w:r w:rsidR="001C5850" w:rsidRPr="00377990">
        <w:rPr>
          <w:rFonts w:ascii="Arial" w:hAnsi="Arial" w:cs="Arial"/>
          <w:sz w:val="24"/>
          <w:szCs w:val="24"/>
          <w:lang w:val="en-US"/>
        </w:rPr>
        <w:t xml:space="preserve">this share is decreasing. The maximum value of nuclear energy </w:t>
      </w:r>
      <w:r w:rsidR="0034618A" w:rsidRPr="00377990">
        <w:rPr>
          <w:rFonts w:ascii="Arial" w:hAnsi="Arial" w:cs="Arial"/>
          <w:sz w:val="24"/>
          <w:szCs w:val="24"/>
          <w:lang w:val="en-US"/>
        </w:rPr>
        <w:t>consumption ran up</w:t>
      </w:r>
      <w:r w:rsidR="001C5850" w:rsidRPr="00377990">
        <w:rPr>
          <w:rFonts w:ascii="Arial" w:hAnsi="Arial" w:cs="Arial"/>
          <w:sz w:val="24"/>
          <w:szCs w:val="24"/>
          <w:lang w:val="en-US"/>
        </w:rPr>
        <w:t xml:space="preserve"> to 635 m</w:t>
      </w:r>
      <w:r w:rsidR="00D116FE" w:rsidRPr="00377990">
        <w:rPr>
          <w:rFonts w:ascii="Arial" w:hAnsi="Arial" w:cs="Arial"/>
          <w:sz w:val="24"/>
          <w:szCs w:val="24"/>
          <w:lang w:val="en-US"/>
        </w:rPr>
        <w:t>il</w:t>
      </w:r>
      <w:r w:rsidR="001C5850" w:rsidRPr="00377990">
        <w:rPr>
          <w:rFonts w:ascii="Arial" w:hAnsi="Arial" w:cs="Arial"/>
          <w:sz w:val="24"/>
          <w:szCs w:val="24"/>
          <w:lang w:val="en-US"/>
        </w:rPr>
        <w:t>l</w:t>
      </w:r>
      <w:r w:rsidR="00D116FE" w:rsidRPr="00377990">
        <w:rPr>
          <w:rFonts w:ascii="Arial" w:hAnsi="Arial" w:cs="Arial"/>
          <w:sz w:val="24"/>
          <w:szCs w:val="24"/>
          <w:lang w:val="en-US"/>
        </w:rPr>
        <w:t>io</w:t>
      </w:r>
      <w:r w:rsidR="001C5850" w:rsidRPr="00377990">
        <w:rPr>
          <w:rFonts w:ascii="Arial" w:hAnsi="Arial" w:cs="Arial"/>
          <w:sz w:val="24"/>
          <w:szCs w:val="24"/>
          <w:lang w:val="en-US"/>
        </w:rPr>
        <w:t xml:space="preserve">n </w:t>
      </w:r>
      <w:r w:rsidR="00D116FE" w:rsidRPr="00377990">
        <w:rPr>
          <w:rFonts w:ascii="Arial" w:hAnsi="Arial" w:cs="Arial"/>
          <w:sz w:val="24"/>
          <w:szCs w:val="24"/>
          <w:lang w:val="en-US"/>
        </w:rPr>
        <w:t xml:space="preserve">ton </w:t>
      </w:r>
      <w:r w:rsidR="001C5850" w:rsidRPr="00377990">
        <w:rPr>
          <w:rFonts w:ascii="Arial" w:hAnsi="Arial" w:cs="Arial"/>
          <w:sz w:val="24"/>
          <w:szCs w:val="24"/>
          <w:lang w:val="en-US"/>
        </w:rPr>
        <w:t>of fuel equivalent in 2006, later it became less, th</w:t>
      </w:r>
      <w:r w:rsidR="00D116FE" w:rsidRPr="00377990">
        <w:rPr>
          <w:rFonts w:ascii="Arial" w:hAnsi="Arial" w:cs="Arial"/>
          <w:sz w:val="24"/>
          <w:szCs w:val="24"/>
          <w:lang w:val="en-US"/>
        </w:rPr>
        <w:t>e</w:t>
      </w:r>
      <w:r w:rsidR="001C5850" w:rsidRPr="00377990">
        <w:rPr>
          <w:rFonts w:ascii="Arial" w:hAnsi="Arial" w:cs="Arial"/>
          <w:sz w:val="24"/>
          <w:szCs w:val="24"/>
          <w:lang w:val="en-US"/>
        </w:rPr>
        <w:t xml:space="preserve">n </w:t>
      </w:r>
      <w:r w:rsidR="00F1223A" w:rsidRPr="00377990">
        <w:rPr>
          <w:rFonts w:ascii="Arial" w:hAnsi="Arial" w:cs="Arial"/>
          <w:sz w:val="24"/>
          <w:szCs w:val="24"/>
          <w:lang w:val="en-US"/>
        </w:rPr>
        <w:t>stabilized and showed a slight growth in 2012-2014.</w:t>
      </w:r>
    </w:p>
    <w:p w:rsidR="00592FF3" w:rsidRPr="00377990" w:rsidRDefault="00592FF3" w:rsidP="00592FF3">
      <w:pPr>
        <w:spacing w:after="0" w:line="240" w:lineRule="auto"/>
        <w:jc w:val="both"/>
        <w:rPr>
          <w:rFonts w:ascii="Arial" w:eastAsiaTheme="minorHAnsi" w:hAnsi="Arial" w:cs="Arial"/>
          <w:sz w:val="24"/>
          <w:szCs w:val="24"/>
          <w:lang w:val="en-US" w:eastAsia="en-US"/>
        </w:rPr>
      </w:pPr>
    </w:p>
    <w:p w:rsidR="00592FF3" w:rsidRPr="00377990" w:rsidRDefault="00592FF3" w:rsidP="00592FF3">
      <w:pPr>
        <w:spacing w:after="0" w:line="240" w:lineRule="auto"/>
        <w:jc w:val="both"/>
        <w:rPr>
          <w:rFonts w:ascii="Arial" w:eastAsiaTheme="minorHAnsi" w:hAnsi="Arial" w:cs="Arial"/>
          <w:sz w:val="24"/>
          <w:szCs w:val="24"/>
          <w:lang w:val="en-US" w:eastAsia="en-US"/>
        </w:rPr>
      </w:pPr>
      <w:r w:rsidRPr="00377990">
        <w:rPr>
          <w:rFonts w:ascii="Arial" w:eastAsiaTheme="minorHAnsi" w:hAnsi="Arial" w:cs="Arial"/>
          <w:sz w:val="24"/>
          <w:szCs w:val="24"/>
          <w:lang w:val="en-US" w:eastAsia="en-US"/>
        </w:rPr>
        <w:t>Table 1. Dynamics and structure of world energy consumption in 1965-2014 with respect to the energy sources [2]</w:t>
      </w:r>
    </w:p>
    <w:tbl>
      <w:tblPr>
        <w:tblW w:w="8794" w:type="dxa"/>
        <w:jc w:val="center"/>
        <w:tblLook w:val="0000" w:firstRow="0" w:lastRow="0" w:firstColumn="0" w:lastColumn="0" w:noHBand="0" w:noVBand="0"/>
      </w:tblPr>
      <w:tblGrid>
        <w:gridCol w:w="2273"/>
        <w:gridCol w:w="1134"/>
        <w:gridCol w:w="1134"/>
        <w:gridCol w:w="1134"/>
        <w:gridCol w:w="1134"/>
        <w:gridCol w:w="993"/>
        <w:gridCol w:w="992"/>
      </w:tblGrid>
      <w:tr w:rsidR="00592FF3" w:rsidRPr="00116AF1" w:rsidTr="00A442EB">
        <w:trPr>
          <w:trHeight w:val="630"/>
          <w:jc w:val="center"/>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Energy source</w:t>
            </w:r>
          </w:p>
        </w:tc>
        <w:tc>
          <w:tcPr>
            <w:tcW w:w="1134" w:type="dxa"/>
            <w:tcBorders>
              <w:top w:val="single" w:sz="4" w:space="0" w:color="auto"/>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1965</w:t>
            </w:r>
          </w:p>
        </w:tc>
        <w:tc>
          <w:tcPr>
            <w:tcW w:w="1134" w:type="dxa"/>
            <w:tcBorders>
              <w:top w:val="single" w:sz="4" w:space="0" w:color="auto"/>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1975</w:t>
            </w:r>
          </w:p>
        </w:tc>
        <w:tc>
          <w:tcPr>
            <w:tcW w:w="1134" w:type="dxa"/>
            <w:tcBorders>
              <w:top w:val="single" w:sz="4" w:space="0" w:color="auto"/>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1985</w:t>
            </w:r>
          </w:p>
        </w:tc>
        <w:tc>
          <w:tcPr>
            <w:tcW w:w="1134" w:type="dxa"/>
            <w:tcBorders>
              <w:top w:val="single" w:sz="4" w:space="0" w:color="auto"/>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1995</w:t>
            </w:r>
          </w:p>
        </w:tc>
        <w:tc>
          <w:tcPr>
            <w:tcW w:w="993" w:type="dxa"/>
            <w:tcBorders>
              <w:top w:val="single" w:sz="4" w:space="0" w:color="auto"/>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2005</w:t>
            </w:r>
          </w:p>
        </w:tc>
        <w:tc>
          <w:tcPr>
            <w:tcW w:w="992" w:type="dxa"/>
            <w:tcBorders>
              <w:top w:val="single" w:sz="4" w:space="0" w:color="auto"/>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2014</w:t>
            </w:r>
          </w:p>
        </w:tc>
      </w:tr>
      <w:tr w:rsidR="00592FF3" w:rsidRPr="00116AF1" w:rsidTr="00A442EB">
        <w:trPr>
          <w:trHeight w:val="405"/>
          <w:jc w:val="center"/>
        </w:trPr>
        <w:tc>
          <w:tcPr>
            <w:tcW w:w="8794" w:type="dxa"/>
            <w:gridSpan w:val="7"/>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Million ton, fuel equivalent</w:t>
            </w:r>
          </w:p>
        </w:tc>
      </w:tr>
      <w:tr w:rsidR="00592FF3" w:rsidRPr="00116AF1" w:rsidTr="00A442EB">
        <w:trPr>
          <w:trHeight w:val="405"/>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 xml:space="preserve">Oil </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1 530</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2 692</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2 817</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3 291</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3 919</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4 211</w:t>
            </w:r>
          </w:p>
        </w:tc>
      </w:tr>
      <w:tr w:rsidR="00592FF3" w:rsidRPr="00116AF1" w:rsidTr="00A442EB">
        <w:trPr>
          <w:trHeight w:val="405"/>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Natural gas</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588</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1 064</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1 483</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1 925</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2 505</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3 066</w:t>
            </w:r>
          </w:p>
        </w:tc>
      </w:tr>
      <w:tr w:rsidR="00592FF3" w:rsidRPr="00116AF1" w:rsidTr="00A442EB">
        <w:trPr>
          <w:trHeight w:val="405"/>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Coal</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1 395</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1 562</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2 077</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2 258</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3 122</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3 882</w:t>
            </w:r>
          </w:p>
        </w:tc>
      </w:tr>
      <w:tr w:rsidR="00592FF3" w:rsidRPr="00116AF1" w:rsidTr="00A442EB">
        <w:trPr>
          <w:trHeight w:val="405"/>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Total fossil fuels</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3 512</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5 318</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6 377</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7 474</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9 547</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11 158</w:t>
            </w:r>
          </w:p>
        </w:tc>
      </w:tr>
      <w:tr w:rsidR="00592FF3" w:rsidRPr="00116AF1" w:rsidTr="00A442EB">
        <w:trPr>
          <w:trHeight w:val="405"/>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 xml:space="preserve">Nuclear energy </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6</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82</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335</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526</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626</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574</w:t>
            </w:r>
          </w:p>
        </w:tc>
      </w:tr>
      <w:tr w:rsidR="00592FF3" w:rsidRPr="00116AF1" w:rsidTr="00A442EB">
        <w:trPr>
          <w:trHeight w:val="405"/>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Hydraulic energy</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209</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324</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448</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563</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661</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879</w:t>
            </w:r>
          </w:p>
        </w:tc>
      </w:tr>
      <w:tr w:rsidR="00592FF3" w:rsidRPr="00116AF1" w:rsidTr="00A442EB">
        <w:trPr>
          <w:trHeight w:val="405"/>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Other RES</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4</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12</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37</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85</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317</w:t>
            </w:r>
          </w:p>
        </w:tc>
      </w:tr>
      <w:tr w:rsidR="00592FF3" w:rsidRPr="00116AF1" w:rsidTr="00A442EB">
        <w:trPr>
          <w:trHeight w:val="360"/>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b/>
                <w:bCs/>
                <w:sz w:val="20"/>
                <w:szCs w:val="20"/>
                <w:lang w:val="en-US"/>
              </w:rPr>
            </w:pPr>
            <w:r w:rsidRPr="00116AF1">
              <w:rPr>
                <w:rFonts w:ascii="Arial" w:eastAsia="Times New Roman" w:hAnsi="Arial" w:cs="Arial"/>
                <w:b/>
                <w:bCs/>
                <w:sz w:val="20"/>
                <w:szCs w:val="20"/>
                <w:lang w:val="en-US"/>
              </w:rPr>
              <w:lastRenderedPageBreak/>
              <w:t>Total</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b/>
                <w:bCs/>
                <w:sz w:val="20"/>
                <w:szCs w:val="20"/>
              </w:rPr>
            </w:pPr>
            <w:r w:rsidRPr="00116AF1">
              <w:rPr>
                <w:rFonts w:ascii="Arial" w:eastAsia="Times New Roman" w:hAnsi="Arial" w:cs="Arial"/>
                <w:b/>
                <w:bCs/>
                <w:sz w:val="20"/>
                <w:szCs w:val="20"/>
              </w:rPr>
              <w:t>3 728</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b/>
                <w:bCs/>
                <w:sz w:val="20"/>
                <w:szCs w:val="20"/>
              </w:rPr>
            </w:pPr>
            <w:r w:rsidRPr="00116AF1">
              <w:rPr>
                <w:rFonts w:ascii="Arial" w:eastAsia="Times New Roman" w:hAnsi="Arial" w:cs="Arial"/>
                <w:b/>
                <w:bCs/>
                <w:sz w:val="20"/>
                <w:szCs w:val="20"/>
              </w:rPr>
              <w:t>5 729</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b/>
                <w:bCs/>
                <w:sz w:val="20"/>
                <w:szCs w:val="20"/>
              </w:rPr>
            </w:pPr>
            <w:r w:rsidRPr="00116AF1">
              <w:rPr>
                <w:rFonts w:ascii="Arial" w:eastAsia="Times New Roman" w:hAnsi="Arial" w:cs="Arial"/>
                <w:b/>
                <w:bCs/>
                <w:sz w:val="20"/>
                <w:szCs w:val="20"/>
              </w:rPr>
              <w:t>7 173</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b/>
                <w:bCs/>
                <w:sz w:val="20"/>
                <w:szCs w:val="20"/>
              </w:rPr>
            </w:pPr>
            <w:r w:rsidRPr="00116AF1">
              <w:rPr>
                <w:rFonts w:ascii="Arial" w:eastAsia="Times New Roman" w:hAnsi="Arial" w:cs="Arial"/>
                <w:b/>
                <w:bCs/>
                <w:sz w:val="20"/>
                <w:szCs w:val="20"/>
              </w:rPr>
              <w:t>8 600</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b/>
                <w:bCs/>
                <w:sz w:val="20"/>
                <w:szCs w:val="20"/>
              </w:rPr>
            </w:pPr>
            <w:r w:rsidRPr="00116AF1">
              <w:rPr>
                <w:rFonts w:ascii="Arial" w:eastAsia="Times New Roman" w:hAnsi="Arial" w:cs="Arial"/>
                <w:b/>
                <w:bCs/>
                <w:sz w:val="20"/>
                <w:szCs w:val="20"/>
              </w:rPr>
              <w:t>10 920</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b/>
                <w:bCs/>
                <w:sz w:val="20"/>
                <w:szCs w:val="20"/>
              </w:rPr>
            </w:pPr>
            <w:r w:rsidRPr="00116AF1">
              <w:rPr>
                <w:rFonts w:ascii="Arial" w:eastAsia="Times New Roman" w:hAnsi="Arial" w:cs="Arial"/>
                <w:b/>
                <w:bCs/>
                <w:sz w:val="20"/>
                <w:szCs w:val="20"/>
              </w:rPr>
              <w:t>12 928</w:t>
            </w:r>
          </w:p>
        </w:tc>
      </w:tr>
      <w:tr w:rsidR="00592FF3" w:rsidRPr="003F7C84" w:rsidTr="00A442EB">
        <w:trPr>
          <w:trHeight w:val="360"/>
          <w:jc w:val="center"/>
        </w:trPr>
        <w:tc>
          <w:tcPr>
            <w:tcW w:w="8794" w:type="dxa"/>
            <w:gridSpan w:val="7"/>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Share in the energy consumption structure</w:t>
            </w:r>
          </w:p>
        </w:tc>
      </w:tr>
      <w:tr w:rsidR="00592FF3" w:rsidRPr="00116AF1" w:rsidTr="00A442EB">
        <w:trPr>
          <w:trHeight w:val="360"/>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 xml:space="preserve">Oil </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41,0%</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47,0%</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39,3%</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38,3%</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35,9%</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32,6%</w:t>
            </w:r>
          </w:p>
        </w:tc>
      </w:tr>
      <w:tr w:rsidR="00592FF3" w:rsidRPr="00116AF1" w:rsidTr="00A442EB">
        <w:trPr>
          <w:trHeight w:val="360"/>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Natural gas</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15,8%</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18,6%</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20,7%</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22,4%</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22,9%</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23,7%</w:t>
            </w:r>
          </w:p>
        </w:tc>
      </w:tr>
      <w:tr w:rsidR="00592FF3" w:rsidRPr="00116AF1" w:rsidTr="00A442EB">
        <w:trPr>
          <w:trHeight w:val="360"/>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Coal</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37,4%</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27,3%</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29,0%</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26,3%</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28,6%</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30,0%</w:t>
            </w:r>
          </w:p>
        </w:tc>
      </w:tr>
      <w:tr w:rsidR="00592FF3" w:rsidRPr="00116AF1" w:rsidTr="00A442EB">
        <w:trPr>
          <w:trHeight w:val="360"/>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Total fossil fuels</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94,2%</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92,8%</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88,9%</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86,9%</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87,4%</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86,3%</w:t>
            </w:r>
          </w:p>
        </w:tc>
      </w:tr>
      <w:tr w:rsidR="00592FF3" w:rsidRPr="00116AF1" w:rsidTr="00A442EB">
        <w:trPr>
          <w:trHeight w:val="360"/>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 xml:space="preserve">Nuclear energy </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0,2%</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1,4%</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4,7%</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6,1%</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5,7%</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4,4%</w:t>
            </w:r>
          </w:p>
        </w:tc>
      </w:tr>
      <w:tr w:rsidR="00592FF3" w:rsidRPr="00116AF1" w:rsidTr="00A442EB">
        <w:trPr>
          <w:trHeight w:val="360"/>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Hydraulic energy</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5,6%</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5,7%</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6,2%</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6,5%</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6,1%</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6,8%</w:t>
            </w:r>
          </w:p>
        </w:tc>
      </w:tr>
      <w:tr w:rsidR="00592FF3" w:rsidRPr="00116AF1" w:rsidTr="00A442EB">
        <w:trPr>
          <w:trHeight w:val="375"/>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Other RES</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0,1%</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0,2%</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0,4%</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0,8%</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2,5%</w:t>
            </w:r>
          </w:p>
        </w:tc>
      </w:tr>
      <w:tr w:rsidR="00592FF3" w:rsidRPr="00116AF1" w:rsidTr="00A442EB">
        <w:trPr>
          <w:trHeight w:val="375"/>
          <w:jc w:val="center"/>
        </w:trPr>
        <w:tc>
          <w:tcPr>
            <w:tcW w:w="2273"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b/>
                <w:bCs/>
                <w:sz w:val="20"/>
                <w:szCs w:val="20"/>
                <w:lang w:val="en-US"/>
              </w:rPr>
            </w:pPr>
            <w:r w:rsidRPr="00116AF1">
              <w:rPr>
                <w:rFonts w:ascii="Arial" w:eastAsia="Times New Roman" w:hAnsi="Arial" w:cs="Arial"/>
                <w:b/>
                <w:bCs/>
                <w:sz w:val="20"/>
                <w:szCs w:val="20"/>
                <w:lang w:val="en-US"/>
              </w:rPr>
              <w:t>Total</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b/>
                <w:bCs/>
                <w:sz w:val="20"/>
                <w:szCs w:val="20"/>
              </w:rPr>
            </w:pPr>
            <w:r w:rsidRPr="00116AF1">
              <w:rPr>
                <w:rFonts w:ascii="Arial" w:eastAsia="Times New Roman" w:hAnsi="Arial" w:cs="Arial"/>
                <w:b/>
                <w:bCs/>
                <w:sz w:val="20"/>
                <w:szCs w:val="20"/>
              </w:rPr>
              <w:t>100,0%</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b/>
                <w:bCs/>
                <w:sz w:val="20"/>
                <w:szCs w:val="20"/>
              </w:rPr>
            </w:pPr>
            <w:r w:rsidRPr="00116AF1">
              <w:rPr>
                <w:rFonts w:ascii="Arial" w:eastAsia="Times New Roman" w:hAnsi="Arial" w:cs="Arial"/>
                <w:b/>
                <w:bCs/>
                <w:sz w:val="20"/>
                <w:szCs w:val="20"/>
              </w:rPr>
              <w:t>100,0%</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b/>
                <w:bCs/>
                <w:sz w:val="20"/>
                <w:szCs w:val="20"/>
              </w:rPr>
            </w:pPr>
            <w:r w:rsidRPr="00116AF1">
              <w:rPr>
                <w:rFonts w:ascii="Arial" w:eastAsia="Times New Roman" w:hAnsi="Arial" w:cs="Arial"/>
                <w:b/>
                <w:bCs/>
                <w:sz w:val="20"/>
                <w:szCs w:val="20"/>
              </w:rPr>
              <w:t>100,0%</w:t>
            </w:r>
          </w:p>
        </w:tc>
        <w:tc>
          <w:tcPr>
            <w:tcW w:w="1134"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b/>
                <w:bCs/>
                <w:sz w:val="20"/>
                <w:szCs w:val="20"/>
              </w:rPr>
            </w:pPr>
            <w:r w:rsidRPr="00116AF1">
              <w:rPr>
                <w:rFonts w:ascii="Arial" w:eastAsia="Times New Roman" w:hAnsi="Arial" w:cs="Arial"/>
                <w:b/>
                <w:bCs/>
                <w:sz w:val="20"/>
                <w:szCs w:val="20"/>
              </w:rPr>
              <w:t>100,0%</w:t>
            </w:r>
          </w:p>
        </w:tc>
        <w:tc>
          <w:tcPr>
            <w:tcW w:w="993"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b/>
                <w:bCs/>
                <w:sz w:val="20"/>
                <w:szCs w:val="20"/>
              </w:rPr>
            </w:pPr>
            <w:r w:rsidRPr="00116AF1">
              <w:rPr>
                <w:rFonts w:ascii="Arial" w:eastAsia="Times New Roman" w:hAnsi="Arial" w:cs="Arial"/>
                <w:b/>
                <w:bCs/>
                <w:sz w:val="20"/>
                <w:szCs w:val="20"/>
              </w:rPr>
              <w:t>100,0%</w:t>
            </w:r>
          </w:p>
        </w:tc>
        <w:tc>
          <w:tcPr>
            <w:tcW w:w="992" w:type="dxa"/>
            <w:tcBorders>
              <w:top w:val="nil"/>
              <w:left w:val="nil"/>
              <w:bottom w:val="single" w:sz="4" w:space="0" w:color="auto"/>
              <w:right w:val="single" w:sz="4" w:space="0" w:color="auto"/>
            </w:tcBorders>
            <w:shd w:val="clear" w:color="auto" w:fill="auto"/>
            <w:vAlign w:val="center"/>
          </w:tcPr>
          <w:p w:rsidR="00592FF3" w:rsidRPr="00116AF1" w:rsidRDefault="00592FF3" w:rsidP="00287F4D">
            <w:pPr>
              <w:spacing w:after="0" w:line="240" w:lineRule="auto"/>
              <w:jc w:val="both"/>
              <w:rPr>
                <w:rFonts w:ascii="Arial" w:eastAsia="Times New Roman" w:hAnsi="Arial" w:cs="Arial"/>
                <w:b/>
                <w:bCs/>
                <w:sz w:val="20"/>
                <w:szCs w:val="20"/>
              </w:rPr>
            </w:pPr>
            <w:r w:rsidRPr="00116AF1">
              <w:rPr>
                <w:rFonts w:ascii="Arial" w:eastAsia="Times New Roman" w:hAnsi="Arial" w:cs="Arial"/>
                <w:b/>
                <w:bCs/>
                <w:sz w:val="20"/>
                <w:szCs w:val="20"/>
              </w:rPr>
              <w:t>100,0%</w:t>
            </w:r>
          </w:p>
        </w:tc>
      </w:tr>
    </w:tbl>
    <w:p w:rsidR="00592FF3" w:rsidRPr="00377990" w:rsidRDefault="00592FF3" w:rsidP="00592FF3">
      <w:pPr>
        <w:spacing w:after="0" w:line="240" w:lineRule="auto"/>
        <w:ind w:firstLine="567"/>
        <w:jc w:val="both"/>
        <w:rPr>
          <w:rFonts w:ascii="Arial" w:eastAsiaTheme="minorHAnsi" w:hAnsi="Arial" w:cs="Arial"/>
          <w:sz w:val="24"/>
          <w:szCs w:val="24"/>
          <w:lang w:val="en-US" w:eastAsia="en-US"/>
        </w:rPr>
      </w:pPr>
    </w:p>
    <w:p w:rsidR="00592FF3" w:rsidRPr="00377990" w:rsidRDefault="00592FF3" w:rsidP="00592FF3">
      <w:pPr>
        <w:spacing w:after="0" w:line="240" w:lineRule="auto"/>
        <w:rPr>
          <w:rFonts w:ascii="Arial" w:eastAsiaTheme="minorHAnsi" w:hAnsi="Arial" w:cs="Arial"/>
          <w:sz w:val="24"/>
          <w:szCs w:val="24"/>
          <w:lang w:val="en-US" w:eastAsia="en-US"/>
        </w:rPr>
      </w:pPr>
      <w:r w:rsidRPr="00377990">
        <w:rPr>
          <w:rFonts w:ascii="Arial" w:eastAsiaTheme="minorHAnsi" w:hAnsi="Arial" w:cs="Arial"/>
          <w:sz w:val="24"/>
          <w:szCs w:val="24"/>
          <w:lang w:val="en-US" w:eastAsia="en-US"/>
        </w:rPr>
        <w:t>Consumption of world primary energy with respect to the energy sources, million ton, fuel equivalent, 1965-2014</w:t>
      </w:r>
    </w:p>
    <w:p w:rsidR="00592FF3" w:rsidRPr="00377990" w:rsidRDefault="00592FF3" w:rsidP="00592FF3">
      <w:pPr>
        <w:spacing w:after="0" w:line="240" w:lineRule="auto"/>
        <w:jc w:val="both"/>
        <w:rPr>
          <w:rFonts w:ascii="Arial" w:eastAsiaTheme="minorHAnsi" w:hAnsi="Arial" w:cs="Arial"/>
          <w:sz w:val="24"/>
          <w:szCs w:val="24"/>
          <w:lang w:val="en-US" w:eastAsia="en-US"/>
        </w:rPr>
      </w:pPr>
      <w:r w:rsidRPr="00377990">
        <w:rPr>
          <w:rFonts w:ascii="Arial" w:eastAsiaTheme="minorHAnsi" w:hAnsi="Arial" w:cs="Arial"/>
          <w:noProof/>
          <w:sz w:val="24"/>
          <w:szCs w:val="24"/>
        </w:rPr>
        <w:drawing>
          <wp:inline distT="0" distB="0" distL="0" distR="0">
            <wp:extent cx="5436000" cy="249550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36000" cy="2495502"/>
                    </a:xfrm>
                    <a:prstGeom prst="rect">
                      <a:avLst/>
                    </a:prstGeom>
                    <a:noFill/>
                    <a:ln w="9525">
                      <a:noFill/>
                      <a:miter lim="800000"/>
                      <a:headEnd/>
                      <a:tailEnd/>
                    </a:ln>
                  </pic:spPr>
                </pic:pic>
              </a:graphicData>
            </a:graphic>
          </wp:inline>
        </w:drawing>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252"/>
      </w:tblGrid>
      <w:tr w:rsidR="00592FF3" w:rsidRPr="00377990" w:rsidTr="00592FF3">
        <w:trPr>
          <w:jc w:val="center"/>
        </w:trPr>
        <w:tc>
          <w:tcPr>
            <w:tcW w:w="534" w:type="dxa"/>
          </w:tcPr>
          <w:p w:rsidR="00592FF3" w:rsidRPr="00377990" w:rsidRDefault="00592FF3" w:rsidP="00592FF3">
            <w:pPr>
              <w:jc w:val="both"/>
              <w:rPr>
                <w:rFonts w:ascii="Arial" w:hAnsi="Arial" w:cs="Arial"/>
                <w:sz w:val="24"/>
                <w:szCs w:val="24"/>
                <w:lang w:val="en-US"/>
              </w:rPr>
            </w:pPr>
            <w:r w:rsidRPr="00377990">
              <w:rPr>
                <w:rFonts w:ascii="Arial" w:eastAsiaTheme="minorEastAsia" w:hAnsi="Arial" w:cs="Arial"/>
                <w:sz w:val="24"/>
                <w:szCs w:val="24"/>
                <w:lang w:eastAsia="ru-RU"/>
              </w:rPr>
              <w:object w:dxaOrig="165" w:dyaOrig="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7.5pt" o:ole="">
                  <v:imagedata r:id="rId9" o:title=""/>
                </v:shape>
                <o:OLEObject Type="Embed" ProgID="PBrush" ShapeID="_x0000_i1025" DrawAspect="Content" ObjectID="_1566811072" r:id="rId10"/>
              </w:object>
            </w:r>
          </w:p>
        </w:tc>
        <w:tc>
          <w:tcPr>
            <w:tcW w:w="4252" w:type="dxa"/>
          </w:tcPr>
          <w:p w:rsidR="00592FF3" w:rsidRPr="00377990" w:rsidRDefault="00592FF3" w:rsidP="00592FF3">
            <w:pPr>
              <w:jc w:val="both"/>
              <w:rPr>
                <w:rFonts w:ascii="Arial" w:hAnsi="Arial" w:cs="Arial"/>
                <w:sz w:val="24"/>
                <w:szCs w:val="24"/>
                <w:lang w:val="en-US"/>
              </w:rPr>
            </w:pPr>
            <w:r w:rsidRPr="00377990">
              <w:rPr>
                <w:rFonts w:ascii="Arial" w:hAnsi="Arial" w:cs="Arial"/>
                <w:sz w:val="24"/>
                <w:szCs w:val="24"/>
                <w:lang w:val="en-US"/>
              </w:rPr>
              <w:t xml:space="preserve">Fossil hydrocarbons </w:t>
            </w:r>
          </w:p>
        </w:tc>
      </w:tr>
      <w:tr w:rsidR="00592FF3" w:rsidRPr="00377990" w:rsidTr="00592FF3">
        <w:trPr>
          <w:jc w:val="center"/>
        </w:trPr>
        <w:tc>
          <w:tcPr>
            <w:tcW w:w="534" w:type="dxa"/>
          </w:tcPr>
          <w:p w:rsidR="00592FF3" w:rsidRPr="00377990" w:rsidRDefault="00592FF3" w:rsidP="00592FF3">
            <w:pPr>
              <w:jc w:val="both"/>
              <w:rPr>
                <w:rFonts w:ascii="Arial" w:hAnsi="Arial" w:cs="Arial"/>
                <w:sz w:val="24"/>
                <w:szCs w:val="24"/>
                <w:lang w:val="en-US"/>
              </w:rPr>
            </w:pPr>
            <w:r w:rsidRPr="00377990">
              <w:rPr>
                <w:rFonts w:ascii="Arial" w:eastAsiaTheme="minorEastAsia" w:hAnsi="Arial" w:cs="Arial"/>
                <w:sz w:val="24"/>
                <w:szCs w:val="24"/>
                <w:lang w:eastAsia="ru-RU"/>
              </w:rPr>
              <w:object w:dxaOrig="180" w:dyaOrig="180">
                <v:shape id="_x0000_i1026" type="#_x0000_t75" style="width:9.75pt;height:9.75pt" o:ole="">
                  <v:imagedata r:id="rId11" o:title=""/>
                </v:shape>
                <o:OLEObject Type="Embed" ProgID="PBrush" ShapeID="_x0000_i1026" DrawAspect="Content" ObjectID="_1566811073" r:id="rId12"/>
              </w:object>
            </w:r>
          </w:p>
        </w:tc>
        <w:tc>
          <w:tcPr>
            <w:tcW w:w="4252" w:type="dxa"/>
          </w:tcPr>
          <w:p w:rsidR="00592FF3" w:rsidRPr="00377990" w:rsidRDefault="00592FF3" w:rsidP="00592FF3">
            <w:pPr>
              <w:jc w:val="both"/>
              <w:rPr>
                <w:rFonts w:ascii="Arial" w:hAnsi="Arial" w:cs="Arial"/>
                <w:sz w:val="24"/>
                <w:szCs w:val="24"/>
                <w:lang w:val="en-US"/>
              </w:rPr>
            </w:pPr>
            <w:r w:rsidRPr="00377990">
              <w:rPr>
                <w:rFonts w:ascii="Arial" w:hAnsi="Arial" w:cs="Arial"/>
                <w:sz w:val="24"/>
                <w:szCs w:val="24"/>
                <w:lang w:val="en-US"/>
              </w:rPr>
              <w:t>Nuclear energy</w:t>
            </w:r>
          </w:p>
        </w:tc>
      </w:tr>
      <w:tr w:rsidR="00592FF3" w:rsidRPr="00377990" w:rsidTr="00592FF3">
        <w:trPr>
          <w:jc w:val="center"/>
        </w:trPr>
        <w:tc>
          <w:tcPr>
            <w:tcW w:w="534" w:type="dxa"/>
          </w:tcPr>
          <w:p w:rsidR="00592FF3" w:rsidRPr="00377990" w:rsidRDefault="00592FF3" w:rsidP="00592FF3">
            <w:pPr>
              <w:jc w:val="both"/>
              <w:rPr>
                <w:rFonts w:ascii="Arial" w:hAnsi="Arial" w:cs="Arial"/>
                <w:sz w:val="24"/>
                <w:szCs w:val="24"/>
                <w:lang w:val="en-US"/>
              </w:rPr>
            </w:pPr>
            <w:r w:rsidRPr="00377990">
              <w:rPr>
                <w:rFonts w:ascii="Arial" w:eastAsiaTheme="minorEastAsia" w:hAnsi="Arial" w:cs="Arial"/>
                <w:sz w:val="24"/>
                <w:szCs w:val="24"/>
                <w:lang w:eastAsia="ru-RU"/>
              </w:rPr>
              <w:object w:dxaOrig="150" w:dyaOrig="165">
                <v:shape id="_x0000_i1027" type="#_x0000_t75" style="width:7.5pt;height:8.25pt" o:ole="">
                  <v:imagedata r:id="rId13" o:title=""/>
                </v:shape>
                <o:OLEObject Type="Embed" ProgID="PBrush" ShapeID="_x0000_i1027" DrawAspect="Content" ObjectID="_1566811074" r:id="rId14"/>
              </w:object>
            </w:r>
          </w:p>
        </w:tc>
        <w:tc>
          <w:tcPr>
            <w:tcW w:w="4252" w:type="dxa"/>
          </w:tcPr>
          <w:p w:rsidR="00592FF3" w:rsidRPr="00377990" w:rsidRDefault="00592FF3" w:rsidP="00592FF3">
            <w:pPr>
              <w:jc w:val="both"/>
              <w:rPr>
                <w:rFonts w:ascii="Arial" w:hAnsi="Arial" w:cs="Arial"/>
                <w:sz w:val="24"/>
                <w:szCs w:val="24"/>
                <w:lang w:val="en-US"/>
              </w:rPr>
            </w:pPr>
            <w:r w:rsidRPr="00377990">
              <w:rPr>
                <w:rFonts w:ascii="Arial" w:hAnsi="Arial" w:cs="Arial"/>
                <w:sz w:val="24"/>
                <w:szCs w:val="24"/>
                <w:lang w:val="en-US"/>
              </w:rPr>
              <w:t>Hydraulic energy</w:t>
            </w:r>
          </w:p>
        </w:tc>
      </w:tr>
      <w:tr w:rsidR="00592FF3" w:rsidRPr="00377990" w:rsidTr="00592FF3">
        <w:trPr>
          <w:jc w:val="center"/>
        </w:trPr>
        <w:tc>
          <w:tcPr>
            <w:tcW w:w="534" w:type="dxa"/>
          </w:tcPr>
          <w:p w:rsidR="00592FF3" w:rsidRPr="00377990" w:rsidRDefault="00592FF3" w:rsidP="00592FF3">
            <w:pPr>
              <w:jc w:val="both"/>
              <w:rPr>
                <w:rFonts w:ascii="Arial" w:hAnsi="Arial" w:cs="Arial"/>
                <w:sz w:val="24"/>
                <w:szCs w:val="24"/>
              </w:rPr>
            </w:pPr>
            <w:r w:rsidRPr="00377990">
              <w:rPr>
                <w:rFonts w:ascii="Arial" w:eastAsiaTheme="minorEastAsia" w:hAnsi="Arial" w:cs="Arial"/>
                <w:sz w:val="24"/>
                <w:szCs w:val="24"/>
                <w:lang w:eastAsia="ru-RU"/>
              </w:rPr>
              <w:object w:dxaOrig="165" w:dyaOrig="195">
                <v:shape id="_x0000_i1028" type="#_x0000_t75" style="width:8.25pt;height:9.75pt" o:ole="">
                  <v:imagedata r:id="rId15" o:title=""/>
                </v:shape>
                <o:OLEObject Type="Embed" ProgID="PBrush" ShapeID="_x0000_i1028" DrawAspect="Content" ObjectID="_1566811075" r:id="rId16"/>
              </w:object>
            </w:r>
          </w:p>
        </w:tc>
        <w:tc>
          <w:tcPr>
            <w:tcW w:w="4252" w:type="dxa"/>
          </w:tcPr>
          <w:p w:rsidR="00592FF3" w:rsidRPr="00377990" w:rsidRDefault="00592FF3" w:rsidP="00592FF3">
            <w:pPr>
              <w:jc w:val="both"/>
              <w:rPr>
                <w:rFonts w:ascii="Arial" w:hAnsi="Arial" w:cs="Arial"/>
                <w:sz w:val="24"/>
                <w:szCs w:val="24"/>
                <w:lang w:val="en-US"/>
              </w:rPr>
            </w:pPr>
            <w:r w:rsidRPr="00377990">
              <w:rPr>
                <w:rFonts w:ascii="Arial" w:hAnsi="Arial" w:cs="Arial"/>
                <w:sz w:val="24"/>
                <w:szCs w:val="24"/>
                <w:lang w:val="en-US"/>
              </w:rPr>
              <w:t>Other renewable energy sources</w:t>
            </w:r>
          </w:p>
        </w:tc>
      </w:tr>
    </w:tbl>
    <w:p w:rsidR="00592FF3" w:rsidRPr="00377990" w:rsidRDefault="00592FF3" w:rsidP="00592FF3">
      <w:pPr>
        <w:spacing w:after="0" w:line="240" w:lineRule="auto"/>
        <w:ind w:firstLine="567"/>
        <w:jc w:val="both"/>
        <w:rPr>
          <w:rFonts w:ascii="Arial" w:eastAsiaTheme="minorHAnsi" w:hAnsi="Arial" w:cs="Arial"/>
          <w:sz w:val="24"/>
          <w:szCs w:val="24"/>
          <w:lang w:val="en-US" w:eastAsia="en-US"/>
        </w:rPr>
      </w:pPr>
    </w:p>
    <w:p w:rsidR="00592FF3" w:rsidRPr="00377990" w:rsidRDefault="00592FF3" w:rsidP="00592FF3">
      <w:pPr>
        <w:spacing w:after="0" w:line="240" w:lineRule="auto"/>
        <w:ind w:firstLine="567"/>
        <w:jc w:val="both"/>
        <w:rPr>
          <w:rFonts w:ascii="Arial" w:eastAsiaTheme="minorHAnsi" w:hAnsi="Arial" w:cs="Arial"/>
          <w:sz w:val="24"/>
          <w:szCs w:val="24"/>
          <w:lang w:val="en-US" w:eastAsia="en-US"/>
        </w:rPr>
      </w:pPr>
      <w:r w:rsidRPr="00377990">
        <w:rPr>
          <w:rFonts w:ascii="Arial" w:eastAsiaTheme="minorHAnsi" w:hAnsi="Arial" w:cs="Arial"/>
          <w:sz w:val="24"/>
          <w:szCs w:val="24"/>
          <w:lang w:val="en-US" w:eastAsia="en-US"/>
        </w:rPr>
        <w:t>Fig. 1. Dynamics and structure of consumption of the world primary energy, million ton, fuel equivalent, 1965-2014</w:t>
      </w:r>
    </w:p>
    <w:p w:rsidR="00592FF3" w:rsidRPr="00377990" w:rsidRDefault="00592FF3" w:rsidP="00592FF3">
      <w:pPr>
        <w:spacing w:after="0" w:line="240" w:lineRule="auto"/>
        <w:ind w:firstLine="851"/>
        <w:jc w:val="both"/>
        <w:rPr>
          <w:rFonts w:ascii="Arial" w:hAnsi="Arial" w:cs="Arial"/>
          <w:sz w:val="24"/>
          <w:szCs w:val="24"/>
          <w:lang w:val="en-US"/>
        </w:rPr>
      </w:pPr>
    </w:p>
    <w:p w:rsidR="003474B7" w:rsidRPr="00377990" w:rsidRDefault="003474B7" w:rsidP="00A442EB">
      <w:pPr>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 xml:space="preserve">This dynamic is more distinctly shown </w:t>
      </w:r>
      <w:r w:rsidR="0034618A" w:rsidRPr="00377990">
        <w:rPr>
          <w:rFonts w:ascii="Arial" w:hAnsi="Arial" w:cs="Arial"/>
          <w:sz w:val="24"/>
          <w:szCs w:val="24"/>
          <w:lang w:val="en-US"/>
        </w:rPr>
        <w:t>in</w:t>
      </w:r>
      <w:r w:rsidRPr="00377990">
        <w:rPr>
          <w:rFonts w:ascii="Arial" w:hAnsi="Arial" w:cs="Arial"/>
          <w:sz w:val="24"/>
          <w:szCs w:val="24"/>
          <w:lang w:val="en-US"/>
        </w:rPr>
        <w:t xml:space="preserve"> the example of electric energy production</w:t>
      </w:r>
      <w:r w:rsidR="009B670A" w:rsidRPr="00377990">
        <w:rPr>
          <w:rFonts w:ascii="Arial" w:hAnsi="Arial" w:cs="Arial"/>
          <w:sz w:val="24"/>
          <w:szCs w:val="24"/>
          <w:lang w:val="en-US"/>
        </w:rPr>
        <w:t xml:space="preserve"> (Table 2, Fig.2)</w:t>
      </w:r>
      <w:r w:rsidRPr="00377990">
        <w:rPr>
          <w:rFonts w:ascii="Arial" w:hAnsi="Arial" w:cs="Arial"/>
          <w:sz w:val="24"/>
          <w:szCs w:val="24"/>
          <w:lang w:val="en-US"/>
        </w:rPr>
        <w:t>, the share of which in the world energy production has grown from 31% (9956 TWh, 2253 million ton, fuel equivalent) in 1985 to 41% (23537 TWh, 5326 million ton, fuel equivalent) in 2014.</w:t>
      </w:r>
    </w:p>
    <w:p w:rsidR="00592FF3" w:rsidRDefault="00592FF3" w:rsidP="00592FF3">
      <w:pPr>
        <w:spacing w:after="0" w:line="240" w:lineRule="auto"/>
        <w:ind w:firstLine="567"/>
        <w:jc w:val="both"/>
        <w:rPr>
          <w:rFonts w:ascii="Arial" w:eastAsiaTheme="minorHAnsi" w:hAnsi="Arial" w:cs="Arial"/>
          <w:sz w:val="24"/>
          <w:szCs w:val="24"/>
          <w:lang w:val="en-US" w:eastAsia="en-US"/>
        </w:rPr>
      </w:pPr>
      <w:r w:rsidRPr="00377990">
        <w:rPr>
          <w:rFonts w:ascii="Arial" w:eastAsiaTheme="minorHAnsi" w:hAnsi="Arial" w:cs="Arial"/>
          <w:sz w:val="24"/>
          <w:szCs w:val="24"/>
          <w:lang w:val="en-US" w:eastAsia="en-US"/>
        </w:rPr>
        <w:t>Table 2.Dynamics and structure of electric energy production in 1980-2014, TWh, with respect to the production sources [11].</w:t>
      </w:r>
    </w:p>
    <w:p w:rsidR="00116AF1" w:rsidRPr="00377990" w:rsidRDefault="00116AF1" w:rsidP="00592FF3">
      <w:pPr>
        <w:spacing w:after="0" w:line="240" w:lineRule="auto"/>
        <w:ind w:firstLine="567"/>
        <w:jc w:val="both"/>
        <w:rPr>
          <w:rFonts w:ascii="Arial" w:eastAsiaTheme="minorHAnsi" w:hAnsi="Arial" w:cs="Arial"/>
          <w:sz w:val="24"/>
          <w:szCs w:val="24"/>
          <w:lang w:val="en-US" w:eastAsia="en-US"/>
        </w:rPr>
      </w:pPr>
    </w:p>
    <w:tbl>
      <w:tblPr>
        <w:tblW w:w="4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784"/>
        <w:gridCol w:w="784"/>
        <w:gridCol w:w="1102"/>
        <w:gridCol w:w="828"/>
        <w:gridCol w:w="828"/>
        <w:gridCol w:w="959"/>
        <w:gridCol w:w="964"/>
        <w:gridCol w:w="964"/>
      </w:tblGrid>
      <w:tr w:rsidR="00A442EB" w:rsidRPr="00A442EB" w:rsidTr="00A442EB">
        <w:trPr>
          <w:jc w:val="center"/>
        </w:trPr>
        <w:tc>
          <w:tcPr>
            <w:tcW w:w="851" w:type="pct"/>
            <w:shd w:val="clear" w:color="auto" w:fill="auto"/>
          </w:tcPr>
          <w:p w:rsidR="00592FF3" w:rsidRPr="00A442EB" w:rsidRDefault="00592FF3" w:rsidP="00592FF3">
            <w:pPr>
              <w:spacing w:after="0" w:line="240" w:lineRule="auto"/>
              <w:jc w:val="both"/>
              <w:rPr>
                <w:rFonts w:ascii="Arial" w:eastAsia="Times New Roman" w:hAnsi="Arial" w:cs="Arial"/>
                <w:sz w:val="20"/>
                <w:szCs w:val="20"/>
                <w:lang w:val="en-US"/>
              </w:rPr>
            </w:pPr>
            <w:r w:rsidRPr="00A442EB">
              <w:rPr>
                <w:rFonts w:ascii="Arial" w:eastAsia="Times New Roman" w:hAnsi="Arial" w:cs="Arial"/>
                <w:sz w:val="20"/>
                <w:szCs w:val="20"/>
                <w:lang w:val="en-US"/>
              </w:rPr>
              <w:t>Energy sources</w:t>
            </w:r>
          </w:p>
        </w:tc>
        <w:tc>
          <w:tcPr>
            <w:tcW w:w="441" w:type="pct"/>
            <w:shd w:val="clear" w:color="auto" w:fill="auto"/>
          </w:tcPr>
          <w:p w:rsidR="00592FF3" w:rsidRPr="00A442EB" w:rsidRDefault="00592FF3" w:rsidP="00592FF3">
            <w:pPr>
              <w:spacing w:after="0" w:line="240" w:lineRule="auto"/>
              <w:jc w:val="center"/>
              <w:rPr>
                <w:rFonts w:ascii="Arial" w:eastAsia="Times New Roman" w:hAnsi="Arial" w:cs="Arial"/>
                <w:sz w:val="20"/>
                <w:szCs w:val="20"/>
                <w:lang w:val="en-US"/>
              </w:rPr>
            </w:pPr>
          </w:p>
          <w:p w:rsidR="00592FF3" w:rsidRPr="00A442EB" w:rsidRDefault="00592FF3" w:rsidP="00592FF3">
            <w:pPr>
              <w:spacing w:after="0" w:line="240" w:lineRule="auto"/>
              <w:jc w:val="center"/>
              <w:rPr>
                <w:rFonts w:ascii="Arial" w:eastAsia="Times New Roman" w:hAnsi="Arial" w:cs="Arial"/>
                <w:sz w:val="20"/>
                <w:szCs w:val="20"/>
              </w:rPr>
            </w:pPr>
            <w:r w:rsidRPr="00A442EB">
              <w:rPr>
                <w:rFonts w:ascii="Arial" w:eastAsia="Times New Roman" w:hAnsi="Arial" w:cs="Arial"/>
                <w:sz w:val="20"/>
                <w:szCs w:val="20"/>
              </w:rPr>
              <w:t>1980</w:t>
            </w:r>
          </w:p>
        </w:tc>
        <w:tc>
          <w:tcPr>
            <w:tcW w:w="441" w:type="pct"/>
            <w:shd w:val="clear" w:color="auto" w:fill="auto"/>
          </w:tcPr>
          <w:p w:rsidR="00592FF3" w:rsidRPr="00A442EB" w:rsidRDefault="00592FF3" w:rsidP="00592FF3">
            <w:pPr>
              <w:spacing w:after="0" w:line="240" w:lineRule="auto"/>
              <w:jc w:val="center"/>
              <w:rPr>
                <w:rFonts w:ascii="Arial" w:eastAsia="Times New Roman" w:hAnsi="Arial" w:cs="Arial"/>
                <w:sz w:val="20"/>
                <w:szCs w:val="20"/>
                <w:lang w:val="en-US"/>
              </w:rPr>
            </w:pPr>
          </w:p>
          <w:p w:rsidR="00592FF3" w:rsidRPr="00A442EB" w:rsidRDefault="00592FF3" w:rsidP="00592FF3">
            <w:pPr>
              <w:spacing w:after="0" w:line="240" w:lineRule="auto"/>
              <w:jc w:val="center"/>
              <w:rPr>
                <w:rFonts w:ascii="Arial" w:eastAsia="Times New Roman" w:hAnsi="Arial" w:cs="Arial"/>
                <w:sz w:val="20"/>
                <w:szCs w:val="20"/>
              </w:rPr>
            </w:pPr>
            <w:r w:rsidRPr="00A442EB">
              <w:rPr>
                <w:rFonts w:ascii="Arial" w:eastAsia="Times New Roman" w:hAnsi="Arial" w:cs="Arial"/>
                <w:sz w:val="20"/>
                <w:szCs w:val="20"/>
              </w:rPr>
              <w:t>1985</w:t>
            </w:r>
          </w:p>
        </w:tc>
        <w:tc>
          <w:tcPr>
            <w:tcW w:w="637" w:type="pct"/>
            <w:shd w:val="clear" w:color="auto" w:fill="auto"/>
          </w:tcPr>
          <w:p w:rsidR="00592FF3" w:rsidRPr="00A442EB" w:rsidRDefault="00592FF3" w:rsidP="00592FF3">
            <w:pPr>
              <w:spacing w:after="0" w:line="240" w:lineRule="auto"/>
              <w:jc w:val="center"/>
              <w:rPr>
                <w:rFonts w:ascii="Arial" w:eastAsia="Times New Roman" w:hAnsi="Arial" w:cs="Arial"/>
                <w:sz w:val="20"/>
                <w:szCs w:val="20"/>
                <w:lang w:val="en-US"/>
              </w:rPr>
            </w:pPr>
          </w:p>
          <w:p w:rsidR="00592FF3" w:rsidRPr="00A442EB" w:rsidRDefault="00592FF3" w:rsidP="00592FF3">
            <w:pPr>
              <w:spacing w:after="0" w:line="240" w:lineRule="auto"/>
              <w:jc w:val="center"/>
              <w:rPr>
                <w:rFonts w:ascii="Arial" w:eastAsia="Times New Roman" w:hAnsi="Arial" w:cs="Arial"/>
                <w:sz w:val="20"/>
                <w:szCs w:val="20"/>
              </w:rPr>
            </w:pPr>
            <w:r w:rsidRPr="00A442EB">
              <w:rPr>
                <w:rFonts w:ascii="Arial" w:eastAsia="Times New Roman" w:hAnsi="Arial" w:cs="Arial"/>
                <w:sz w:val="20"/>
                <w:szCs w:val="20"/>
              </w:rPr>
              <w:t>1990</w:t>
            </w:r>
          </w:p>
        </w:tc>
        <w:tc>
          <w:tcPr>
            <w:tcW w:w="479" w:type="pct"/>
            <w:shd w:val="clear" w:color="auto" w:fill="auto"/>
          </w:tcPr>
          <w:p w:rsidR="00592FF3" w:rsidRPr="00A442EB" w:rsidRDefault="00592FF3" w:rsidP="00592FF3">
            <w:pPr>
              <w:spacing w:after="0" w:line="240" w:lineRule="auto"/>
              <w:jc w:val="center"/>
              <w:rPr>
                <w:rFonts w:ascii="Arial" w:eastAsia="Times New Roman" w:hAnsi="Arial" w:cs="Arial"/>
                <w:sz w:val="20"/>
                <w:szCs w:val="20"/>
                <w:lang w:val="en-US"/>
              </w:rPr>
            </w:pPr>
          </w:p>
          <w:p w:rsidR="00592FF3" w:rsidRPr="00A442EB" w:rsidRDefault="00592FF3" w:rsidP="00592FF3">
            <w:pPr>
              <w:spacing w:after="0" w:line="240" w:lineRule="auto"/>
              <w:jc w:val="center"/>
              <w:rPr>
                <w:rFonts w:ascii="Arial" w:eastAsia="Times New Roman" w:hAnsi="Arial" w:cs="Arial"/>
                <w:sz w:val="20"/>
                <w:szCs w:val="20"/>
              </w:rPr>
            </w:pPr>
            <w:r w:rsidRPr="00A442EB">
              <w:rPr>
                <w:rFonts w:ascii="Arial" w:eastAsia="Times New Roman" w:hAnsi="Arial" w:cs="Arial"/>
                <w:sz w:val="20"/>
                <w:szCs w:val="20"/>
              </w:rPr>
              <w:t>1995</w:t>
            </w:r>
          </w:p>
        </w:tc>
        <w:tc>
          <w:tcPr>
            <w:tcW w:w="478" w:type="pct"/>
            <w:shd w:val="clear" w:color="auto" w:fill="auto"/>
          </w:tcPr>
          <w:p w:rsidR="00592FF3" w:rsidRPr="00A442EB" w:rsidRDefault="00592FF3" w:rsidP="00592FF3">
            <w:pPr>
              <w:spacing w:after="0" w:line="240" w:lineRule="auto"/>
              <w:jc w:val="center"/>
              <w:rPr>
                <w:rFonts w:ascii="Arial" w:eastAsia="Times New Roman" w:hAnsi="Arial" w:cs="Arial"/>
                <w:sz w:val="20"/>
                <w:szCs w:val="20"/>
                <w:lang w:val="en-US"/>
              </w:rPr>
            </w:pPr>
          </w:p>
          <w:p w:rsidR="00592FF3" w:rsidRPr="00A442EB" w:rsidRDefault="00592FF3" w:rsidP="00592FF3">
            <w:pPr>
              <w:spacing w:after="0" w:line="240" w:lineRule="auto"/>
              <w:jc w:val="center"/>
              <w:rPr>
                <w:rFonts w:ascii="Arial" w:eastAsia="Times New Roman" w:hAnsi="Arial" w:cs="Arial"/>
                <w:sz w:val="20"/>
                <w:szCs w:val="20"/>
              </w:rPr>
            </w:pPr>
            <w:r w:rsidRPr="00A442EB">
              <w:rPr>
                <w:rFonts w:ascii="Arial" w:eastAsia="Times New Roman" w:hAnsi="Arial" w:cs="Arial"/>
                <w:sz w:val="20"/>
                <w:szCs w:val="20"/>
              </w:rPr>
              <w:t>2000</w:t>
            </w:r>
          </w:p>
        </w:tc>
        <w:tc>
          <w:tcPr>
            <w:tcW w:w="557" w:type="pct"/>
            <w:shd w:val="clear" w:color="auto" w:fill="auto"/>
          </w:tcPr>
          <w:p w:rsidR="00592FF3" w:rsidRPr="00A442EB" w:rsidRDefault="00592FF3" w:rsidP="00592FF3">
            <w:pPr>
              <w:spacing w:after="0" w:line="240" w:lineRule="auto"/>
              <w:jc w:val="center"/>
              <w:rPr>
                <w:rFonts w:ascii="Arial" w:eastAsia="Times New Roman" w:hAnsi="Arial" w:cs="Arial"/>
                <w:sz w:val="20"/>
                <w:szCs w:val="20"/>
                <w:lang w:val="en-US"/>
              </w:rPr>
            </w:pPr>
          </w:p>
          <w:p w:rsidR="00592FF3" w:rsidRPr="00A442EB" w:rsidRDefault="00592FF3" w:rsidP="00592FF3">
            <w:pPr>
              <w:spacing w:after="0" w:line="240" w:lineRule="auto"/>
              <w:jc w:val="center"/>
              <w:rPr>
                <w:rFonts w:ascii="Arial" w:eastAsia="Times New Roman" w:hAnsi="Arial" w:cs="Arial"/>
                <w:sz w:val="20"/>
                <w:szCs w:val="20"/>
              </w:rPr>
            </w:pPr>
            <w:r w:rsidRPr="00A442EB">
              <w:rPr>
                <w:rFonts w:ascii="Arial" w:eastAsia="Times New Roman" w:hAnsi="Arial" w:cs="Arial"/>
                <w:sz w:val="20"/>
                <w:szCs w:val="20"/>
              </w:rPr>
              <w:t>2005</w:t>
            </w:r>
          </w:p>
        </w:tc>
        <w:tc>
          <w:tcPr>
            <w:tcW w:w="558" w:type="pct"/>
            <w:shd w:val="clear" w:color="auto" w:fill="auto"/>
          </w:tcPr>
          <w:p w:rsidR="00592FF3" w:rsidRPr="00A442EB" w:rsidRDefault="00592FF3" w:rsidP="00592FF3">
            <w:pPr>
              <w:spacing w:after="0" w:line="240" w:lineRule="auto"/>
              <w:jc w:val="center"/>
              <w:rPr>
                <w:rFonts w:ascii="Arial" w:eastAsia="Times New Roman" w:hAnsi="Arial" w:cs="Arial"/>
                <w:sz w:val="20"/>
                <w:szCs w:val="20"/>
                <w:lang w:val="en-US"/>
              </w:rPr>
            </w:pPr>
          </w:p>
          <w:p w:rsidR="00592FF3" w:rsidRPr="00A442EB" w:rsidRDefault="00592FF3" w:rsidP="00592FF3">
            <w:pPr>
              <w:spacing w:after="0" w:line="240" w:lineRule="auto"/>
              <w:jc w:val="center"/>
              <w:rPr>
                <w:rFonts w:ascii="Arial" w:eastAsia="Times New Roman" w:hAnsi="Arial" w:cs="Arial"/>
                <w:sz w:val="20"/>
                <w:szCs w:val="20"/>
              </w:rPr>
            </w:pPr>
            <w:r w:rsidRPr="00A442EB">
              <w:rPr>
                <w:rFonts w:ascii="Arial" w:eastAsia="Times New Roman" w:hAnsi="Arial" w:cs="Arial"/>
                <w:sz w:val="20"/>
                <w:szCs w:val="20"/>
              </w:rPr>
              <w:t>2010</w:t>
            </w:r>
          </w:p>
        </w:tc>
        <w:tc>
          <w:tcPr>
            <w:tcW w:w="558" w:type="pct"/>
            <w:shd w:val="clear" w:color="auto" w:fill="auto"/>
          </w:tcPr>
          <w:p w:rsidR="00592FF3" w:rsidRPr="00A442EB" w:rsidRDefault="00592FF3" w:rsidP="00592FF3">
            <w:pPr>
              <w:spacing w:after="0" w:line="240" w:lineRule="auto"/>
              <w:jc w:val="center"/>
              <w:rPr>
                <w:rFonts w:ascii="Arial" w:eastAsia="Times New Roman" w:hAnsi="Arial" w:cs="Arial"/>
                <w:sz w:val="20"/>
                <w:szCs w:val="20"/>
                <w:lang w:val="en-US"/>
              </w:rPr>
            </w:pPr>
          </w:p>
          <w:p w:rsidR="00592FF3" w:rsidRPr="00A442EB" w:rsidRDefault="00592FF3" w:rsidP="00592FF3">
            <w:pPr>
              <w:spacing w:after="0" w:line="240" w:lineRule="auto"/>
              <w:jc w:val="center"/>
              <w:rPr>
                <w:rFonts w:ascii="Arial" w:eastAsia="Times New Roman" w:hAnsi="Arial" w:cs="Arial"/>
                <w:sz w:val="20"/>
                <w:szCs w:val="20"/>
                <w:lang w:val="en-US"/>
              </w:rPr>
            </w:pPr>
            <w:r w:rsidRPr="00A442EB">
              <w:rPr>
                <w:rFonts w:ascii="Arial" w:eastAsia="Times New Roman" w:hAnsi="Arial" w:cs="Arial"/>
                <w:sz w:val="20"/>
                <w:szCs w:val="20"/>
              </w:rPr>
              <w:t>2014</w:t>
            </w:r>
            <w:r w:rsidRPr="00A442EB">
              <w:rPr>
                <w:rFonts w:ascii="Arial" w:eastAsia="Times New Roman" w:hAnsi="Arial" w:cs="Arial"/>
                <w:sz w:val="20"/>
                <w:szCs w:val="20"/>
                <w:lang w:val="en-US"/>
              </w:rPr>
              <w:t xml:space="preserve"> [2]</w:t>
            </w:r>
          </w:p>
        </w:tc>
      </w:tr>
      <w:tr w:rsidR="00592FF3" w:rsidRPr="003F7C84" w:rsidTr="00A442EB">
        <w:trPr>
          <w:jc w:val="center"/>
        </w:trPr>
        <w:tc>
          <w:tcPr>
            <w:tcW w:w="5000" w:type="pct"/>
            <w:gridSpan w:val="9"/>
            <w:shd w:val="clear" w:color="auto" w:fill="auto"/>
            <w:vAlign w:val="center"/>
          </w:tcPr>
          <w:p w:rsidR="00592FF3" w:rsidRPr="00A442EB" w:rsidRDefault="00592FF3" w:rsidP="00592FF3">
            <w:pPr>
              <w:spacing w:after="0" w:line="240" w:lineRule="auto"/>
              <w:jc w:val="center"/>
              <w:rPr>
                <w:rFonts w:ascii="Arial" w:eastAsia="Times New Roman" w:hAnsi="Arial" w:cs="Arial"/>
                <w:sz w:val="20"/>
                <w:szCs w:val="20"/>
                <w:lang w:val="en-US"/>
              </w:rPr>
            </w:pPr>
            <w:r w:rsidRPr="00A442EB">
              <w:rPr>
                <w:rFonts w:ascii="Arial" w:eastAsia="Times New Roman" w:hAnsi="Arial" w:cs="Arial"/>
                <w:sz w:val="20"/>
                <w:szCs w:val="20"/>
                <w:lang w:val="en-US"/>
              </w:rPr>
              <w:t>Electric energy production volume, TWh</w:t>
            </w:r>
          </w:p>
        </w:tc>
      </w:tr>
      <w:tr w:rsidR="00A442EB" w:rsidRPr="00A442EB" w:rsidTr="00A442EB">
        <w:trPr>
          <w:jc w:val="center"/>
        </w:trPr>
        <w:tc>
          <w:tcPr>
            <w:tcW w:w="851" w:type="pct"/>
            <w:shd w:val="clear" w:color="auto" w:fill="auto"/>
            <w:vAlign w:val="center"/>
          </w:tcPr>
          <w:p w:rsidR="00592FF3" w:rsidRPr="00A442EB" w:rsidRDefault="00592FF3" w:rsidP="00592FF3">
            <w:pPr>
              <w:spacing w:after="0" w:line="240" w:lineRule="auto"/>
              <w:jc w:val="both"/>
              <w:rPr>
                <w:rFonts w:ascii="Arial" w:eastAsia="Times New Roman" w:hAnsi="Arial" w:cs="Arial"/>
                <w:sz w:val="20"/>
                <w:szCs w:val="20"/>
                <w:lang w:val="en-US"/>
              </w:rPr>
            </w:pPr>
            <w:r w:rsidRPr="00A442EB">
              <w:rPr>
                <w:rFonts w:ascii="Arial" w:eastAsia="Times New Roman" w:hAnsi="Arial" w:cs="Arial"/>
                <w:sz w:val="20"/>
                <w:szCs w:val="20"/>
                <w:lang w:val="en-US"/>
              </w:rPr>
              <w:t>Fossil fuels</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5 589</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6 041</w:t>
            </w:r>
          </w:p>
        </w:tc>
        <w:tc>
          <w:tcPr>
            <w:tcW w:w="63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7 136</w:t>
            </w:r>
          </w:p>
        </w:tc>
        <w:tc>
          <w:tcPr>
            <w:tcW w:w="479"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7 787</w:t>
            </w:r>
          </w:p>
        </w:tc>
        <w:tc>
          <w:tcPr>
            <w:tcW w:w="47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9 333</w:t>
            </w:r>
          </w:p>
        </w:tc>
        <w:tc>
          <w:tcPr>
            <w:tcW w:w="55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11 437</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13 642</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15 715</w:t>
            </w:r>
          </w:p>
        </w:tc>
      </w:tr>
      <w:tr w:rsidR="00A442EB" w:rsidRPr="00A442EB" w:rsidTr="00A442EB">
        <w:trPr>
          <w:jc w:val="center"/>
        </w:trPr>
        <w:tc>
          <w:tcPr>
            <w:tcW w:w="851" w:type="pct"/>
            <w:shd w:val="clear" w:color="auto" w:fill="auto"/>
            <w:vAlign w:val="center"/>
          </w:tcPr>
          <w:p w:rsidR="00592FF3" w:rsidRPr="00A442EB" w:rsidRDefault="00592FF3" w:rsidP="00592FF3">
            <w:pPr>
              <w:spacing w:after="0" w:line="240" w:lineRule="auto"/>
              <w:jc w:val="both"/>
              <w:rPr>
                <w:rFonts w:ascii="Arial" w:eastAsia="Times New Roman" w:hAnsi="Arial" w:cs="Arial"/>
                <w:sz w:val="20"/>
                <w:szCs w:val="20"/>
                <w:lang w:val="en-US"/>
              </w:rPr>
            </w:pPr>
            <w:r w:rsidRPr="00A442EB">
              <w:rPr>
                <w:rFonts w:ascii="Arial" w:eastAsia="Times New Roman" w:hAnsi="Arial" w:cs="Arial"/>
                <w:sz w:val="20"/>
                <w:szCs w:val="20"/>
                <w:lang w:val="en-US"/>
              </w:rPr>
              <w:t>Nuclear energy</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684</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1 426</w:t>
            </w:r>
          </w:p>
        </w:tc>
        <w:tc>
          <w:tcPr>
            <w:tcW w:w="63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1 909</w:t>
            </w:r>
          </w:p>
        </w:tc>
        <w:tc>
          <w:tcPr>
            <w:tcW w:w="479"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2 210</w:t>
            </w:r>
          </w:p>
        </w:tc>
        <w:tc>
          <w:tcPr>
            <w:tcW w:w="47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2 450</w:t>
            </w:r>
          </w:p>
        </w:tc>
        <w:tc>
          <w:tcPr>
            <w:tcW w:w="55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2 625</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2 630</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2 537</w:t>
            </w:r>
          </w:p>
        </w:tc>
      </w:tr>
      <w:tr w:rsidR="00A442EB" w:rsidRPr="00A442EB" w:rsidTr="00A442EB">
        <w:trPr>
          <w:jc w:val="center"/>
        </w:trPr>
        <w:tc>
          <w:tcPr>
            <w:tcW w:w="851" w:type="pct"/>
            <w:shd w:val="clear" w:color="auto" w:fill="auto"/>
            <w:vAlign w:val="center"/>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lang w:val="en-US"/>
              </w:rPr>
              <w:lastRenderedPageBreak/>
              <w:t>Hydraulic energy</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1 723</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1 952</w:t>
            </w:r>
          </w:p>
        </w:tc>
        <w:tc>
          <w:tcPr>
            <w:tcW w:w="63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2 144</w:t>
            </w:r>
          </w:p>
        </w:tc>
        <w:tc>
          <w:tcPr>
            <w:tcW w:w="479"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2 453</w:t>
            </w:r>
          </w:p>
        </w:tc>
        <w:tc>
          <w:tcPr>
            <w:tcW w:w="47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2 623</w:t>
            </w:r>
          </w:p>
        </w:tc>
        <w:tc>
          <w:tcPr>
            <w:tcW w:w="55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2 905</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3 422</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3 885</w:t>
            </w:r>
          </w:p>
        </w:tc>
      </w:tr>
      <w:tr w:rsidR="00A442EB" w:rsidRPr="00A442EB" w:rsidTr="00A442EB">
        <w:trPr>
          <w:jc w:val="center"/>
        </w:trPr>
        <w:tc>
          <w:tcPr>
            <w:tcW w:w="851" w:type="pct"/>
            <w:shd w:val="clear" w:color="auto" w:fill="auto"/>
            <w:vAlign w:val="center"/>
          </w:tcPr>
          <w:p w:rsidR="00592FF3" w:rsidRPr="00A442EB" w:rsidRDefault="00592FF3" w:rsidP="00592FF3">
            <w:pPr>
              <w:spacing w:after="0" w:line="240" w:lineRule="auto"/>
              <w:jc w:val="both"/>
              <w:rPr>
                <w:rFonts w:ascii="Arial" w:eastAsia="Times New Roman" w:hAnsi="Arial" w:cs="Arial"/>
                <w:sz w:val="20"/>
                <w:szCs w:val="20"/>
                <w:lang w:val="en-US"/>
              </w:rPr>
            </w:pPr>
            <w:r w:rsidRPr="00A442EB">
              <w:rPr>
                <w:rFonts w:ascii="Arial" w:eastAsia="Times New Roman" w:hAnsi="Arial" w:cs="Arial"/>
                <w:sz w:val="20"/>
                <w:szCs w:val="20"/>
                <w:lang w:val="en-US"/>
              </w:rPr>
              <w:t>Other RES</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31</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54</w:t>
            </w:r>
          </w:p>
        </w:tc>
        <w:tc>
          <w:tcPr>
            <w:tcW w:w="63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135</w:t>
            </w:r>
          </w:p>
        </w:tc>
        <w:tc>
          <w:tcPr>
            <w:tcW w:w="479"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179</w:t>
            </w:r>
          </w:p>
        </w:tc>
        <w:tc>
          <w:tcPr>
            <w:tcW w:w="47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249</w:t>
            </w:r>
          </w:p>
        </w:tc>
        <w:tc>
          <w:tcPr>
            <w:tcW w:w="55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391</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765</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1 401</w:t>
            </w:r>
          </w:p>
        </w:tc>
      </w:tr>
      <w:tr w:rsidR="00A442EB" w:rsidRPr="00A442EB" w:rsidTr="00A442EB">
        <w:trPr>
          <w:jc w:val="center"/>
        </w:trPr>
        <w:tc>
          <w:tcPr>
            <w:tcW w:w="851" w:type="pct"/>
            <w:shd w:val="clear" w:color="auto" w:fill="auto"/>
          </w:tcPr>
          <w:p w:rsidR="00592FF3" w:rsidRPr="00A442EB" w:rsidRDefault="00592FF3" w:rsidP="00592FF3">
            <w:pPr>
              <w:spacing w:after="0" w:line="240" w:lineRule="auto"/>
              <w:jc w:val="both"/>
              <w:rPr>
                <w:rFonts w:ascii="Arial" w:eastAsia="Times New Roman" w:hAnsi="Arial" w:cs="Arial"/>
                <w:sz w:val="20"/>
                <w:szCs w:val="20"/>
                <w:lang w:val="en-US"/>
              </w:rPr>
            </w:pPr>
            <w:r w:rsidRPr="00A442EB">
              <w:rPr>
                <w:rFonts w:ascii="Arial" w:eastAsia="Times New Roman" w:hAnsi="Arial" w:cs="Arial"/>
                <w:sz w:val="20"/>
                <w:szCs w:val="20"/>
                <w:lang w:val="en-US"/>
              </w:rPr>
              <w:t xml:space="preserve">Total </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8 018</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9 460</w:t>
            </w:r>
          </w:p>
        </w:tc>
        <w:tc>
          <w:tcPr>
            <w:tcW w:w="63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11 304</w:t>
            </w:r>
          </w:p>
        </w:tc>
        <w:tc>
          <w:tcPr>
            <w:tcW w:w="479"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12 608</w:t>
            </w:r>
          </w:p>
        </w:tc>
        <w:tc>
          <w:tcPr>
            <w:tcW w:w="47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14 627</w:t>
            </w:r>
          </w:p>
        </w:tc>
        <w:tc>
          <w:tcPr>
            <w:tcW w:w="55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17 330</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20 437</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23 537</w:t>
            </w:r>
          </w:p>
        </w:tc>
      </w:tr>
      <w:tr w:rsidR="00592FF3" w:rsidRPr="003F7C84" w:rsidTr="00A442EB">
        <w:trPr>
          <w:trHeight w:val="274"/>
          <w:jc w:val="center"/>
        </w:trPr>
        <w:tc>
          <w:tcPr>
            <w:tcW w:w="5000" w:type="pct"/>
            <w:gridSpan w:val="9"/>
            <w:shd w:val="clear" w:color="auto" w:fill="auto"/>
          </w:tcPr>
          <w:p w:rsidR="00592FF3" w:rsidRPr="00A442EB" w:rsidRDefault="00592FF3" w:rsidP="00592FF3">
            <w:pPr>
              <w:spacing w:after="0" w:line="240" w:lineRule="auto"/>
              <w:jc w:val="center"/>
              <w:rPr>
                <w:rFonts w:ascii="Arial" w:eastAsia="Times New Roman" w:hAnsi="Arial" w:cs="Arial"/>
                <w:sz w:val="20"/>
                <w:szCs w:val="20"/>
                <w:lang w:val="en-US"/>
              </w:rPr>
            </w:pPr>
            <w:r w:rsidRPr="00A442EB">
              <w:rPr>
                <w:rFonts w:ascii="Arial" w:eastAsia="Times New Roman" w:hAnsi="Arial" w:cs="Arial"/>
                <w:sz w:val="20"/>
                <w:szCs w:val="20"/>
                <w:lang w:val="en-US"/>
              </w:rPr>
              <w:t>Share in the production structure,%</w:t>
            </w:r>
          </w:p>
        </w:tc>
      </w:tr>
      <w:tr w:rsidR="00A442EB" w:rsidRPr="00A442EB" w:rsidTr="00A442EB">
        <w:trPr>
          <w:jc w:val="center"/>
        </w:trPr>
        <w:tc>
          <w:tcPr>
            <w:tcW w:w="851" w:type="pct"/>
            <w:shd w:val="clear" w:color="auto" w:fill="auto"/>
            <w:vAlign w:val="center"/>
          </w:tcPr>
          <w:p w:rsidR="00592FF3" w:rsidRPr="00A442EB" w:rsidRDefault="00592FF3" w:rsidP="00592FF3">
            <w:pPr>
              <w:spacing w:after="0" w:line="240" w:lineRule="auto"/>
              <w:jc w:val="both"/>
              <w:rPr>
                <w:rFonts w:ascii="Arial" w:eastAsia="Times New Roman" w:hAnsi="Arial" w:cs="Arial"/>
                <w:sz w:val="20"/>
                <w:szCs w:val="20"/>
                <w:lang w:val="en-US"/>
              </w:rPr>
            </w:pPr>
            <w:r w:rsidRPr="00A442EB">
              <w:rPr>
                <w:rFonts w:ascii="Arial" w:eastAsia="Times New Roman" w:hAnsi="Arial" w:cs="Arial"/>
                <w:sz w:val="20"/>
                <w:szCs w:val="20"/>
                <w:lang w:val="en-US"/>
              </w:rPr>
              <w:t>Fossil fuels</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69,7%</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63,9%</w:t>
            </w:r>
          </w:p>
        </w:tc>
        <w:tc>
          <w:tcPr>
            <w:tcW w:w="63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63,1%</w:t>
            </w:r>
          </w:p>
        </w:tc>
        <w:tc>
          <w:tcPr>
            <w:tcW w:w="479"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61,8%</w:t>
            </w:r>
          </w:p>
        </w:tc>
        <w:tc>
          <w:tcPr>
            <w:tcW w:w="47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63,8%</w:t>
            </w:r>
          </w:p>
        </w:tc>
        <w:tc>
          <w:tcPr>
            <w:tcW w:w="55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66,0%</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66,8%</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66,8%</w:t>
            </w:r>
          </w:p>
        </w:tc>
      </w:tr>
      <w:tr w:rsidR="00A442EB" w:rsidRPr="00A442EB" w:rsidTr="00A442EB">
        <w:trPr>
          <w:jc w:val="center"/>
        </w:trPr>
        <w:tc>
          <w:tcPr>
            <w:tcW w:w="851" w:type="pct"/>
            <w:shd w:val="clear" w:color="auto" w:fill="auto"/>
            <w:vAlign w:val="center"/>
          </w:tcPr>
          <w:p w:rsidR="00592FF3" w:rsidRPr="00A442EB" w:rsidRDefault="00592FF3" w:rsidP="00592FF3">
            <w:pPr>
              <w:spacing w:after="0" w:line="240" w:lineRule="auto"/>
              <w:jc w:val="both"/>
              <w:rPr>
                <w:rFonts w:ascii="Arial" w:eastAsia="Times New Roman" w:hAnsi="Arial" w:cs="Arial"/>
                <w:sz w:val="20"/>
                <w:szCs w:val="20"/>
                <w:lang w:val="en-US"/>
              </w:rPr>
            </w:pPr>
            <w:r w:rsidRPr="00A442EB">
              <w:rPr>
                <w:rFonts w:ascii="Arial" w:eastAsia="Times New Roman" w:hAnsi="Arial" w:cs="Arial"/>
                <w:sz w:val="20"/>
                <w:szCs w:val="20"/>
                <w:lang w:val="en-US"/>
              </w:rPr>
              <w:t>Nuclear energy</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8,5%</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15,1%</w:t>
            </w:r>
          </w:p>
        </w:tc>
        <w:tc>
          <w:tcPr>
            <w:tcW w:w="63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16,9%</w:t>
            </w:r>
          </w:p>
        </w:tc>
        <w:tc>
          <w:tcPr>
            <w:tcW w:w="479"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17,5%</w:t>
            </w:r>
          </w:p>
        </w:tc>
        <w:tc>
          <w:tcPr>
            <w:tcW w:w="47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16,7%</w:t>
            </w:r>
          </w:p>
        </w:tc>
        <w:tc>
          <w:tcPr>
            <w:tcW w:w="55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15,1%</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12,9%</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10,8%</w:t>
            </w:r>
          </w:p>
        </w:tc>
      </w:tr>
      <w:tr w:rsidR="00A442EB" w:rsidRPr="00A442EB" w:rsidTr="00A442EB">
        <w:trPr>
          <w:jc w:val="center"/>
        </w:trPr>
        <w:tc>
          <w:tcPr>
            <w:tcW w:w="851" w:type="pct"/>
            <w:shd w:val="clear" w:color="auto" w:fill="auto"/>
            <w:vAlign w:val="center"/>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lang w:val="en-US"/>
              </w:rPr>
              <w:t>Hydraulic energy</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21,5%</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20,6%</w:t>
            </w:r>
          </w:p>
        </w:tc>
        <w:tc>
          <w:tcPr>
            <w:tcW w:w="63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19,0%</w:t>
            </w:r>
          </w:p>
        </w:tc>
        <w:tc>
          <w:tcPr>
            <w:tcW w:w="479"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19,5%</w:t>
            </w:r>
          </w:p>
        </w:tc>
        <w:tc>
          <w:tcPr>
            <w:tcW w:w="47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17,9%</w:t>
            </w:r>
          </w:p>
        </w:tc>
        <w:tc>
          <w:tcPr>
            <w:tcW w:w="55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16,8%</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16,7%</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16,5%</w:t>
            </w:r>
          </w:p>
        </w:tc>
      </w:tr>
      <w:tr w:rsidR="00A442EB" w:rsidRPr="00A442EB" w:rsidTr="00A442EB">
        <w:trPr>
          <w:jc w:val="center"/>
        </w:trPr>
        <w:tc>
          <w:tcPr>
            <w:tcW w:w="851" w:type="pct"/>
            <w:shd w:val="clear" w:color="auto" w:fill="auto"/>
            <w:vAlign w:val="center"/>
          </w:tcPr>
          <w:p w:rsidR="00592FF3" w:rsidRPr="00A442EB" w:rsidRDefault="00592FF3" w:rsidP="00592FF3">
            <w:pPr>
              <w:spacing w:after="0" w:line="240" w:lineRule="auto"/>
              <w:jc w:val="both"/>
              <w:rPr>
                <w:rFonts w:ascii="Arial" w:eastAsia="Times New Roman" w:hAnsi="Arial" w:cs="Arial"/>
                <w:sz w:val="20"/>
                <w:szCs w:val="20"/>
                <w:lang w:val="en-US"/>
              </w:rPr>
            </w:pPr>
            <w:r w:rsidRPr="00A442EB">
              <w:rPr>
                <w:rFonts w:ascii="Arial" w:eastAsia="Times New Roman" w:hAnsi="Arial" w:cs="Arial"/>
                <w:sz w:val="20"/>
                <w:szCs w:val="20"/>
                <w:lang w:val="en-US"/>
              </w:rPr>
              <w:t>Other RES</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0,4%</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0,6%</w:t>
            </w:r>
          </w:p>
        </w:tc>
        <w:tc>
          <w:tcPr>
            <w:tcW w:w="63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1,2%</w:t>
            </w:r>
          </w:p>
        </w:tc>
        <w:tc>
          <w:tcPr>
            <w:tcW w:w="479"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1,4%</w:t>
            </w:r>
          </w:p>
        </w:tc>
        <w:tc>
          <w:tcPr>
            <w:tcW w:w="47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1,7%</w:t>
            </w:r>
          </w:p>
        </w:tc>
        <w:tc>
          <w:tcPr>
            <w:tcW w:w="55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2,3%</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3,7%</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6,0%</w:t>
            </w:r>
          </w:p>
        </w:tc>
      </w:tr>
      <w:tr w:rsidR="00A442EB" w:rsidRPr="00A442EB" w:rsidTr="00A442EB">
        <w:trPr>
          <w:jc w:val="center"/>
        </w:trPr>
        <w:tc>
          <w:tcPr>
            <w:tcW w:w="851" w:type="pct"/>
            <w:shd w:val="clear" w:color="auto" w:fill="auto"/>
          </w:tcPr>
          <w:p w:rsidR="00592FF3" w:rsidRPr="00A442EB" w:rsidRDefault="00592FF3" w:rsidP="00592FF3">
            <w:pPr>
              <w:spacing w:after="0" w:line="240" w:lineRule="auto"/>
              <w:jc w:val="both"/>
              <w:rPr>
                <w:rFonts w:ascii="Arial" w:eastAsia="Times New Roman" w:hAnsi="Arial" w:cs="Arial"/>
                <w:sz w:val="20"/>
                <w:szCs w:val="20"/>
                <w:lang w:val="en-US"/>
              </w:rPr>
            </w:pPr>
            <w:r w:rsidRPr="00A442EB">
              <w:rPr>
                <w:rFonts w:ascii="Arial" w:eastAsia="Times New Roman" w:hAnsi="Arial" w:cs="Arial"/>
                <w:sz w:val="20"/>
                <w:szCs w:val="20"/>
                <w:lang w:val="en-US"/>
              </w:rPr>
              <w:t xml:space="preserve">Total </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100%</w:t>
            </w:r>
          </w:p>
        </w:tc>
        <w:tc>
          <w:tcPr>
            <w:tcW w:w="441"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100%</w:t>
            </w:r>
          </w:p>
        </w:tc>
        <w:tc>
          <w:tcPr>
            <w:tcW w:w="63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100%</w:t>
            </w:r>
          </w:p>
        </w:tc>
        <w:tc>
          <w:tcPr>
            <w:tcW w:w="479"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100%</w:t>
            </w:r>
          </w:p>
        </w:tc>
        <w:tc>
          <w:tcPr>
            <w:tcW w:w="47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100%</w:t>
            </w:r>
          </w:p>
        </w:tc>
        <w:tc>
          <w:tcPr>
            <w:tcW w:w="557"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100%</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100%</w:t>
            </w:r>
          </w:p>
        </w:tc>
        <w:tc>
          <w:tcPr>
            <w:tcW w:w="558" w:type="pct"/>
            <w:shd w:val="clear" w:color="auto" w:fill="auto"/>
          </w:tcPr>
          <w:p w:rsidR="00592FF3" w:rsidRPr="00A442EB" w:rsidRDefault="00592FF3" w:rsidP="00592FF3">
            <w:pPr>
              <w:spacing w:after="0" w:line="240" w:lineRule="auto"/>
              <w:jc w:val="both"/>
              <w:rPr>
                <w:rFonts w:ascii="Arial" w:eastAsia="Times New Roman" w:hAnsi="Arial" w:cs="Arial"/>
                <w:sz w:val="20"/>
                <w:szCs w:val="20"/>
              </w:rPr>
            </w:pPr>
            <w:r w:rsidRPr="00A442EB">
              <w:rPr>
                <w:rFonts w:ascii="Arial" w:eastAsia="Times New Roman" w:hAnsi="Arial" w:cs="Arial"/>
                <w:sz w:val="20"/>
                <w:szCs w:val="20"/>
              </w:rPr>
              <w:t>100%</w:t>
            </w:r>
          </w:p>
        </w:tc>
      </w:tr>
    </w:tbl>
    <w:p w:rsidR="00592FF3" w:rsidRPr="00377990" w:rsidRDefault="00592FF3" w:rsidP="00592FF3">
      <w:pPr>
        <w:spacing w:after="0" w:line="240" w:lineRule="auto"/>
        <w:ind w:firstLine="567"/>
        <w:jc w:val="both"/>
        <w:rPr>
          <w:rFonts w:ascii="Arial" w:eastAsiaTheme="minorHAnsi" w:hAnsi="Arial" w:cs="Arial"/>
          <w:sz w:val="24"/>
          <w:szCs w:val="24"/>
          <w:lang w:val="en-US" w:eastAsia="en-US"/>
        </w:rPr>
      </w:pPr>
    </w:p>
    <w:p w:rsidR="00592FF3" w:rsidRPr="00377990" w:rsidRDefault="00592FF3" w:rsidP="00592FF3">
      <w:pPr>
        <w:spacing w:after="0" w:line="240" w:lineRule="auto"/>
        <w:ind w:firstLine="567"/>
        <w:jc w:val="center"/>
        <w:rPr>
          <w:rFonts w:ascii="Arial" w:eastAsiaTheme="minorHAnsi" w:hAnsi="Arial" w:cs="Arial"/>
          <w:sz w:val="24"/>
          <w:szCs w:val="24"/>
          <w:lang w:val="en-US" w:eastAsia="en-US"/>
        </w:rPr>
      </w:pPr>
      <w:r w:rsidRPr="00377990">
        <w:rPr>
          <w:rFonts w:ascii="Arial" w:eastAsiaTheme="minorHAnsi" w:hAnsi="Arial" w:cs="Arial"/>
          <w:sz w:val="24"/>
          <w:szCs w:val="24"/>
          <w:lang w:val="en-US" w:eastAsia="en-US"/>
        </w:rPr>
        <w:t>Shares of various energy carriers in the world production and consumption of electric energy in 1980 – 2014, %</w:t>
      </w:r>
    </w:p>
    <w:p w:rsidR="00592FF3" w:rsidRPr="00377990" w:rsidRDefault="00592FF3" w:rsidP="00592FF3">
      <w:pPr>
        <w:spacing w:after="0" w:line="240" w:lineRule="auto"/>
        <w:jc w:val="center"/>
        <w:rPr>
          <w:rFonts w:ascii="Arial" w:eastAsiaTheme="minorHAnsi" w:hAnsi="Arial" w:cs="Arial"/>
          <w:sz w:val="24"/>
          <w:szCs w:val="24"/>
          <w:lang w:val="en-US" w:eastAsia="en-US"/>
        </w:rPr>
      </w:pPr>
      <w:r w:rsidRPr="00377990">
        <w:rPr>
          <w:rFonts w:ascii="Arial" w:eastAsiaTheme="minorHAnsi" w:hAnsi="Arial" w:cs="Arial"/>
          <w:noProof/>
          <w:sz w:val="24"/>
          <w:szCs w:val="24"/>
        </w:rPr>
        <w:drawing>
          <wp:inline distT="0" distB="0" distL="0" distR="0">
            <wp:extent cx="5256000" cy="288532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5256000" cy="2885324"/>
                    </a:xfrm>
                    <a:prstGeom prst="rect">
                      <a:avLst/>
                    </a:prstGeom>
                    <a:noFill/>
                    <a:ln w="9525">
                      <a:noFill/>
                      <a:miter lim="800000"/>
                      <a:headEnd/>
                      <a:tailEnd/>
                    </a:ln>
                  </pic:spPr>
                </pic:pic>
              </a:graphicData>
            </a:graphic>
          </wp:inline>
        </w:drawing>
      </w:r>
    </w:p>
    <w:tbl>
      <w:tblPr>
        <w:tblStyle w:val="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4819"/>
      </w:tblGrid>
      <w:tr w:rsidR="00592FF3" w:rsidRPr="00377990" w:rsidTr="00592FF3">
        <w:trPr>
          <w:jc w:val="center"/>
        </w:trPr>
        <w:tc>
          <w:tcPr>
            <w:tcW w:w="959" w:type="dxa"/>
          </w:tcPr>
          <w:p w:rsidR="00592FF3" w:rsidRPr="00377990" w:rsidRDefault="00592FF3" w:rsidP="00592FF3">
            <w:pPr>
              <w:jc w:val="both"/>
              <w:rPr>
                <w:rFonts w:ascii="Arial" w:hAnsi="Arial" w:cs="Arial"/>
                <w:sz w:val="24"/>
                <w:szCs w:val="24"/>
                <w:lang w:val="en-US"/>
              </w:rPr>
            </w:pPr>
            <w:r w:rsidRPr="00377990">
              <w:rPr>
                <w:rFonts w:ascii="Arial" w:eastAsiaTheme="minorEastAsia" w:hAnsi="Arial" w:cs="Arial"/>
                <w:sz w:val="24"/>
                <w:szCs w:val="24"/>
                <w:lang w:eastAsia="ru-RU"/>
              </w:rPr>
              <w:object w:dxaOrig="660" w:dyaOrig="285">
                <v:shape id="_x0000_i1029" type="#_x0000_t75" style="width:33.75pt;height:14.25pt" o:ole="">
                  <v:imagedata r:id="rId18" o:title=""/>
                </v:shape>
                <o:OLEObject Type="Embed" ProgID="PBrush" ShapeID="_x0000_i1029" DrawAspect="Content" ObjectID="_1566811076" r:id="rId19"/>
              </w:object>
            </w:r>
          </w:p>
        </w:tc>
        <w:tc>
          <w:tcPr>
            <w:tcW w:w="4819" w:type="dxa"/>
          </w:tcPr>
          <w:p w:rsidR="00592FF3" w:rsidRPr="00377990" w:rsidRDefault="00592FF3" w:rsidP="00592FF3">
            <w:pPr>
              <w:jc w:val="both"/>
              <w:rPr>
                <w:rFonts w:ascii="Arial" w:hAnsi="Arial" w:cs="Arial"/>
                <w:sz w:val="24"/>
                <w:szCs w:val="24"/>
                <w:lang w:val="en-US"/>
              </w:rPr>
            </w:pPr>
            <w:r w:rsidRPr="00377990">
              <w:rPr>
                <w:rFonts w:ascii="Arial" w:hAnsi="Arial" w:cs="Arial"/>
                <w:sz w:val="24"/>
                <w:szCs w:val="24"/>
                <w:lang w:val="en-US"/>
              </w:rPr>
              <w:t>Nuclear energy</w:t>
            </w:r>
          </w:p>
        </w:tc>
      </w:tr>
      <w:tr w:rsidR="00592FF3" w:rsidRPr="00377990" w:rsidTr="00592FF3">
        <w:trPr>
          <w:jc w:val="center"/>
        </w:trPr>
        <w:tc>
          <w:tcPr>
            <w:tcW w:w="959" w:type="dxa"/>
          </w:tcPr>
          <w:p w:rsidR="00592FF3" w:rsidRPr="00377990" w:rsidRDefault="00592FF3" w:rsidP="00592FF3">
            <w:pPr>
              <w:jc w:val="both"/>
              <w:rPr>
                <w:rFonts w:ascii="Arial" w:hAnsi="Arial" w:cs="Arial"/>
                <w:sz w:val="24"/>
                <w:szCs w:val="24"/>
                <w:lang w:val="en-US"/>
              </w:rPr>
            </w:pPr>
            <w:r w:rsidRPr="00377990">
              <w:rPr>
                <w:rFonts w:ascii="Arial" w:eastAsiaTheme="minorEastAsia" w:hAnsi="Arial" w:cs="Arial"/>
                <w:sz w:val="24"/>
                <w:szCs w:val="24"/>
                <w:lang w:eastAsia="ru-RU"/>
              </w:rPr>
              <w:object w:dxaOrig="660" w:dyaOrig="255">
                <v:shape id="_x0000_i1030" type="#_x0000_t75" style="width:33.75pt;height:12.75pt" o:ole="">
                  <v:imagedata r:id="rId20" o:title=""/>
                </v:shape>
                <o:OLEObject Type="Embed" ProgID="PBrush" ShapeID="_x0000_i1030" DrawAspect="Content" ObjectID="_1566811077" r:id="rId21"/>
              </w:object>
            </w:r>
          </w:p>
        </w:tc>
        <w:tc>
          <w:tcPr>
            <w:tcW w:w="4819" w:type="dxa"/>
          </w:tcPr>
          <w:p w:rsidR="00592FF3" w:rsidRPr="00377990" w:rsidRDefault="00592FF3" w:rsidP="00592FF3">
            <w:pPr>
              <w:jc w:val="both"/>
              <w:rPr>
                <w:rFonts w:ascii="Arial" w:hAnsi="Arial" w:cs="Arial"/>
                <w:sz w:val="24"/>
                <w:szCs w:val="24"/>
                <w:lang w:val="en-US"/>
              </w:rPr>
            </w:pPr>
            <w:r w:rsidRPr="00377990">
              <w:rPr>
                <w:rFonts w:ascii="Arial" w:hAnsi="Arial" w:cs="Arial"/>
                <w:sz w:val="24"/>
                <w:szCs w:val="24"/>
                <w:lang w:val="en-US"/>
              </w:rPr>
              <w:t>Hydraulic energy</w:t>
            </w:r>
          </w:p>
        </w:tc>
      </w:tr>
      <w:tr w:rsidR="00592FF3" w:rsidRPr="003F7C84" w:rsidTr="00592FF3">
        <w:trPr>
          <w:jc w:val="center"/>
        </w:trPr>
        <w:tc>
          <w:tcPr>
            <w:tcW w:w="959" w:type="dxa"/>
          </w:tcPr>
          <w:p w:rsidR="00592FF3" w:rsidRPr="00377990" w:rsidRDefault="00592FF3" w:rsidP="00592FF3">
            <w:pPr>
              <w:jc w:val="both"/>
              <w:rPr>
                <w:rFonts w:ascii="Arial" w:hAnsi="Arial" w:cs="Arial"/>
                <w:sz w:val="24"/>
                <w:szCs w:val="24"/>
                <w:lang w:val="en-US"/>
              </w:rPr>
            </w:pPr>
            <w:r w:rsidRPr="00377990">
              <w:rPr>
                <w:rFonts w:ascii="Arial" w:eastAsiaTheme="minorEastAsia" w:hAnsi="Arial" w:cs="Arial"/>
                <w:sz w:val="24"/>
                <w:szCs w:val="24"/>
                <w:lang w:eastAsia="ru-RU"/>
              </w:rPr>
              <w:object w:dxaOrig="600" w:dyaOrig="315">
                <v:shape id="_x0000_i1031" type="#_x0000_t75" style="width:30pt;height:15.75pt" o:ole="">
                  <v:imagedata r:id="rId22" o:title=""/>
                </v:shape>
                <o:OLEObject Type="Embed" ProgID="PBrush" ShapeID="_x0000_i1031" DrawAspect="Content" ObjectID="_1566811078" r:id="rId23"/>
              </w:object>
            </w:r>
          </w:p>
        </w:tc>
        <w:tc>
          <w:tcPr>
            <w:tcW w:w="4819" w:type="dxa"/>
          </w:tcPr>
          <w:p w:rsidR="00592FF3" w:rsidRPr="00377990" w:rsidRDefault="00592FF3" w:rsidP="00592FF3">
            <w:pPr>
              <w:jc w:val="both"/>
              <w:rPr>
                <w:rFonts w:ascii="Arial" w:hAnsi="Arial" w:cs="Arial"/>
                <w:sz w:val="24"/>
                <w:szCs w:val="24"/>
                <w:lang w:val="en-US"/>
              </w:rPr>
            </w:pPr>
            <w:r w:rsidRPr="00377990">
              <w:rPr>
                <w:rFonts w:ascii="Arial" w:hAnsi="Arial" w:cs="Arial"/>
                <w:sz w:val="24"/>
                <w:szCs w:val="24"/>
                <w:lang w:val="en-US"/>
              </w:rPr>
              <w:t>Fossil energy sources (coal, oil, gas)</w:t>
            </w:r>
          </w:p>
        </w:tc>
      </w:tr>
      <w:tr w:rsidR="00592FF3" w:rsidRPr="00377990" w:rsidTr="00592FF3">
        <w:trPr>
          <w:jc w:val="center"/>
        </w:trPr>
        <w:tc>
          <w:tcPr>
            <w:tcW w:w="959" w:type="dxa"/>
          </w:tcPr>
          <w:p w:rsidR="00592FF3" w:rsidRPr="00377990" w:rsidRDefault="00592FF3" w:rsidP="00592FF3">
            <w:pPr>
              <w:jc w:val="both"/>
              <w:rPr>
                <w:rFonts w:ascii="Arial" w:hAnsi="Arial" w:cs="Arial"/>
                <w:sz w:val="24"/>
                <w:szCs w:val="24"/>
                <w:lang w:val="en-US"/>
              </w:rPr>
            </w:pPr>
            <w:r w:rsidRPr="00377990">
              <w:rPr>
                <w:rFonts w:ascii="Arial" w:eastAsiaTheme="minorEastAsia" w:hAnsi="Arial" w:cs="Arial"/>
                <w:sz w:val="24"/>
                <w:szCs w:val="24"/>
                <w:lang w:eastAsia="ru-RU"/>
              </w:rPr>
              <w:object w:dxaOrig="555" w:dyaOrig="180">
                <v:shape id="_x0000_i1032" type="#_x0000_t75" style="width:28.5pt;height:9.75pt" o:ole="">
                  <v:imagedata r:id="rId24" o:title=""/>
                </v:shape>
                <o:OLEObject Type="Embed" ProgID="PBrush" ShapeID="_x0000_i1032" DrawAspect="Content" ObjectID="_1566811079" r:id="rId25"/>
              </w:object>
            </w:r>
          </w:p>
        </w:tc>
        <w:tc>
          <w:tcPr>
            <w:tcW w:w="4819" w:type="dxa"/>
          </w:tcPr>
          <w:p w:rsidR="00592FF3" w:rsidRPr="00377990" w:rsidRDefault="00592FF3" w:rsidP="00592FF3">
            <w:pPr>
              <w:jc w:val="both"/>
              <w:rPr>
                <w:rFonts w:ascii="Arial" w:hAnsi="Arial" w:cs="Arial"/>
                <w:sz w:val="24"/>
                <w:szCs w:val="24"/>
                <w:lang w:val="en-US"/>
              </w:rPr>
            </w:pPr>
            <w:r w:rsidRPr="00377990">
              <w:rPr>
                <w:rFonts w:ascii="Arial" w:hAnsi="Arial" w:cs="Arial"/>
                <w:sz w:val="24"/>
                <w:szCs w:val="24"/>
                <w:lang w:val="en-US"/>
              </w:rPr>
              <w:t>RES (expect hydraulic energy)</w:t>
            </w:r>
          </w:p>
        </w:tc>
      </w:tr>
    </w:tbl>
    <w:p w:rsidR="00592FF3" w:rsidRPr="00377990" w:rsidRDefault="00592FF3" w:rsidP="00592FF3">
      <w:pPr>
        <w:spacing w:after="0" w:line="240" w:lineRule="auto"/>
        <w:jc w:val="center"/>
        <w:rPr>
          <w:rFonts w:ascii="Arial" w:eastAsiaTheme="minorHAnsi" w:hAnsi="Arial" w:cs="Arial"/>
          <w:sz w:val="24"/>
          <w:szCs w:val="24"/>
          <w:lang w:val="en-US" w:eastAsia="en-US"/>
        </w:rPr>
      </w:pPr>
      <w:r w:rsidRPr="00377990">
        <w:rPr>
          <w:rFonts w:ascii="Arial" w:eastAsiaTheme="minorHAnsi" w:hAnsi="Arial" w:cs="Arial"/>
          <w:sz w:val="24"/>
          <w:szCs w:val="24"/>
          <w:lang w:val="en-US" w:eastAsia="en-US"/>
        </w:rPr>
        <w:t>Fig.2. Shares of various energy sources in the world production and consumption of electric energy in 1980 – 2014 (1980-2012 [11], 2013-2014 [2])</w:t>
      </w:r>
    </w:p>
    <w:p w:rsidR="00592FF3" w:rsidRPr="00377990" w:rsidRDefault="00592FF3" w:rsidP="00592FF3">
      <w:pPr>
        <w:spacing w:after="0" w:line="240" w:lineRule="auto"/>
        <w:ind w:firstLine="851"/>
        <w:jc w:val="both"/>
        <w:rPr>
          <w:rFonts w:ascii="Arial" w:hAnsi="Arial" w:cs="Arial"/>
          <w:sz w:val="24"/>
          <w:szCs w:val="24"/>
          <w:lang w:val="en-US"/>
        </w:rPr>
      </w:pPr>
    </w:p>
    <w:p w:rsidR="00F809D6" w:rsidRPr="00377990" w:rsidRDefault="00F809D6" w:rsidP="00A442EB">
      <w:pPr>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The maximum share of nuclear power engineering in the world production of electric energy (17.0% - 17.6%) was achieved in 1993 – 1999; later this share decreased (11% in 2012) and stabilized at the level of 10.7% - 10.8%</w:t>
      </w:r>
      <w:r w:rsidR="0034618A" w:rsidRPr="00377990">
        <w:rPr>
          <w:rFonts w:ascii="Arial" w:hAnsi="Arial" w:cs="Arial"/>
          <w:sz w:val="24"/>
          <w:szCs w:val="24"/>
          <w:lang w:val="en-US"/>
        </w:rPr>
        <w:t xml:space="preserve"> compared to other types of production</w:t>
      </w:r>
      <w:r w:rsidRPr="00377990">
        <w:rPr>
          <w:rFonts w:ascii="Arial" w:hAnsi="Arial" w:cs="Arial"/>
          <w:sz w:val="24"/>
          <w:szCs w:val="24"/>
          <w:lang w:val="en-US"/>
        </w:rPr>
        <w:t xml:space="preserve">. </w:t>
      </w:r>
      <w:r w:rsidR="00D116FE" w:rsidRPr="00377990">
        <w:rPr>
          <w:rFonts w:ascii="Arial" w:hAnsi="Arial" w:cs="Arial"/>
          <w:sz w:val="24"/>
          <w:szCs w:val="24"/>
          <w:lang w:val="en-US"/>
        </w:rPr>
        <w:t>T</w:t>
      </w:r>
      <w:r w:rsidRPr="00377990">
        <w:rPr>
          <w:rFonts w:ascii="Arial" w:hAnsi="Arial" w:cs="Arial"/>
          <w:sz w:val="24"/>
          <w:szCs w:val="24"/>
          <w:lang w:val="en-US"/>
        </w:rPr>
        <w:t>he maximum share of nuclear energy coincided with the</w:t>
      </w:r>
      <w:r w:rsidR="009B670A" w:rsidRPr="00377990">
        <w:rPr>
          <w:rFonts w:ascii="Arial" w:hAnsi="Arial" w:cs="Arial"/>
          <w:sz w:val="24"/>
          <w:szCs w:val="24"/>
          <w:lang w:val="en-US"/>
        </w:rPr>
        <w:t xml:space="preserve"> minimum share of fossil fuels (Table 1).</w:t>
      </w:r>
      <w:r w:rsidRPr="00377990">
        <w:rPr>
          <w:rFonts w:ascii="Arial" w:hAnsi="Arial" w:cs="Arial"/>
          <w:sz w:val="24"/>
          <w:szCs w:val="24"/>
          <w:lang w:val="en-US"/>
        </w:rPr>
        <w:t xml:space="preserve"> The reduction of the nuclear energy share caused a greater role of fossil energy carriers in the world energy balance. Their share in the world energy consumption grew up to </w:t>
      </w:r>
      <w:r w:rsidR="00D116FE" w:rsidRPr="00377990">
        <w:rPr>
          <w:rFonts w:ascii="Arial" w:hAnsi="Arial" w:cs="Arial"/>
          <w:sz w:val="24"/>
          <w:szCs w:val="24"/>
          <w:lang w:val="en-US"/>
        </w:rPr>
        <w:t>8</w:t>
      </w:r>
      <w:r w:rsidRPr="00377990">
        <w:rPr>
          <w:rFonts w:ascii="Arial" w:hAnsi="Arial" w:cs="Arial"/>
          <w:sz w:val="24"/>
          <w:szCs w:val="24"/>
          <w:lang w:val="en-US"/>
        </w:rPr>
        <w:t xml:space="preserve">7.6% by 2007 and became less than 87% after 2012. The share of fossil hydrocarbons in the world production of electric energy returned to about 67% in the second </w:t>
      </w:r>
      <w:r w:rsidR="0034618A" w:rsidRPr="00377990">
        <w:rPr>
          <w:rFonts w:ascii="Arial" w:hAnsi="Arial" w:cs="Arial"/>
          <w:sz w:val="24"/>
          <w:szCs w:val="24"/>
          <w:lang w:val="en-US"/>
        </w:rPr>
        <w:t xml:space="preserve">half </w:t>
      </w:r>
      <w:r w:rsidR="00F34B0F" w:rsidRPr="00377990">
        <w:rPr>
          <w:rFonts w:ascii="Arial" w:hAnsi="Arial" w:cs="Arial"/>
          <w:sz w:val="24"/>
          <w:szCs w:val="24"/>
          <w:lang w:val="en-US"/>
        </w:rPr>
        <w:t xml:space="preserve">of 2000s. Partly, the reduction of the nuclear energy share was compensated due to the development of RES power engineering, but to a greater extent, it </w:t>
      </w:r>
      <w:r w:rsidR="0034618A" w:rsidRPr="00377990">
        <w:rPr>
          <w:rFonts w:ascii="Arial" w:hAnsi="Arial" w:cs="Arial"/>
          <w:sz w:val="24"/>
          <w:szCs w:val="24"/>
          <w:lang w:val="en-US"/>
        </w:rPr>
        <w:t>happened</w:t>
      </w:r>
      <w:r w:rsidR="00F34B0F" w:rsidRPr="00377990">
        <w:rPr>
          <w:rFonts w:ascii="Arial" w:hAnsi="Arial" w:cs="Arial"/>
          <w:sz w:val="24"/>
          <w:szCs w:val="24"/>
          <w:lang w:val="en-US"/>
        </w:rPr>
        <w:t xml:space="preserve"> due to the growth of “fossil” power engineering </w:t>
      </w:r>
      <w:r w:rsidR="009B670A" w:rsidRPr="00377990">
        <w:rPr>
          <w:rFonts w:ascii="Arial" w:hAnsi="Arial" w:cs="Arial"/>
          <w:sz w:val="24"/>
          <w:szCs w:val="24"/>
          <w:lang w:val="en-US"/>
        </w:rPr>
        <w:t>(Table 3)</w:t>
      </w:r>
      <w:r w:rsidR="00F34B0F" w:rsidRPr="00377990">
        <w:rPr>
          <w:rFonts w:ascii="Arial" w:hAnsi="Arial" w:cs="Arial"/>
          <w:sz w:val="24"/>
          <w:szCs w:val="24"/>
          <w:lang w:val="en-US"/>
        </w:rPr>
        <w:t>, first and foremost, in electric power engineering. Otherwise, the reduction of the share of “fossil” power engineering was mainly caused by the development of nuclear power engineering.</w:t>
      </w:r>
    </w:p>
    <w:p w:rsidR="00F34B0F" w:rsidRPr="00377990" w:rsidRDefault="00F34B0F" w:rsidP="00A442EB">
      <w:pPr>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 xml:space="preserve">In the whole, the share of fossil hydrocarbons </w:t>
      </w:r>
      <w:r w:rsidR="003F3AF7" w:rsidRPr="00377990">
        <w:rPr>
          <w:rFonts w:ascii="Arial" w:hAnsi="Arial" w:cs="Arial"/>
          <w:sz w:val="24"/>
          <w:szCs w:val="24"/>
          <w:lang w:val="en-US"/>
        </w:rPr>
        <w:t>in the world consumption of primary energy decreased from 91.7% (1980) to 86.3% (2014), and the RE</w:t>
      </w:r>
      <w:r w:rsidR="00D116FE" w:rsidRPr="00377990">
        <w:rPr>
          <w:rFonts w:ascii="Arial" w:hAnsi="Arial" w:cs="Arial"/>
          <w:sz w:val="24"/>
          <w:szCs w:val="24"/>
          <w:lang w:val="en-US"/>
        </w:rPr>
        <w:t>S</w:t>
      </w:r>
      <w:r w:rsidR="003F3AF7" w:rsidRPr="00377990">
        <w:rPr>
          <w:rFonts w:ascii="Arial" w:hAnsi="Arial" w:cs="Arial"/>
          <w:sz w:val="24"/>
          <w:szCs w:val="24"/>
          <w:lang w:val="en-US"/>
        </w:rPr>
        <w:t xml:space="preserve"> share (including </w:t>
      </w:r>
      <w:r w:rsidR="003F3AF7" w:rsidRPr="00377990">
        <w:rPr>
          <w:rFonts w:ascii="Arial" w:hAnsi="Arial" w:cs="Arial"/>
          <w:sz w:val="24"/>
          <w:szCs w:val="24"/>
          <w:lang w:val="en-US"/>
        </w:rPr>
        <w:lastRenderedPageBreak/>
        <w:t xml:space="preserve">hydraulic energy) increased from 5.9% to 9.3%. </w:t>
      </w:r>
      <w:r w:rsidR="00D116FE" w:rsidRPr="00377990">
        <w:rPr>
          <w:rFonts w:ascii="Arial" w:hAnsi="Arial" w:cs="Arial"/>
          <w:sz w:val="24"/>
          <w:szCs w:val="24"/>
          <w:lang w:val="en-US"/>
        </w:rPr>
        <w:t>A</w:t>
      </w:r>
      <w:r w:rsidR="003F3AF7" w:rsidRPr="00377990">
        <w:rPr>
          <w:rFonts w:ascii="Arial" w:hAnsi="Arial" w:cs="Arial"/>
          <w:sz w:val="24"/>
          <w:szCs w:val="24"/>
          <w:lang w:val="en-US"/>
        </w:rPr>
        <w:t>t the same time, the electric energy production passed ahead of the total energy consumption volume, and this progress was due to either the nuclear power engineering (within the period of its active development) or the fossil hydrocarbons (during the its stagnation period).</w:t>
      </w:r>
    </w:p>
    <w:p w:rsidR="00592FF3" w:rsidRPr="00377990" w:rsidRDefault="00592FF3" w:rsidP="00592FF3">
      <w:pPr>
        <w:spacing w:after="0" w:line="240" w:lineRule="auto"/>
        <w:jc w:val="both"/>
        <w:rPr>
          <w:rFonts w:ascii="Arial" w:eastAsiaTheme="minorHAnsi" w:hAnsi="Arial" w:cs="Arial"/>
          <w:sz w:val="24"/>
          <w:szCs w:val="24"/>
          <w:lang w:val="en-US" w:eastAsia="en-US"/>
        </w:rPr>
      </w:pPr>
      <w:r w:rsidRPr="00377990">
        <w:rPr>
          <w:rFonts w:ascii="Arial" w:eastAsiaTheme="minorHAnsi" w:hAnsi="Arial" w:cs="Arial"/>
          <w:sz w:val="24"/>
          <w:szCs w:val="24"/>
          <w:lang w:val="en-US" w:eastAsia="en-US"/>
        </w:rPr>
        <w:t>Table 3.Dynamics of the shares of various energy carriers in the world energy balance in 1980-2014.</w:t>
      </w:r>
    </w:p>
    <w:p w:rsidR="00103E90" w:rsidRPr="00377990" w:rsidRDefault="00103E90" w:rsidP="00592FF3">
      <w:pPr>
        <w:spacing w:after="0" w:line="240" w:lineRule="auto"/>
        <w:jc w:val="both"/>
        <w:rPr>
          <w:rFonts w:ascii="Arial" w:eastAsiaTheme="minorHAnsi" w:hAnsi="Arial" w:cs="Arial"/>
          <w:sz w:val="24"/>
          <w:szCs w:val="24"/>
          <w:lang w:val="en-US" w:eastAsia="en-US"/>
        </w:rPr>
      </w:pP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134"/>
        <w:gridCol w:w="992"/>
        <w:gridCol w:w="992"/>
        <w:gridCol w:w="851"/>
        <w:gridCol w:w="992"/>
        <w:gridCol w:w="850"/>
        <w:gridCol w:w="746"/>
        <w:gridCol w:w="885"/>
      </w:tblGrid>
      <w:tr w:rsidR="00592FF3" w:rsidRPr="00116AF1" w:rsidTr="00103E90">
        <w:trPr>
          <w:jc w:val="center"/>
        </w:trPr>
        <w:tc>
          <w:tcPr>
            <w:tcW w:w="170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lang w:val="en-US"/>
              </w:rPr>
            </w:pPr>
            <w:r w:rsidRPr="00116AF1">
              <w:rPr>
                <w:rFonts w:ascii="Arial" w:eastAsia="Times New Roman" w:hAnsi="Arial" w:cs="Arial"/>
                <w:color w:val="000000"/>
                <w:sz w:val="20"/>
                <w:szCs w:val="20"/>
                <w:lang w:val="en-US"/>
              </w:rPr>
              <w:t>Energy source</w:t>
            </w:r>
          </w:p>
        </w:tc>
        <w:tc>
          <w:tcPr>
            <w:tcW w:w="1134"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1980</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1995</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1980-1995</w:t>
            </w:r>
          </w:p>
        </w:tc>
        <w:tc>
          <w:tcPr>
            <w:tcW w:w="851" w:type="dxa"/>
            <w:shd w:val="clear" w:color="auto" w:fill="auto"/>
          </w:tcPr>
          <w:p w:rsidR="00592FF3" w:rsidRPr="00116AF1" w:rsidRDefault="00592FF3" w:rsidP="00592FF3">
            <w:pPr>
              <w:spacing w:after="0" w:line="240" w:lineRule="auto"/>
              <w:jc w:val="center"/>
              <w:rPr>
                <w:rFonts w:ascii="Arial" w:eastAsia="Times New Roman" w:hAnsi="Arial" w:cs="Arial"/>
                <w:color w:val="000000"/>
                <w:sz w:val="20"/>
                <w:szCs w:val="20"/>
              </w:rPr>
            </w:pPr>
            <w:r w:rsidRPr="00116AF1">
              <w:rPr>
                <w:rFonts w:ascii="Arial" w:eastAsia="Times New Roman" w:hAnsi="Arial" w:cs="Arial"/>
                <w:color w:val="000000"/>
                <w:sz w:val="20"/>
                <w:szCs w:val="20"/>
              </w:rPr>
              <w:t>2010</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1995-2010</w:t>
            </w:r>
          </w:p>
        </w:tc>
        <w:tc>
          <w:tcPr>
            <w:tcW w:w="850"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2014</w:t>
            </w:r>
          </w:p>
        </w:tc>
        <w:tc>
          <w:tcPr>
            <w:tcW w:w="746"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2010-2014</w:t>
            </w:r>
          </w:p>
        </w:tc>
        <w:tc>
          <w:tcPr>
            <w:tcW w:w="885"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1980-2014</w:t>
            </w:r>
          </w:p>
        </w:tc>
      </w:tr>
      <w:tr w:rsidR="00592FF3" w:rsidRPr="003F7C84" w:rsidTr="00103E90">
        <w:trPr>
          <w:jc w:val="center"/>
        </w:trPr>
        <w:tc>
          <w:tcPr>
            <w:tcW w:w="9144" w:type="dxa"/>
            <w:gridSpan w:val="9"/>
            <w:shd w:val="clear" w:color="auto" w:fill="auto"/>
          </w:tcPr>
          <w:p w:rsidR="00592FF3" w:rsidRPr="00116AF1" w:rsidRDefault="00592FF3" w:rsidP="00592FF3">
            <w:pPr>
              <w:spacing w:after="0" w:line="240" w:lineRule="auto"/>
              <w:jc w:val="center"/>
              <w:rPr>
                <w:rFonts w:ascii="Arial" w:eastAsia="Times New Roman" w:hAnsi="Arial" w:cs="Arial"/>
                <w:color w:val="000000"/>
                <w:sz w:val="20"/>
                <w:szCs w:val="20"/>
                <w:lang w:val="en-US"/>
              </w:rPr>
            </w:pPr>
            <w:r w:rsidRPr="00116AF1">
              <w:rPr>
                <w:rFonts w:ascii="Arial" w:eastAsia="Times New Roman" w:hAnsi="Arial" w:cs="Arial"/>
                <w:color w:val="000000"/>
                <w:sz w:val="20"/>
                <w:szCs w:val="20"/>
                <w:lang w:val="en-US"/>
              </w:rPr>
              <w:t>In the world consumption of primary energy</w:t>
            </w:r>
          </w:p>
        </w:tc>
      </w:tr>
      <w:tr w:rsidR="00592FF3" w:rsidRPr="00116AF1" w:rsidTr="00103E90">
        <w:trPr>
          <w:jc w:val="center"/>
        </w:trPr>
        <w:tc>
          <w:tcPr>
            <w:tcW w:w="170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lang w:val="en-US"/>
              </w:rPr>
            </w:pPr>
            <w:r w:rsidRPr="00116AF1">
              <w:rPr>
                <w:rFonts w:ascii="Arial" w:eastAsia="Times New Roman" w:hAnsi="Arial" w:cs="Arial"/>
                <w:color w:val="000000"/>
                <w:sz w:val="20"/>
                <w:szCs w:val="20"/>
                <w:lang w:val="en-US"/>
              </w:rPr>
              <w:t xml:space="preserve">Fossil hydrocarbons (coal, oil, gas) </w:t>
            </w:r>
          </w:p>
        </w:tc>
        <w:tc>
          <w:tcPr>
            <w:tcW w:w="1134"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91,7%</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86,9%</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-4,8%</w:t>
            </w:r>
          </w:p>
        </w:tc>
        <w:tc>
          <w:tcPr>
            <w:tcW w:w="851"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87,0%</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+0,1%</w:t>
            </w:r>
          </w:p>
        </w:tc>
        <w:tc>
          <w:tcPr>
            <w:tcW w:w="850"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86,3%</w:t>
            </w:r>
          </w:p>
        </w:tc>
        <w:tc>
          <w:tcPr>
            <w:tcW w:w="746"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-0,7%</w:t>
            </w:r>
          </w:p>
        </w:tc>
        <w:tc>
          <w:tcPr>
            <w:tcW w:w="885"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-5,4%</w:t>
            </w:r>
          </w:p>
        </w:tc>
      </w:tr>
      <w:tr w:rsidR="00592FF3" w:rsidRPr="00116AF1" w:rsidTr="00103E90">
        <w:trPr>
          <w:jc w:val="center"/>
        </w:trPr>
        <w:tc>
          <w:tcPr>
            <w:tcW w:w="170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lang w:val="en-US"/>
              </w:rPr>
            </w:pPr>
            <w:r w:rsidRPr="00116AF1">
              <w:rPr>
                <w:rFonts w:ascii="Arial" w:eastAsia="Times New Roman" w:hAnsi="Arial" w:cs="Arial"/>
                <w:color w:val="000000"/>
                <w:sz w:val="20"/>
                <w:szCs w:val="20"/>
                <w:lang w:val="en-US"/>
              </w:rPr>
              <w:t>Nuclear energy</w:t>
            </w:r>
          </w:p>
        </w:tc>
        <w:tc>
          <w:tcPr>
            <w:tcW w:w="1134"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2,4%</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6,1%</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+3,7%</w:t>
            </w:r>
          </w:p>
        </w:tc>
        <w:tc>
          <w:tcPr>
            <w:tcW w:w="851"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5,2%</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-0,9%</w:t>
            </w:r>
          </w:p>
        </w:tc>
        <w:tc>
          <w:tcPr>
            <w:tcW w:w="850"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4,4%</w:t>
            </w:r>
          </w:p>
        </w:tc>
        <w:tc>
          <w:tcPr>
            <w:tcW w:w="746"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-0,8%</w:t>
            </w:r>
          </w:p>
        </w:tc>
        <w:tc>
          <w:tcPr>
            <w:tcW w:w="885"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+2,2%</w:t>
            </w:r>
          </w:p>
        </w:tc>
      </w:tr>
      <w:tr w:rsidR="00592FF3" w:rsidRPr="00116AF1" w:rsidTr="00103E90">
        <w:trPr>
          <w:jc w:val="center"/>
        </w:trPr>
        <w:tc>
          <w:tcPr>
            <w:tcW w:w="170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lang w:val="en-US"/>
              </w:rPr>
            </w:pPr>
            <w:r w:rsidRPr="00116AF1">
              <w:rPr>
                <w:rFonts w:ascii="Arial" w:eastAsia="Times New Roman" w:hAnsi="Arial" w:cs="Arial"/>
                <w:color w:val="000000"/>
                <w:sz w:val="20"/>
                <w:szCs w:val="20"/>
                <w:lang w:val="en-US"/>
              </w:rPr>
              <w:t>Hydraulic energy</w:t>
            </w:r>
          </w:p>
        </w:tc>
        <w:tc>
          <w:tcPr>
            <w:tcW w:w="1134"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5,8%</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6,5%</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+0,7%</w:t>
            </w:r>
          </w:p>
        </w:tc>
        <w:tc>
          <w:tcPr>
            <w:tcW w:w="851"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6,5%</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+0,0%</w:t>
            </w:r>
          </w:p>
        </w:tc>
        <w:tc>
          <w:tcPr>
            <w:tcW w:w="850"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6,8%</w:t>
            </w:r>
          </w:p>
        </w:tc>
        <w:tc>
          <w:tcPr>
            <w:tcW w:w="746"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+0,3%</w:t>
            </w:r>
          </w:p>
        </w:tc>
        <w:tc>
          <w:tcPr>
            <w:tcW w:w="885"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+1,0%</w:t>
            </w:r>
          </w:p>
        </w:tc>
      </w:tr>
      <w:tr w:rsidR="00592FF3" w:rsidRPr="00116AF1" w:rsidTr="00103E90">
        <w:trPr>
          <w:jc w:val="center"/>
        </w:trPr>
        <w:tc>
          <w:tcPr>
            <w:tcW w:w="170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lang w:val="en-US"/>
              </w:rPr>
            </w:pPr>
            <w:r w:rsidRPr="00116AF1">
              <w:rPr>
                <w:rFonts w:ascii="Arial" w:eastAsia="Times New Roman" w:hAnsi="Arial" w:cs="Arial"/>
                <w:color w:val="000000"/>
                <w:sz w:val="20"/>
                <w:szCs w:val="20"/>
                <w:lang w:val="en-US"/>
              </w:rPr>
              <w:t>Other RES</w:t>
            </w:r>
          </w:p>
        </w:tc>
        <w:tc>
          <w:tcPr>
            <w:tcW w:w="1134"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0,1%</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0,4%</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+0,3%</w:t>
            </w:r>
          </w:p>
        </w:tc>
        <w:tc>
          <w:tcPr>
            <w:tcW w:w="851"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1,4%</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+1,0%</w:t>
            </w:r>
          </w:p>
        </w:tc>
        <w:tc>
          <w:tcPr>
            <w:tcW w:w="850"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2,5%</w:t>
            </w:r>
          </w:p>
        </w:tc>
        <w:tc>
          <w:tcPr>
            <w:tcW w:w="746"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+0,9%</w:t>
            </w:r>
          </w:p>
        </w:tc>
        <w:tc>
          <w:tcPr>
            <w:tcW w:w="885"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+2,4%</w:t>
            </w:r>
          </w:p>
        </w:tc>
      </w:tr>
      <w:tr w:rsidR="00592FF3" w:rsidRPr="00116AF1" w:rsidTr="00103E90">
        <w:trPr>
          <w:jc w:val="center"/>
        </w:trPr>
        <w:tc>
          <w:tcPr>
            <w:tcW w:w="170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lang w:val="en-US"/>
              </w:rPr>
            </w:pPr>
            <w:r w:rsidRPr="00116AF1">
              <w:rPr>
                <w:rFonts w:ascii="Arial" w:eastAsia="Times New Roman" w:hAnsi="Arial" w:cs="Arial"/>
                <w:color w:val="000000"/>
                <w:sz w:val="20"/>
                <w:szCs w:val="20"/>
                <w:lang w:val="en-US"/>
              </w:rPr>
              <w:t>Total RES</w:t>
            </w:r>
          </w:p>
        </w:tc>
        <w:tc>
          <w:tcPr>
            <w:tcW w:w="1134"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5,9%</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6,9%</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+1,0%</w:t>
            </w:r>
          </w:p>
        </w:tc>
        <w:tc>
          <w:tcPr>
            <w:tcW w:w="851"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7,9%</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+1,0%</w:t>
            </w:r>
          </w:p>
        </w:tc>
        <w:tc>
          <w:tcPr>
            <w:tcW w:w="850"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9,3%</w:t>
            </w:r>
          </w:p>
        </w:tc>
        <w:tc>
          <w:tcPr>
            <w:tcW w:w="746"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+1,4%</w:t>
            </w:r>
          </w:p>
        </w:tc>
        <w:tc>
          <w:tcPr>
            <w:tcW w:w="885"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+3,4%</w:t>
            </w:r>
          </w:p>
        </w:tc>
      </w:tr>
      <w:tr w:rsidR="00592FF3" w:rsidRPr="003F7C84" w:rsidTr="00103E90">
        <w:trPr>
          <w:trHeight w:val="70"/>
          <w:jc w:val="center"/>
        </w:trPr>
        <w:tc>
          <w:tcPr>
            <w:tcW w:w="9144" w:type="dxa"/>
            <w:gridSpan w:val="9"/>
            <w:shd w:val="clear" w:color="auto" w:fill="auto"/>
          </w:tcPr>
          <w:p w:rsidR="00592FF3" w:rsidRPr="00116AF1" w:rsidRDefault="00592FF3" w:rsidP="00592FF3">
            <w:pPr>
              <w:spacing w:after="0" w:line="240" w:lineRule="auto"/>
              <w:jc w:val="center"/>
              <w:rPr>
                <w:rFonts w:ascii="Arial" w:eastAsia="Times New Roman" w:hAnsi="Arial" w:cs="Arial"/>
                <w:color w:val="000000"/>
                <w:sz w:val="20"/>
                <w:szCs w:val="20"/>
                <w:lang w:val="en-US"/>
              </w:rPr>
            </w:pPr>
            <w:r w:rsidRPr="00116AF1">
              <w:rPr>
                <w:rFonts w:ascii="Arial" w:eastAsia="Times New Roman" w:hAnsi="Arial" w:cs="Arial"/>
                <w:color w:val="000000"/>
                <w:sz w:val="20"/>
                <w:szCs w:val="20"/>
                <w:lang w:val="en-US"/>
              </w:rPr>
              <w:t>In the world production of electric energy</w:t>
            </w:r>
          </w:p>
        </w:tc>
      </w:tr>
      <w:tr w:rsidR="00592FF3" w:rsidRPr="00116AF1" w:rsidTr="00103E90">
        <w:trPr>
          <w:trHeight w:val="205"/>
          <w:jc w:val="center"/>
        </w:trPr>
        <w:tc>
          <w:tcPr>
            <w:tcW w:w="170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lang w:val="en-US"/>
              </w:rPr>
            </w:pPr>
            <w:r w:rsidRPr="00116AF1">
              <w:rPr>
                <w:rFonts w:ascii="Arial" w:eastAsia="Times New Roman" w:hAnsi="Arial" w:cs="Arial"/>
                <w:color w:val="000000"/>
                <w:sz w:val="20"/>
                <w:szCs w:val="20"/>
                <w:lang w:val="en-US"/>
              </w:rPr>
              <w:t xml:space="preserve">Fossil hydrocarbons (coal, oil, gas) </w:t>
            </w:r>
          </w:p>
        </w:tc>
        <w:tc>
          <w:tcPr>
            <w:tcW w:w="1134"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69,7%</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61,8%</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-7,9%</w:t>
            </w:r>
          </w:p>
        </w:tc>
        <w:tc>
          <w:tcPr>
            <w:tcW w:w="851"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66,8%</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+5,0%</w:t>
            </w:r>
          </w:p>
        </w:tc>
        <w:tc>
          <w:tcPr>
            <w:tcW w:w="850"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66,8%</w:t>
            </w:r>
          </w:p>
        </w:tc>
        <w:tc>
          <w:tcPr>
            <w:tcW w:w="746"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+0,0%</w:t>
            </w:r>
          </w:p>
        </w:tc>
        <w:tc>
          <w:tcPr>
            <w:tcW w:w="885"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-2,9%</w:t>
            </w:r>
          </w:p>
        </w:tc>
      </w:tr>
      <w:tr w:rsidR="00592FF3" w:rsidRPr="00116AF1" w:rsidTr="00103E90">
        <w:trPr>
          <w:jc w:val="center"/>
        </w:trPr>
        <w:tc>
          <w:tcPr>
            <w:tcW w:w="170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lang w:val="en-US"/>
              </w:rPr>
            </w:pPr>
            <w:r w:rsidRPr="00116AF1">
              <w:rPr>
                <w:rFonts w:ascii="Arial" w:eastAsia="Times New Roman" w:hAnsi="Arial" w:cs="Arial"/>
                <w:color w:val="000000"/>
                <w:sz w:val="20"/>
                <w:szCs w:val="20"/>
                <w:lang w:val="en-US"/>
              </w:rPr>
              <w:t>Nuclear energy</w:t>
            </w:r>
          </w:p>
        </w:tc>
        <w:tc>
          <w:tcPr>
            <w:tcW w:w="1134"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8,5%</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17,5%</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+9,0%</w:t>
            </w:r>
          </w:p>
        </w:tc>
        <w:tc>
          <w:tcPr>
            <w:tcW w:w="851"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12,9%</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-4,6%</w:t>
            </w:r>
          </w:p>
        </w:tc>
        <w:tc>
          <w:tcPr>
            <w:tcW w:w="850"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10,8%</w:t>
            </w:r>
          </w:p>
        </w:tc>
        <w:tc>
          <w:tcPr>
            <w:tcW w:w="746"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-2,1%</w:t>
            </w:r>
          </w:p>
        </w:tc>
        <w:tc>
          <w:tcPr>
            <w:tcW w:w="885"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+2,3%</w:t>
            </w:r>
          </w:p>
        </w:tc>
      </w:tr>
      <w:tr w:rsidR="00592FF3" w:rsidRPr="00116AF1" w:rsidTr="00103E90">
        <w:trPr>
          <w:jc w:val="center"/>
        </w:trPr>
        <w:tc>
          <w:tcPr>
            <w:tcW w:w="170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lang w:val="en-US"/>
              </w:rPr>
            </w:pPr>
            <w:r w:rsidRPr="00116AF1">
              <w:rPr>
                <w:rFonts w:ascii="Arial" w:eastAsia="Times New Roman" w:hAnsi="Arial" w:cs="Arial"/>
                <w:color w:val="000000"/>
                <w:sz w:val="20"/>
                <w:szCs w:val="20"/>
                <w:lang w:val="en-US"/>
              </w:rPr>
              <w:t>Hydraulic energy</w:t>
            </w:r>
          </w:p>
        </w:tc>
        <w:tc>
          <w:tcPr>
            <w:tcW w:w="1134"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21,5%</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19,5%</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-2,0%</w:t>
            </w:r>
          </w:p>
        </w:tc>
        <w:tc>
          <w:tcPr>
            <w:tcW w:w="851"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16,7%</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-2,8%</w:t>
            </w:r>
          </w:p>
        </w:tc>
        <w:tc>
          <w:tcPr>
            <w:tcW w:w="850"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16,5%</w:t>
            </w:r>
          </w:p>
        </w:tc>
        <w:tc>
          <w:tcPr>
            <w:tcW w:w="746"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-0,2%</w:t>
            </w:r>
          </w:p>
        </w:tc>
        <w:tc>
          <w:tcPr>
            <w:tcW w:w="885"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-5,0%</w:t>
            </w:r>
          </w:p>
        </w:tc>
      </w:tr>
      <w:tr w:rsidR="00592FF3" w:rsidRPr="00116AF1" w:rsidTr="00103E90">
        <w:trPr>
          <w:jc w:val="center"/>
        </w:trPr>
        <w:tc>
          <w:tcPr>
            <w:tcW w:w="170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lang w:val="en-US"/>
              </w:rPr>
            </w:pPr>
            <w:r w:rsidRPr="00116AF1">
              <w:rPr>
                <w:rFonts w:ascii="Arial" w:eastAsia="Times New Roman" w:hAnsi="Arial" w:cs="Arial"/>
                <w:color w:val="000000"/>
                <w:sz w:val="20"/>
                <w:szCs w:val="20"/>
                <w:lang w:val="en-US"/>
              </w:rPr>
              <w:t>Other RES</w:t>
            </w:r>
          </w:p>
        </w:tc>
        <w:tc>
          <w:tcPr>
            <w:tcW w:w="1134"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0,4%</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1,4%</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+1,0%</w:t>
            </w:r>
          </w:p>
        </w:tc>
        <w:tc>
          <w:tcPr>
            <w:tcW w:w="851"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3,7%</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+2,3%</w:t>
            </w:r>
          </w:p>
        </w:tc>
        <w:tc>
          <w:tcPr>
            <w:tcW w:w="850"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6,0%</w:t>
            </w:r>
          </w:p>
        </w:tc>
        <w:tc>
          <w:tcPr>
            <w:tcW w:w="746"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+2,3%</w:t>
            </w:r>
          </w:p>
        </w:tc>
        <w:tc>
          <w:tcPr>
            <w:tcW w:w="885"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+5,6%</w:t>
            </w:r>
          </w:p>
        </w:tc>
      </w:tr>
      <w:tr w:rsidR="00592FF3" w:rsidRPr="00116AF1" w:rsidTr="00103E90">
        <w:trPr>
          <w:trHeight w:val="70"/>
          <w:jc w:val="center"/>
        </w:trPr>
        <w:tc>
          <w:tcPr>
            <w:tcW w:w="170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lang w:val="en-US"/>
              </w:rPr>
            </w:pPr>
            <w:r w:rsidRPr="00116AF1">
              <w:rPr>
                <w:rFonts w:ascii="Arial" w:eastAsia="Times New Roman" w:hAnsi="Arial" w:cs="Arial"/>
                <w:color w:val="000000"/>
                <w:sz w:val="20"/>
                <w:szCs w:val="20"/>
                <w:lang w:val="en-US"/>
              </w:rPr>
              <w:t>Total RES</w:t>
            </w:r>
          </w:p>
        </w:tc>
        <w:tc>
          <w:tcPr>
            <w:tcW w:w="1134"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21,9%</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20,9%</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-1,0%</w:t>
            </w:r>
          </w:p>
        </w:tc>
        <w:tc>
          <w:tcPr>
            <w:tcW w:w="851"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20,4%</w:t>
            </w:r>
          </w:p>
        </w:tc>
        <w:tc>
          <w:tcPr>
            <w:tcW w:w="992"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-0,5%</w:t>
            </w:r>
          </w:p>
        </w:tc>
        <w:tc>
          <w:tcPr>
            <w:tcW w:w="850" w:type="dxa"/>
            <w:shd w:val="clear" w:color="auto" w:fill="auto"/>
          </w:tcPr>
          <w:p w:rsidR="00592FF3" w:rsidRPr="00116AF1" w:rsidRDefault="00592FF3" w:rsidP="00592FF3">
            <w:pPr>
              <w:spacing w:after="0" w:line="240" w:lineRule="auto"/>
              <w:jc w:val="both"/>
              <w:rPr>
                <w:rFonts w:ascii="Arial" w:eastAsia="Times New Roman" w:hAnsi="Arial" w:cs="Arial"/>
                <w:color w:val="000000"/>
                <w:sz w:val="20"/>
                <w:szCs w:val="20"/>
              </w:rPr>
            </w:pPr>
            <w:r w:rsidRPr="00116AF1">
              <w:rPr>
                <w:rFonts w:ascii="Arial" w:eastAsia="Times New Roman" w:hAnsi="Arial" w:cs="Arial"/>
                <w:color w:val="000000"/>
                <w:sz w:val="20"/>
                <w:szCs w:val="20"/>
              </w:rPr>
              <w:t>22,5%</w:t>
            </w:r>
          </w:p>
        </w:tc>
        <w:tc>
          <w:tcPr>
            <w:tcW w:w="746"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+2,1%</w:t>
            </w:r>
          </w:p>
        </w:tc>
        <w:tc>
          <w:tcPr>
            <w:tcW w:w="885" w:type="dxa"/>
            <w:shd w:val="clear" w:color="auto" w:fill="auto"/>
          </w:tcPr>
          <w:p w:rsidR="00592FF3" w:rsidRPr="00116AF1" w:rsidRDefault="00592FF3" w:rsidP="00592FF3">
            <w:pPr>
              <w:spacing w:after="0" w:line="240" w:lineRule="auto"/>
              <w:jc w:val="both"/>
              <w:rPr>
                <w:rFonts w:ascii="Arial" w:eastAsia="Times New Roman" w:hAnsi="Arial" w:cs="Arial"/>
                <w:b/>
                <w:i/>
                <w:color w:val="000000"/>
                <w:sz w:val="20"/>
                <w:szCs w:val="20"/>
              </w:rPr>
            </w:pPr>
            <w:r w:rsidRPr="00116AF1">
              <w:rPr>
                <w:rFonts w:ascii="Arial" w:eastAsia="Times New Roman" w:hAnsi="Arial" w:cs="Arial"/>
                <w:b/>
                <w:i/>
                <w:color w:val="000000"/>
                <w:sz w:val="20"/>
                <w:szCs w:val="20"/>
              </w:rPr>
              <w:t>+0,6%</w:t>
            </w:r>
          </w:p>
        </w:tc>
      </w:tr>
    </w:tbl>
    <w:p w:rsidR="00592FF3" w:rsidRPr="00377990" w:rsidRDefault="00592FF3" w:rsidP="00592FF3">
      <w:pPr>
        <w:spacing w:after="0" w:line="240" w:lineRule="auto"/>
        <w:ind w:firstLine="567"/>
        <w:jc w:val="both"/>
        <w:rPr>
          <w:rFonts w:ascii="Arial" w:eastAsiaTheme="minorHAnsi" w:hAnsi="Arial" w:cs="Arial"/>
          <w:sz w:val="24"/>
          <w:szCs w:val="24"/>
          <w:lang w:val="en-US" w:eastAsia="en-US"/>
        </w:rPr>
      </w:pPr>
    </w:p>
    <w:p w:rsidR="00592FF3" w:rsidRPr="00377990" w:rsidRDefault="00592FF3" w:rsidP="00592FF3">
      <w:pPr>
        <w:spacing w:after="0" w:line="240" w:lineRule="auto"/>
        <w:ind w:firstLine="851"/>
        <w:jc w:val="both"/>
        <w:rPr>
          <w:rFonts w:ascii="Arial" w:hAnsi="Arial" w:cs="Arial"/>
          <w:sz w:val="24"/>
          <w:szCs w:val="24"/>
        </w:rPr>
      </w:pPr>
    </w:p>
    <w:p w:rsidR="00146B32" w:rsidRPr="00377990" w:rsidRDefault="00146B32" w:rsidP="00A442EB">
      <w:pPr>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The time period from 1980 to 2014 was noted by the following processes: the RES share (including the hydraulic energy) in the world production of electric energy increased only by 0.6% (from 21.9% to 22.5%); here</w:t>
      </w:r>
      <w:r w:rsidR="0034618A" w:rsidRPr="00377990">
        <w:rPr>
          <w:rFonts w:ascii="Arial" w:hAnsi="Arial" w:cs="Arial"/>
          <w:sz w:val="24"/>
          <w:szCs w:val="24"/>
          <w:lang w:val="en-US"/>
        </w:rPr>
        <w:t>with</w:t>
      </w:r>
      <w:r w:rsidRPr="00377990">
        <w:rPr>
          <w:rFonts w:ascii="Arial" w:hAnsi="Arial" w:cs="Arial"/>
          <w:sz w:val="24"/>
          <w:szCs w:val="24"/>
          <w:lang w:val="en-US"/>
        </w:rPr>
        <w:t xml:space="preserve"> the hydraulic energy share appreciably decreased (from 21.5% to 16.5%), and the growth of the other RES compensated the reduction of the hydraulic energy share</w:t>
      </w:r>
      <w:r w:rsidR="0034618A" w:rsidRPr="00377990">
        <w:rPr>
          <w:rFonts w:ascii="Arial" w:hAnsi="Arial" w:cs="Arial"/>
          <w:sz w:val="24"/>
          <w:szCs w:val="24"/>
          <w:lang w:val="en-US"/>
        </w:rPr>
        <w:t xml:space="preserve"> meanwhile</w:t>
      </w:r>
      <w:r w:rsidRPr="00377990">
        <w:rPr>
          <w:rFonts w:ascii="Arial" w:hAnsi="Arial" w:cs="Arial"/>
          <w:sz w:val="24"/>
          <w:szCs w:val="24"/>
          <w:lang w:val="en-US"/>
        </w:rPr>
        <w:t>. It should be noted here th</w:t>
      </w:r>
      <w:r w:rsidR="00D116FE" w:rsidRPr="00377990">
        <w:rPr>
          <w:rFonts w:ascii="Arial" w:hAnsi="Arial" w:cs="Arial"/>
          <w:sz w:val="24"/>
          <w:szCs w:val="24"/>
          <w:lang w:val="en-US"/>
        </w:rPr>
        <w:t>at</w:t>
      </w:r>
      <w:r w:rsidRPr="00377990">
        <w:rPr>
          <w:rFonts w:ascii="Arial" w:hAnsi="Arial" w:cs="Arial"/>
          <w:sz w:val="24"/>
          <w:szCs w:val="24"/>
          <w:lang w:val="en-US"/>
        </w:rPr>
        <w:t xml:space="preserve"> during the time period from 1973 to 2012 the RES share in the world energy production structure increased by 1.1% (from 12.4% to 13.5%), and the nuclear energy share increased by 3.9% (from 0.9% to 4.8%).</w:t>
      </w:r>
    </w:p>
    <w:p w:rsidR="00592FF3" w:rsidRPr="00377990" w:rsidRDefault="00592FF3" w:rsidP="00592FF3">
      <w:pPr>
        <w:spacing w:after="0" w:line="240" w:lineRule="auto"/>
        <w:ind w:firstLine="567"/>
        <w:jc w:val="both"/>
        <w:rPr>
          <w:rFonts w:ascii="Arial" w:eastAsiaTheme="minorHAnsi" w:hAnsi="Arial" w:cs="Arial"/>
          <w:sz w:val="24"/>
          <w:szCs w:val="24"/>
          <w:lang w:val="en-US" w:eastAsia="en-US"/>
        </w:rPr>
      </w:pPr>
    </w:p>
    <w:p w:rsidR="00592FF3" w:rsidRPr="00377990" w:rsidRDefault="00592FF3" w:rsidP="00592FF3">
      <w:pPr>
        <w:spacing w:after="0" w:line="240" w:lineRule="auto"/>
        <w:ind w:firstLine="567"/>
        <w:jc w:val="both"/>
        <w:rPr>
          <w:rFonts w:ascii="Arial" w:eastAsiaTheme="minorHAnsi" w:hAnsi="Arial" w:cs="Arial"/>
          <w:sz w:val="24"/>
          <w:szCs w:val="24"/>
          <w:lang w:val="en-US" w:eastAsia="en-US"/>
        </w:rPr>
      </w:pPr>
      <w:r w:rsidRPr="00377990">
        <w:rPr>
          <w:rFonts w:ascii="Arial" w:eastAsiaTheme="minorHAnsi" w:hAnsi="Arial" w:cs="Arial"/>
          <w:sz w:val="24"/>
          <w:szCs w:val="24"/>
          <w:lang w:val="en-US" w:eastAsia="en-US"/>
        </w:rPr>
        <w:t>Table 4. World energy production structure [5]</w:t>
      </w:r>
    </w:p>
    <w:p w:rsidR="00103E90" w:rsidRPr="00377990" w:rsidRDefault="00103E90" w:rsidP="00592FF3">
      <w:pPr>
        <w:spacing w:after="0" w:line="240" w:lineRule="auto"/>
        <w:ind w:firstLine="567"/>
        <w:jc w:val="both"/>
        <w:rPr>
          <w:rFonts w:ascii="Arial" w:eastAsiaTheme="minorHAnsi" w:hAnsi="Arial" w:cs="Arial"/>
          <w:sz w:val="24"/>
          <w:szCs w:val="24"/>
          <w:lang w:val="en-US" w:eastAsia="en-US"/>
        </w:rPr>
      </w:pPr>
    </w:p>
    <w:tbl>
      <w:tblPr>
        <w:tblW w:w="8936" w:type="dxa"/>
        <w:jc w:val="center"/>
        <w:tblLayout w:type="fixed"/>
        <w:tblLook w:val="0000" w:firstRow="0" w:lastRow="0" w:firstColumn="0" w:lastColumn="0" w:noHBand="0" w:noVBand="0"/>
      </w:tblPr>
      <w:tblGrid>
        <w:gridCol w:w="1706"/>
        <w:gridCol w:w="1843"/>
        <w:gridCol w:w="1559"/>
        <w:gridCol w:w="1843"/>
        <w:gridCol w:w="1985"/>
      </w:tblGrid>
      <w:tr w:rsidR="00592FF3" w:rsidRPr="00116AF1" w:rsidTr="00103E90">
        <w:trPr>
          <w:trHeight w:val="255"/>
          <w:jc w:val="center"/>
        </w:trPr>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Energy carrier</w:t>
            </w: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1973</w:t>
            </w:r>
          </w:p>
        </w:tc>
        <w:tc>
          <w:tcPr>
            <w:tcW w:w="3828" w:type="dxa"/>
            <w:gridSpan w:val="2"/>
            <w:tcBorders>
              <w:top w:val="single" w:sz="4" w:space="0" w:color="auto"/>
              <w:left w:val="nil"/>
              <w:bottom w:val="single" w:sz="4" w:space="0" w:color="auto"/>
              <w:right w:val="single" w:sz="4" w:space="0" w:color="auto"/>
            </w:tcBorders>
            <w:shd w:val="clear" w:color="auto" w:fill="auto"/>
            <w:noWrap/>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2012</w:t>
            </w:r>
          </w:p>
        </w:tc>
      </w:tr>
      <w:tr w:rsidR="00592FF3" w:rsidRPr="00116AF1" w:rsidTr="00103E90">
        <w:trPr>
          <w:trHeight w:val="1200"/>
          <w:jc w:val="center"/>
        </w:trPr>
        <w:tc>
          <w:tcPr>
            <w:tcW w:w="1706" w:type="dxa"/>
            <w:vMerge/>
            <w:tcBorders>
              <w:top w:val="single" w:sz="4" w:space="0" w:color="auto"/>
              <w:left w:val="single" w:sz="4" w:space="0" w:color="auto"/>
              <w:bottom w:val="single" w:sz="4" w:space="0" w:color="auto"/>
              <w:right w:val="single" w:sz="4" w:space="0" w:color="auto"/>
            </w:tcBorders>
            <w:vAlign w:val="center"/>
          </w:tcPr>
          <w:p w:rsidR="00592FF3" w:rsidRPr="00116AF1" w:rsidRDefault="00592FF3" w:rsidP="00592FF3">
            <w:pPr>
              <w:spacing w:after="0" w:line="240" w:lineRule="auto"/>
              <w:jc w:val="both"/>
              <w:rPr>
                <w:rFonts w:ascii="Arial" w:eastAsia="Times New Roman" w:hAnsi="Arial" w:cs="Arial"/>
                <w:sz w:val="20"/>
                <w:szCs w:val="20"/>
              </w:rPr>
            </w:pP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 xml:space="preserve">Energy production, million ton, oil equivalent </w:t>
            </w:r>
          </w:p>
        </w:tc>
        <w:tc>
          <w:tcPr>
            <w:tcW w:w="1559"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World production share</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Energy production, million ton, oil equivalent</w:t>
            </w:r>
          </w:p>
        </w:tc>
        <w:tc>
          <w:tcPr>
            <w:tcW w:w="1985"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lang w:val="en-US"/>
              </w:rPr>
              <w:t>World production share</w:t>
            </w:r>
          </w:p>
        </w:tc>
      </w:tr>
      <w:tr w:rsidR="00592FF3" w:rsidRPr="00116AF1" w:rsidTr="00103E90">
        <w:trPr>
          <w:trHeight w:val="300"/>
          <w:jc w:val="center"/>
        </w:trPr>
        <w:tc>
          <w:tcPr>
            <w:tcW w:w="1706"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color w:val="000000"/>
                <w:sz w:val="20"/>
                <w:szCs w:val="20"/>
                <w:lang w:val="en-US"/>
              </w:rPr>
              <w:t>Coal</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1 502</w:t>
            </w:r>
          </w:p>
        </w:tc>
        <w:tc>
          <w:tcPr>
            <w:tcW w:w="1559"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24,6%</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3 878</w:t>
            </w:r>
          </w:p>
        </w:tc>
        <w:tc>
          <w:tcPr>
            <w:tcW w:w="1985"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29,0%</w:t>
            </w:r>
          </w:p>
        </w:tc>
      </w:tr>
      <w:tr w:rsidR="00592FF3" w:rsidRPr="00116AF1" w:rsidTr="00103E90">
        <w:trPr>
          <w:trHeight w:val="300"/>
          <w:jc w:val="center"/>
        </w:trPr>
        <w:tc>
          <w:tcPr>
            <w:tcW w:w="1706"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color w:val="000000"/>
                <w:sz w:val="20"/>
                <w:szCs w:val="20"/>
                <w:lang w:val="en-US"/>
              </w:rPr>
              <w:t>Oil</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2 815</w:t>
            </w:r>
          </w:p>
        </w:tc>
        <w:tc>
          <w:tcPr>
            <w:tcW w:w="1559"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46,1%</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4 198</w:t>
            </w:r>
          </w:p>
        </w:tc>
        <w:tc>
          <w:tcPr>
            <w:tcW w:w="1985"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31,4%</w:t>
            </w:r>
          </w:p>
        </w:tc>
      </w:tr>
      <w:tr w:rsidR="00592FF3" w:rsidRPr="00116AF1" w:rsidTr="00103E90">
        <w:trPr>
          <w:trHeight w:val="300"/>
          <w:jc w:val="center"/>
        </w:trPr>
        <w:tc>
          <w:tcPr>
            <w:tcW w:w="1706"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color w:val="000000"/>
                <w:sz w:val="20"/>
                <w:szCs w:val="20"/>
                <w:lang w:val="en-US"/>
              </w:rPr>
              <w:t>Gas</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977</w:t>
            </w:r>
          </w:p>
        </w:tc>
        <w:tc>
          <w:tcPr>
            <w:tcW w:w="1559"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16,0%</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2 848</w:t>
            </w:r>
          </w:p>
        </w:tc>
        <w:tc>
          <w:tcPr>
            <w:tcW w:w="1985"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21,3%</w:t>
            </w:r>
          </w:p>
        </w:tc>
      </w:tr>
      <w:tr w:rsidR="00592FF3" w:rsidRPr="00116AF1" w:rsidTr="00103E90">
        <w:trPr>
          <w:trHeight w:val="300"/>
          <w:jc w:val="center"/>
        </w:trPr>
        <w:tc>
          <w:tcPr>
            <w:tcW w:w="1706"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Total fossil hydrocarbons</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i/>
                <w:sz w:val="20"/>
                <w:szCs w:val="20"/>
              </w:rPr>
            </w:pPr>
            <w:r w:rsidRPr="00116AF1">
              <w:rPr>
                <w:rFonts w:ascii="Arial" w:eastAsia="Times New Roman" w:hAnsi="Arial" w:cs="Arial"/>
                <w:i/>
                <w:sz w:val="20"/>
                <w:szCs w:val="20"/>
              </w:rPr>
              <w:t>5 294</w:t>
            </w:r>
          </w:p>
        </w:tc>
        <w:tc>
          <w:tcPr>
            <w:tcW w:w="1559"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i/>
                <w:sz w:val="20"/>
                <w:szCs w:val="20"/>
              </w:rPr>
            </w:pPr>
            <w:r w:rsidRPr="00116AF1">
              <w:rPr>
                <w:rFonts w:ascii="Arial" w:eastAsia="Times New Roman" w:hAnsi="Arial" w:cs="Arial"/>
                <w:i/>
                <w:sz w:val="20"/>
                <w:szCs w:val="20"/>
              </w:rPr>
              <w:t>86,7%</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i/>
                <w:sz w:val="20"/>
                <w:szCs w:val="20"/>
              </w:rPr>
            </w:pPr>
            <w:r w:rsidRPr="00116AF1">
              <w:rPr>
                <w:rFonts w:ascii="Arial" w:eastAsia="Times New Roman" w:hAnsi="Arial" w:cs="Arial"/>
                <w:i/>
                <w:sz w:val="20"/>
                <w:szCs w:val="20"/>
              </w:rPr>
              <w:t>10 924</w:t>
            </w:r>
          </w:p>
        </w:tc>
        <w:tc>
          <w:tcPr>
            <w:tcW w:w="1985"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i/>
                <w:sz w:val="20"/>
                <w:szCs w:val="20"/>
              </w:rPr>
            </w:pPr>
            <w:r w:rsidRPr="00116AF1">
              <w:rPr>
                <w:rFonts w:ascii="Arial" w:eastAsia="Times New Roman" w:hAnsi="Arial" w:cs="Arial"/>
                <w:i/>
                <w:sz w:val="20"/>
                <w:szCs w:val="20"/>
              </w:rPr>
              <w:t>81,7%</w:t>
            </w:r>
          </w:p>
        </w:tc>
      </w:tr>
      <w:tr w:rsidR="00592FF3" w:rsidRPr="00116AF1" w:rsidTr="00103E90">
        <w:trPr>
          <w:trHeight w:val="300"/>
          <w:jc w:val="center"/>
        </w:trPr>
        <w:tc>
          <w:tcPr>
            <w:tcW w:w="1706"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b/>
                <w:sz w:val="20"/>
                <w:szCs w:val="20"/>
                <w:lang w:val="en-US"/>
              </w:rPr>
            </w:pPr>
            <w:r w:rsidRPr="00116AF1">
              <w:rPr>
                <w:rFonts w:ascii="Arial" w:eastAsia="Times New Roman" w:hAnsi="Arial" w:cs="Arial"/>
                <w:b/>
                <w:sz w:val="20"/>
                <w:szCs w:val="20"/>
                <w:lang w:val="en-US"/>
              </w:rPr>
              <w:t>Nuclear energy</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b/>
                <w:sz w:val="20"/>
                <w:szCs w:val="20"/>
              </w:rPr>
            </w:pPr>
            <w:r w:rsidRPr="00116AF1">
              <w:rPr>
                <w:rFonts w:ascii="Arial" w:eastAsia="Times New Roman" w:hAnsi="Arial" w:cs="Arial"/>
                <w:b/>
                <w:sz w:val="20"/>
                <w:szCs w:val="20"/>
              </w:rPr>
              <w:t>55</w:t>
            </w:r>
          </w:p>
        </w:tc>
        <w:tc>
          <w:tcPr>
            <w:tcW w:w="1559"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b/>
                <w:sz w:val="20"/>
                <w:szCs w:val="20"/>
              </w:rPr>
            </w:pPr>
            <w:r w:rsidRPr="00116AF1">
              <w:rPr>
                <w:rFonts w:ascii="Arial" w:eastAsia="Times New Roman" w:hAnsi="Arial" w:cs="Arial"/>
                <w:b/>
                <w:sz w:val="20"/>
                <w:szCs w:val="20"/>
              </w:rPr>
              <w:t>0,9%</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b/>
                <w:sz w:val="20"/>
                <w:szCs w:val="20"/>
              </w:rPr>
            </w:pPr>
            <w:r w:rsidRPr="00116AF1">
              <w:rPr>
                <w:rFonts w:ascii="Arial" w:eastAsia="Times New Roman" w:hAnsi="Arial" w:cs="Arial"/>
                <w:b/>
                <w:sz w:val="20"/>
                <w:szCs w:val="20"/>
              </w:rPr>
              <w:t>642</w:t>
            </w:r>
          </w:p>
        </w:tc>
        <w:tc>
          <w:tcPr>
            <w:tcW w:w="1985"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b/>
                <w:sz w:val="20"/>
                <w:szCs w:val="20"/>
              </w:rPr>
            </w:pPr>
            <w:r w:rsidRPr="00116AF1">
              <w:rPr>
                <w:rFonts w:ascii="Arial" w:eastAsia="Times New Roman" w:hAnsi="Arial" w:cs="Arial"/>
                <w:b/>
                <w:sz w:val="20"/>
                <w:szCs w:val="20"/>
              </w:rPr>
              <w:t>4,8%</w:t>
            </w:r>
          </w:p>
        </w:tc>
      </w:tr>
      <w:tr w:rsidR="00592FF3" w:rsidRPr="00116AF1" w:rsidTr="00103E90">
        <w:trPr>
          <w:trHeight w:val="300"/>
          <w:jc w:val="center"/>
        </w:trPr>
        <w:tc>
          <w:tcPr>
            <w:tcW w:w="1706"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lastRenderedPageBreak/>
              <w:t xml:space="preserve">Hydraulic energy </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110</w:t>
            </w:r>
          </w:p>
        </w:tc>
        <w:tc>
          <w:tcPr>
            <w:tcW w:w="1559"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1,8%</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321</w:t>
            </w:r>
          </w:p>
        </w:tc>
        <w:tc>
          <w:tcPr>
            <w:tcW w:w="1985"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2,4%</w:t>
            </w:r>
          </w:p>
        </w:tc>
      </w:tr>
      <w:tr w:rsidR="00592FF3" w:rsidRPr="00116AF1" w:rsidTr="00103E90">
        <w:trPr>
          <w:trHeight w:val="600"/>
          <w:jc w:val="center"/>
        </w:trPr>
        <w:tc>
          <w:tcPr>
            <w:tcW w:w="1706"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Biofuel and garbage</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641</w:t>
            </w:r>
          </w:p>
        </w:tc>
        <w:tc>
          <w:tcPr>
            <w:tcW w:w="1559"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10,5%</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1 337</w:t>
            </w:r>
          </w:p>
        </w:tc>
        <w:tc>
          <w:tcPr>
            <w:tcW w:w="1985"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10,0%</w:t>
            </w:r>
          </w:p>
        </w:tc>
      </w:tr>
      <w:tr w:rsidR="00592FF3" w:rsidRPr="00116AF1" w:rsidTr="00103E90">
        <w:trPr>
          <w:trHeight w:val="300"/>
          <w:jc w:val="center"/>
        </w:trPr>
        <w:tc>
          <w:tcPr>
            <w:tcW w:w="1706"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lang w:val="en-US"/>
              </w:rPr>
              <w:t>OtherRES</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6</w:t>
            </w:r>
          </w:p>
        </w:tc>
        <w:tc>
          <w:tcPr>
            <w:tcW w:w="1559"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0,1%</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147</w:t>
            </w:r>
          </w:p>
        </w:tc>
        <w:tc>
          <w:tcPr>
            <w:tcW w:w="1985"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1,1%</w:t>
            </w:r>
          </w:p>
        </w:tc>
      </w:tr>
      <w:tr w:rsidR="00592FF3" w:rsidRPr="00116AF1" w:rsidTr="00103E90">
        <w:trPr>
          <w:trHeight w:val="300"/>
          <w:jc w:val="center"/>
        </w:trPr>
        <w:tc>
          <w:tcPr>
            <w:tcW w:w="1706"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b/>
                <w:sz w:val="20"/>
                <w:szCs w:val="20"/>
                <w:lang w:val="en-US"/>
              </w:rPr>
            </w:pPr>
            <w:r w:rsidRPr="00116AF1">
              <w:rPr>
                <w:rFonts w:ascii="Arial" w:eastAsia="Times New Roman" w:hAnsi="Arial" w:cs="Arial"/>
                <w:b/>
                <w:sz w:val="20"/>
                <w:szCs w:val="20"/>
                <w:lang w:val="en-US"/>
              </w:rPr>
              <w:t>Total RES</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b/>
                <w:i/>
                <w:sz w:val="20"/>
                <w:szCs w:val="20"/>
              </w:rPr>
            </w:pPr>
            <w:r w:rsidRPr="00116AF1">
              <w:rPr>
                <w:rFonts w:ascii="Arial" w:eastAsia="Times New Roman" w:hAnsi="Arial" w:cs="Arial"/>
                <w:b/>
                <w:i/>
                <w:sz w:val="20"/>
                <w:szCs w:val="20"/>
              </w:rPr>
              <w:t>757</w:t>
            </w:r>
          </w:p>
        </w:tc>
        <w:tc>
          <w:tcPr>
            <w:tcW w:w="1559"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b/>
                <w:i/>
                <w:sz w:val="20"/>
                <w:szCs w:val="20"/>
              </w:rPr>
            </w:pPr>
            <w:r w:rsidRPr="00116AF1">
              <w:rPr>
                <w:rFonts w:ascii="Arial" w:eastAsia="Times New Roman" w:hAnsi="Arial" w:cs="Arial"/>
                <w:b/>
                <w:i/>
                <w:sz w:val="20"/>
                <w:szCs w:val="20"/>
              </w:rPr>
              <w:t>12,4%</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b/>
                <w:i/>
                <w:sz w:val="20"/>
                <w:szCs w:val="20"/>
              </w:rPr>
            </w:pPr>
            <w:r w:rsidRPr="00116AF1">
              <w:rPr>
                <w:rFonts w:ascii="Arial" w:eastAsia="Times New Roman" w:hAnsi="Arial" w:cs="Arial"/>
                <w:b/>
                <w:i/>
                <w:sz w:val="20"/>
                <w:szCs w:val="20"/>
              </w:rPr>
              <w:t>1 805</w:t>
            </w:r>
          </w:p>
        </w:tc>
        <w:tc>
          <w:tcPr>
            <w:tcW w:w="1985"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b/>
                <w:i/>
                <w:sz w:val="20"/>
                <w:szCs w:val="20"/>
              </w:rPr>
            </w:pPr>
            <w:r w:rsidRPr="00116AF1">
              <w:rPr>
                <w:rFonts w:ascii="Arial" w:eastAsia="Times New Roman" w:hAnsi="Arial" w:cs="Arial"/>
                <w:b/>
                <w:i/>
                <w:sz w:val="20"/>
                <w:szCs w:val="20"/>
              </w:rPr>
              <w:t>13,5%</w:t>
            </w:r>
          </w:p>
        </w:tc>
      </w:tr>
      <w:tr w:rsidR="00592FF3" w:rsidRPr="00116AF1" w:rsidTr="00103E90">
        <w:trPr>
          <w:trHeight w:val="300"/>
          <w:jc w:val="center"/>
        </w:trPr>
        <w:tc>
          <w:tcPr>
            <w:tcW w:w="1706" w:type="dxa"/>
            <w:tcBorders>
              <w:top w:val="nil"/>
              <w:left w:val="single" w:sz="4" w:space="0" w:color="auto"/>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lang w:val="en-US"/>
              </w:rPr>
            </w:pPr>
            <w:r w:rsidRPr="00116AF1">
              <w:rPr>
                <w:rFonts w:ascii="Arial" w:eastAsia="Times New Roman" w:hAnsi="Arial" w:cs="Arial"/>
                <w:sz w:val="20"/>
                <w:szCs w:val="20"/>
                <w:lang w:val="en-US"/>
              </w:rPr>
              <w:t>Total</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6 106</w:t>
            </w:r>
          </w:p>
        </w:tc>
        <w:tc>
          <w:tcPr>
            <w:tcW w:w="1559"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100,0%</w:t>
            </w:r>
          </w:p>
        </w:tc>
        <w:tc>
          <w:tcPr>
            <w:tcW w:w="1843"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13 371</w:t>
            </w:r>
          </w:p>
        </w:tc>
        <w:tc>
          <w:tcPr>
            <w:tcW w:w="1985" w:type="dxa"/>
            <w:tcBorders>
              <w:top w:val="nil"/>
              <w:left w:val="nil"/>
              <w:bottom w:val="single" w:sz="4" w:space="0" w:color="auto"/>
              <w:right w:val="single" w:sz="4" w:space="0" w:color="auto"/>
            </w:tcBorders>
            <w:shd w:val="clear" w:color="auto" w:fill="auto"/>
            <w:vAlign w:val="center"/>
          </w:tcPr>
          <w:p w:rsidR="00592FF3" w:rsidRPr="00116AF1" w:rsidRDefault="00592FF3" w:rsidP="00592FF3">
            <w:pPr>
              <w:spacing w:after="0" w:line="240" w:lineRule="auto"/>
              <w:jc w:val="both"/>
              <w:rPr>
                <w:rFonts w:ascii="Arial" w:eastAsia="Times New Roman" w:hAnsi="Arial" w:cs="Arial"/>
                <w:sz w:val="20"/>
                <w:szCs w:val="20"/>
              </w:rPr>
            </w:pPr>
            <w:r w:rsidRPr="00116AF1">
              <w:rPr>
                <w:rFonts w:ascii="Arial" w:eastAsia="Times New Roman" w:hAnsi="Arial" w:cs="Arial"/>
                <w:sz w:val="20"/>
                <w:szCs w:val="20"/>
              </w:rPr>
              <w:t>100,0%</w:t>
            </w:r>
          </w:p>
        </w:tc>
      </w:tr>
    </w:tbl>
    <w:p w:rsidR="00592FF3" w:rsidRPr="00377990" w:rsidRDefault="00592FF3" w:rsidP="00592FF3">
      <w:pPr>
        <w:spacing w:after="0" w:line="240" w:lineRule="auto"/>
        <w:ind w:firstLine="567"/>
        <w:jc w:val="both"/>
        <w:rPr>
          <w:rFonts w:ascii="Arial" w:eastAsiaTheme="minorHAnsi" w:hAnsi="Arial" w:cs="Arial"/>
          <w:sz w:val="24"/>
          <w:szCs w:val="24"/>
          <w:lang w:val="en-US" w:eastAsia="en-US"/>
        </w:rPr>
      </w:pPr>
    </w:p>
    <w:p w:rsidR="00592FF3" w:rsidRPr="00377990" w:rsidRDefault="00592FF3" w:rsidP="00592FF3">
      <w:pPr>
        <w:spacing w:after="0" w:line="240" w:lineRule="auto"/>
        <w:ind w:firstLine="851"/>
        <w:jc w:val="both"/>
        <w:rPr>
          <w:rFonts w:ascii="Arial" w:hAnsi="Arial" w:cs="Arial"/>
          <w:sz w:val="24"/>
          <w:szCs w:val="24"/>
        </w:rPr>
      </w:pPr>
    </w:p>
    <w:p w:rsidR="003839EF" w:rsidRPr="00377990" w:rsidRDefault="003839EF" w:rsidP="00592FF3">
      <w:pPr>
        <w:spacing w:after="0" w:line="240" w:lineRule="auto"/>
        <w:ind w:firstLine="851"/>
        <w:jc w:val="both"/>
        <w:rPr>
          <w:rFonts w:ascii="Arial" w:hAnsi="Arial" w:cs="Arial"/>
          <w:sz w:val="24"/>
          <w:szCs w:val="24"/>
          <w:lang w:val="en-US"/>
        </w:rPr>
      </w:pPr>
      <w:r w:rsidRPr="00377990">
        <w:rPr>
          <w:rFonts w:ascii="Arial" w:hAnsi="Arial" w:cs="Arial"/>
          <w:sz w:val="24"/>
          <w:szCs w:val="24"/>
          <w:lang w:val="en-US"/>
        </w:rPr>
        <w:t>Th</w:t>
      </w:r>
      <w:r w:rsidR="0034618A" w:rsidRPr="00377990">
        <w:rPr>
          <w:rFonts w:ascii="Arial" w:hAnsi="Arial" w:cs="Arial"/>
          <w:sz w:val="24"/>
          <w:szCs w:val="24"/>
          <w:lang w:val="en-US"/>
        </w:rPr>
        <w:t>u</w:t>
      </w:r>
      <w:r w:rsidRPr="00377990">
        <w:rPr>
          <w:rFonts w:ascii="Arial" w:hAnsi="Arial" w:cs="Arial"/>
          <w:sz w:val="24"/>
          <w:szCs w:val="24"/>
          <w:lang w:val="en-US"/>
        </w:rPr>
        <w:t xml:space="preserve">s, the factual dynamics of development of the RES power engineering does not </w:t>
      </w:r>
      <w:r w:rsidR="0034618A" w:rsidRPr="00377990">
        <w:rPr>
          <w:rFonts w:ascii="Arial" w:hAnsi="Arial" w:cs="Arial"/>
          <w:sz w:val="24"/>
          <w:szCs w:val="24"/>
          <w:lang w:val="en-US"/>
        </w:rPr>
        <w:t xml:space="preserve">conform to common ideals about its </w:t>
      </w:r>
      <w:r w:rsidRPr="00377990">
        <w:rPr>
          <w:rFonts w:ascii="Arial" w:hAnsi="Arial" w:cs="Arial"/>
          <w:sz w:val="24"/>
          <w:szCs w:val="24"/>
          <w:lang w:val="en-US"/>
        </w:rPr>
        <w:t>rapid growth, and it is the nuclear energy which has the key role in the reduction of the fossil fuel share.</w:t>
      </w:r>
    </w:p>
    <w:p w:rsidR="003839EF" w:rsidRPr="00377990" w:rsidRDefault="003839EF" w:rsidP="00592FF3">
      <w:pPr>
        <w:pStyle w:val="a3"/>
        <w:numPr>
          <w:ilvl w:val="0"/>
          <w:numId w:val="4"/>
        </w:numPr>
        <w:spacing w:after="0" w:line="240" w:lineRule="auto"/>
        <w:ind w:left="0" w:firstLine="851"/>
        <w:jc w:val="both"/>
        <w:outlineLvl w:val="0"/>
        <w:rPr>
          <w:rFonts w:ascii="Arial" w:hAnsi="Arial" w:cs="Arial"/>
          <w:b/>
          <w:sz w:val="24"/>
          <w:szCs w:val="24"/>
          <w:lang w:val="en-US"/>
        </w:rPr>
      </w:pPr>
      <w:r w:rsidRPr="00377990">
        <w:rPr>
          <w:rFonts w:ascii="Arial" w:hAnsi="Arial" w:cs="Arial"/>
          <w:b/>
          <w:sz w:val="24"/>
          <w:szCs w:val="24"/>
          <w:lang w:val="en-US"/>
        </w:rPr>
        <w:t>Environmental efficiency of various power engineering types.</w:t>
      </w:r>
    </w:p>
    <w:p w:rsidR="000B28EE" w:rsidRPr="00377990" w:rsidRDefault="000B28EE" w:rsidP="00592FF3">
      <w:pPr>
        <w:tabs>
          <w:tab w:val="left" w:pos="993"/>
        </w:tabs>
        <w:spacing w:after="0" w:line="240" w:lineRule="auto"/>
        <w:ind w:firstLine="851"/>
        <w:jc w:val="both"/>
        <w:rPr>
          <w:rFonts w:ascii="Arial" w:hAnsi="Arial" w:cs="Arial"/>
          <w:sz w:val="24"/>
          <w:szCs w:val="24"/>
          <w:lang w:val="en-US"/>
        </w:rPr>
      </w:pPr>
      <w:r w:rsidRPr="00377990">
        <w:rPr>
          <w:rFonts w:ascii="Arial" w:hAnsi="Arial" w:cs="Arial"/>
          <w:sz w:val="24"/>
          <w:szCs w:val="24"/>
          <w:lang w:val="en-US"/>
        </w:rPr>
        <w:t xml:space="preserve">The dynamics of </w:t>
      </w:r>
      <w:r w:rsidR="0034618A" w:rsidRPr="00377990">
        <w:rPr>
          <w:rFonts w:ascii="Arial" w:hAnsi="Arial" w:cs="Arial"/>
          <w:sz w:val="24"/>
          <w:szCs w:val="24"/>
          <w:lang w:val="en-US"/>
        </w:rPr>
        <w:t>n</w:t>
      </w:r>
      <w:r w:rsidRPr="00377990">
        <w:rPr>
          <w:rFonts w:ascii="Arial" w:hAnsi="Arial" w:cs="Arial"/>
          <w:sz w:val="24"/>
          <w:szCs w:val="24"/>
          <w:lang w:val="en-US"/>
        </w:rPr>
        <w:t>uclear power engineering</w:t>
      </w:r>
      <w:r w:rsidR="0034618A" w:rsidRPr="00377990">
        <w:rPr>
          <w:rFonts w:ascii="Arial" w:hAnsi="Arial" w:cs="Arial"/>
          <w:sz w:val="24"/>
          <w:szCs w:val="24"/>
          <w:lang w:val="en-US"/>
        </w:rPr>
        <w:t xml:space="preserve"> development </w:t>
      </w:r>
      <w:r w:rsidRPr="00377990">
        <w:rPr>
          <w:rFonts w:ascii="Arial" w:hAnsi="Arial" w:cs="Arial"/>
          <w:sz w:val="24"/>
          <w:szCs w:val="24"/>
          <w:lang w:val="en-US"/>
        </w:rPr>
        <w:t>correlates with the changes in environment parameters. In particular, a period of active growth of nuclear power engineering corresponds to a lesser CO</w:t>
      </w:r>
      <w:r w:rsidRPr="00377990">
        <w:rPr>
          <w:rFonts w:ascii="Arial" w:hAnsi="Arial" w:cs="Arial"/>
          <w:sz w:val="24"/>
          <w:szCs w:val="24"/>
          <w:vertAlign w:val="subscript"/>
          <w:lang w:val="en-US"/>
        </w:rPr>
        <w:t xml:space="preserve">2 </w:t>
      </w:r>
      <w:r w:rsidRPr="00377990">
        <w:rPr>
          <w:rFonts w:ascii="Arial" w:hAnsi="Arial" w:cs="Arial"/>
          <w:sz w:val="24"/>
          <w:szCs w:val="24"/>
          <w:lang w:val="en-US"/>
        </w:rPr>
        <w:t xml:space="preserve">emission into the atmosphere </w:t>
      </w:r>
      <w:r w:rsidR="009B670A" w:rsidRPr="00377990">
        <w:rPr>
          <w:rFonts w:ascii="Arial" w:hAnsi="Arial" w:cs="Arial"/>
          <w:sz w:val="24"/>
          <w:szCs w:val="24"/>
          <w:lang w:val="en-US"/>
        </w:rPr>
        <w:t>(Fig.3).</w:t>
      </w:r>
    </w:p>
    <w:p w:rsidR="00592FF3" w:rsidRPr="00377990" w:rsidRDefault="00592FF3" w:rsidP="00592FF3">
      <w:pPr>
        <w:tabs>
          <w:tab w:val="left" w:pos="993"/>
        </w:tabs>
        <w:spacing w:after="0" w:line="240" w:lineRule="auto"/>
        <w:ind w:firstLine="851"/>
        <w:jc w:val="both"/>
        <w:rPr>
          <w:rFonts w:ascii="Arial" w:hAnsi="Arial" w:cs="Arial"/>
          <w:sz w:val="24"/>
          <w:szCs w:val="24"/>
          <w:lang w:val="en-US"/>
        </w:rPr>
      </w:pPr>
      <w:r w:rsidRPr="00377990">
        <w:rPr>
          <w:rFonts w:ascii="Arial" w:hAnsi="Arial" w:cs="Arial"/>
          <w:noProof/>
          <w:sz w:val="24"/>
          <w:szCs w:val="24"/>
        </w:rPr>
        <w:drawing>
          <wp:inline distT="0" distB="0" distL="0" distR="0">
            <wp:extent cx="5076825" cy="3228975"/>
            <wp:effectExtent l="19050" t="0" r="9525" b="0"/>
            <wp:docPr id="37" name="Диаграмма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3"/>
                    <pic:cNvPicPr>
                      <a:picLocks noChangeArrowheads="1"/>
                    </pic:cNvPicPr>
                  </pic:nvPicPr>
                  <pic:blipFill>
                    <a:blip r:embed="rId26" cstate="print"/>
                    <a:srcRect/>
                    <a:stretch>
                      <a:fillRect/>
                    </a:stretch>
                  </pic:blipFill>
                  <pic:spPr bwMode="auto">
                    <a:xfrm>
                      <a:off x="0" y="0"/>
                      <a:ext cx="5076825" cy="3228975"/>
                    </a:xfrm>
                    <a:prstGeom prst="rect">
                      <a:avLst/>
                    </a:prstGeom>
                    <a:noFill/>
                    <a:ln w="9525">
                      <a:noFill/>
                      <a:miter lim="800000"/>
                      <a:headEnd/>
                      <a:tailEnd/>
                    </a:ln>
                  </pic:spPr>
                </pic:pic>
              </a:graphicData>
            </a:graphic>
          </wp:inline>
        </w:drawing>
      </w:r>
    </w:p>
    <w:p w:rsidR="00592FF3" w:rsidRPr="00377990" w:rsidRDefault="00592FF3" w:rsidP="00592FF3">
      <w:pPr>
        <w:tabs>
          <w:tab w:val="left" w:pos="993"/>
        </w:tabs>
        <w:spacing w:after="0" w:line="240" w:lineRule="auto"/>
        <w:ind w:firstLine="851"/>
        <w:jc w:val="both"/>
        <w:rPr>
          <w:rFonts w:ascii="Arial" w:hAnsi="Arial" w:cs="Arial"/>
          <w:sz w:val="24"/>
          <w:szCs w:val="24"/>
          <w:lang w:val="en-US"/>
        </w:rPr>
      </w:pPr>
      <w:r w:rsidRPr="00377990">
        <w:rPr>
          <w:rFonts w:ascii="Arial" w:hAnsi="Arial" w:cs="Arial"/>
          <w:sz w:val="24"/>
          <w:szCs w:val="24"/>
          <w:lang w:val="en-US"/>
        </w:rPr>
        <w:t>Fig.3. Dynamics of the CO</w:t>
      </w:r>
      <w:r w:rsidRPr="00377990">
        <w:rPr>
          <w:rFonts w:ascii="Arial" w:hAnsi="Arial" w:cs="Arial"/>
          <w:sz w:val="24"/>
          <w:szCs w:val="24"/>
          <w:vertAlign w:val="subscript"/>
          <w:lang w:val="en-US"/>
        </w:rPr>
        <w:t>2</w:t>
      </w:r>
      <w:r w:rsidRPr="00377990">
        <w:rPr>
          <w:rFonts w:ascii="Arial" w:hAnsi="Arial" w:cs="Arial"/>
          <w:sz w:val="24"/>
          <w:szCs w:val="24"/>
          <w:lang w:val="en-US"/>
        </w:rPr>
        <w:t xml:space="preserve"> emission into the atmosphere in 1960-2014 [6]</w:t>
      </w:r>
    </w:p>
    <w:p w:rsidR="00592FF3" w:rsidRPr="00377990" w:rsidRDefault="00592FF3" w:rsidP="00592FF3">
      <w:pPr>
        <w:tabs>
          <w:tab w:val="left" w:pos="993"/>
        </w:tabs>
        <w:spacing w:after="0" w:line="240" w:lineRule="auto"/>
        <w:ind w:firstLine="851"/>
        <w:jc w:val="both"/>
        <w:rPr>
          <w:rFonts w:ascii="Arial" w:hAnsi="Arial" w:cs="Arial"/>
          <w:sz w:val="24"/>
          <w:szCs w:val="24"/>
          <w:lang w:val="en-US"/>
        </w:rPr>
      </w:pPr>
    </w:p>
    <w:p w:rsidR="000B28EE" w:rsidRPr="00377990" w:rsidRDefault="0034618A" w:rsidP="00A442EB">
      <w:pPr>
        <w:tabs>
          <w:tab w:val="left" w:pos="993"/>
        </w:tabs>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Moreover a</w:t>
      </w:r>
      <w:r w:rsidR="000B28EE" w:rsidRPr="00377990">
        <w:rPr>
          <w:rFonts w:ascii="Arial" w:hAnsi="Arial" w:cs="Arial"/>
          <w:sz w:val="24"/>
          <w:szCs w:val="24"/>
          <w:lang w:val="en-US"/>
        </w:rPr>
        <w:t>mong the most development countries, France has a lower value of the CO</w:t>
      </w:r>
      <w:r w:rsidR="000B28EE" w:rsidRPr="00377990">
        <w:rPr>
          <w:rFonts w:ascii="Arial" w:hAnsi="Arial" w:cs="Arial"/>
          <w:sz w:val="24"/>
          <w:szCs w:val="24"/>
          <w:vertAlign w:val="subscript"/>
          <w:lang w:val="en-US"/>
        </w:rPr>
        <w:t>2</w:t>
      </w:r>
      <w:r w:rsidR="000B28EE" w:rsidRPr="00377990">
        <w:rPr>
          <w:rFonts w:ascii="Arial" w:hAnsi="Arial" w:cs="Arial"/>
          <w:sz w:val="24"/>
          <w:szCs w:val="24"/>
          <w:lang w:val="en-US"/>
        </w:rPr>
        <w:t xml:space="preserve"> emission </w:t>
      </w:r>
      <w:r w:rsidR="009B670A" w:rsidRPr="00377990">
        <w:rPr>
          <w:rFonts w:ascii="Arial" w:hAnsi="Arial" w:cs="Arial"/>
          <w:sz w:val="24"/>
          <w:szCs w:val="24"/>
          <w:lang w:val="en-US"/>
        </w:rPr>
        <w:t>(Table 5)</w:t>
      </w:r>
      <w:r w:rsidR="000B28EE" w:rsidRPr="00377990">
        <w:rPr>
          <w:rFonts w:ascii="Arial" w:hAnsi="Arial" w:cs="Arial"/>
          <w:sz w:val="24"/>
          <w:szCs w:val="24"/>
          <w:lang w:val="en-US"/>
        </w:rPr>
        <w:t>; the nuclear energy share in the electric energy production in France is ver</w:t>
      </w:r>
      <w:r w:rsidR="00B05606" w:rsidRPr="00377990">
        <w:rPr>
          <w:rFonts w:ascii="Arial" w:hAnsi="Arial" w:cs="Arial"/>
          <w:sz w:val="24"/>
          <w:szCs w:val="24"/>
          <w:lang w:val="en-US"/>
        </w:rPr>
        <w:t>y</w:t>
      </w:r>
      <w:r w:rsidR="000B28EE" w:rsidRPr="00377990">
        <w:rPr>
          <w:rFonts w:ascii="Arial" w:hAnsi="Arial" w:cs="Arial"/>
          <w:sz w:val="24"/>
          <w:szCs w:val="24"/>
          <w:lang w:val="en-US"/>
        </w:rPr>
        <w:t xml:space="preserve"> high: more than 70%. </w:t>
      </w:r>
      <w:r w:rsidRPr="00377990">
        <w:rPr>
          <w:rFonts w:ascii="Arial" w:hAnsi="Arial" w:cs="Arial"/>
          <w:sz w:val="24"/>
          <w:szCs w:val="24"/>
          <w:lang w:val="en-US"/>
        </w:rPr>
        <w:t>Herewith t</w:t>
      </w:r>
      <w:r w:rsidR="000B28EE" w:rsidRPr="00377990">
        <w:rPr>
          <w:rFonts w:ascii="Arial" w:hAnsi="Arial" w:cs="Arial"/>
          <w:sz w:val="24"/>
          <w:szCs w:val="24"/>
          <w:lang w:val="en-US"/>
        </w:rPr>
        <w:t xml:space="preserve">he RES share (including hydraulic energy) in France is about 16%, which is lower than in other </w:t>
      </w:r>
      <w:r w:rsidR="00B05606" w:rsidRPr="00377990">
        <w:rPr>
          <w:rFonts w:ascii="Arial" w:hAnsi="Arial" w:cs="Arial"/>
          <w:sz w:val="24"/>
          <w:szCs w:val="24"/>
          <w:lang w:val="en-US"/>
        </w:rPr>
        <w:t>development countries (in Germany, the RES share is about 25%)</w:t>
      </w:r>
      <w:r w:rsidR="009F3141" w:rsidRPr="00377990">
        <w:rPr>
          <w:rFonts w:ascii="Arial" w:hAnsi="Arial" w:cs="Arial"/>
          <w:sz w:val="24"/>
          <w:szCs w:val="24"/>
          <w:lang w:val="en-US"/>
        </w:rPr>
        <w:t>.</w:t>
      </w:r>
    </w:p>
    <w:p w:rsidR="00592FF3" w:rsidRPr="00377990" w:rsidRDefault="00592FF3" w:rsidP="00592FF3">
      <w:pPr>
        <w:tabs>
          <w:tab w:val="left" w:pos="993"/>
        </w:tabs>
        <w:spacing w:after="0" w:line="240" w:lineRule="auto"/>
        <w:ind w:firstLine="851"/>
        <w:jc w:val="both"/>
        <w:rPr>
          <w:rFonts w:ascii="Arial" w:hAnsi="Arial" w:cs="Arial"/>
          <w:sz w:val="24"/>
          <w:szCs w:val="24"/>
          <w:lang w:val="en-US"/>
        </w:rPr>
      </w:pPr>
    </w:p>
    <w:p w:rsidR="00592FF3" w:rsidRPr="00377990" w:rsidRDefault="00592FF3" w:rsidP="00592FF3">
      <w:pPr>
        <w:tabs>
          <w:tab w:val="left" w:pos="993"/>
        </w:tabs>
        <w:spacing w:after="0" w:line="240" w:lineRule="auto"/>
        <w:jc w:val="both"/>
        <w:rPr>
          <w:rFonts w:ascii="Arial" w:hAnsi="Arial" w:cs="Arial"/>
          <w:sz w:val="24"/>
          <w:szCs w:val="24"/>
          <w:lang w:val="en-US"/>
        </w:rPr>
      </w:pPr>
      <w:r w:rsidRPr="00377990">
        <w:rPr>
          <w:rFonts w:ascii="Arial" w:hAnsi="Arial" w:cs="Arial"/>
          <w:sz w:val="24"/>
          <w:szCs w:val="24"/>
          <w:lang w:val="en-US"/>
        </w:rPr>
        <w:t>Table 5. Per capita CO</w:t>
      </w:r>
      <w:r w:rsidRPr="00377990">
        <w:rPr>
          <w:rFonts w:ascii="Arial" w:hAnsi="Arial" w:cs="Arial"/>
          <w:sz w:val="24"/>
          <w:szCs w:val="24"/>
          <w:vertAlign w:val="subscript"/>
          <w:lang w:val="en-US"/>
        </w:rPr>
        <w:t>2</w:t>
      </w:r>
      <w:r w:rsidRPr="00377990">
        <w:rPr>
          <w:rFonts w:ascii="Arial" w:hAnsi="Arial" w:cs="Arial"/>
          <w:sz w:val="24"/>
          <w:szCs w:val="24"/>
          <w:lang w:val="en-US"/>
        </w:rPr>
        <w:t xml:space="preserve"> emissions (ton/person*year) in the most developed industrial countries in 2013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37"/>
      </w:tblGrid>
      <w:tr w:rsidR="00592FF3" w:rsidRPr="003F7C84" w:rsidTr="00103E90">
        <w:trPr>
          <w:jc w:val="center"/>
        </w:trPr>
        <w:tc>
          <w:tcPr>
            <w:tcW w:w="2235" w:type="dxa"/>
            <w:shd w:val="clear" w:color="auto" w:fill="auto"/>
          </w:tcPr>
          <w:p w:rsidR="00592FF3" w:rsidRPr="00377990" w:rsidRDefault="00592FF3" w:rsidP="00592FF3">
            <w:pPr>
              <w:spacing w:after="0" w:line="240" w:lineRule="auto"/>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Country</w:t>
            </w:r>
          </w:p>
        </w:tc>
        <w:tc>
          <w:tcPr>
            <w:tcW w:w="6237" w:type="dxa"/>
            <w:shd w:val="clear" w:color="auto" w:fill="auto"/>
          </w:tcPr>
          <w:p w:rsidR="00592FF3" w:rsidRPr="00377990" w:rsidRDefault="00592FF3" w:rsidP="00592FF3">
            <w:pPr>
              <w:spacing w:after="0" w:line="240" w:lineRule="auto"/>
              <w:jc w:val="both"/>
              <w:rPr>
                <w:rFonts w:ascii="Arial" w:eastAsia="Times New Roman" w:hAnsi="Arial" w:cs="Arial"/>
                <w:color w:val="000000"/>
                <w:sz w:val="24"/>
                <w:szCs w:val="24"/>
                <w:lang w:val="en-US"/>
              </w:rPr>
            </w:pPr>
            <w:r w:rsidRPr="00377990">
              <w:rPr>
                <w:rFonts w:ascii="Arial" w:eastAsia="Times New Roman" w:hAnsi="Arial" w:cs="Arial"/>
                <w:bCs/>
                <w:color w:val="000000"/>
                <w:sz w:val="24"/>
                <w:szCs w:val="24"/>
                <w:lang w:val="en-US"/>
              </w:rPr>
              <w:t>CO</w:t>
            </w:r>
            <w:r w:rsidRPr="00377990">
              <w:rPr>
                <w:rFonts w:ascii="Arial" w:eastAsia="Times New Roman" w:hAnsi="Arial" w:cs="Arial"/>
                <w:bCs/>
                <w:color w:val="000000"/>
                <w:sz w:val="24"/>
                <w:szCs w:val="24"/>
                <w:vertAlign w:val="subscript"/>
                <w:lang w:val="en-US"/>
              </w:rPr>
              <w:t xml:space="preserve">2, </w:t>
            </w:r>
            <w:r w:rsidRPr="00377990">
              <w:rPr>
                <w:rFonts w:ascii="Arial" w:eastAsia="Times New Roman" w:hAnsi="Arial" w:cs="Arial"/>
                <w:color w:val="000000"/>
                <w:sz w:val="24"/>
                <w:szCs w:val="24"/>
                <w:lang w:val="en-US"/>
              </w:rPr>
              <w:t xml:space="preserve"> emission (ton/person*year) (2013)</w:t>
            </w:r>
          </w:p>
        </w:tc>
      </w:tr>
      <w:tr w:rsidR="00592FF3" w:rsidRPr="00377990" w:rsidTr="00103E90">
        <w:trPr>
          <w:jc w:val="center"/>
        </w:trPr>
        <w:tc>
          <w:tcPr>
            <w:tcW w:w="2235" w:type="dxa"/>
            <w:shd w:val="clear" w:color="auto" w:fill="auto"/>
          </w:tcPr>
          <w:p w:rsidR="00592FF3" w:rsidRPr="00377990" w:rsidRDefault="00592FF3" w:rsidP="00592FF3">
            <w:pPr>
              <w:spacing w:after="0" w:line="240" w:lineRule="auto"/>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Australia</w:t>
            </w:r>
          </w:p>
        </w:tc>
        <w:tc>
          <w:tcPr>
            <w:tcW w:w="6237" w:type="dxa"/>
            <w:shd w:val="clear" w:color="auto" w:fill="auto"/>
          </w:tcPr>
          <w:p w:rsidR="00592FF3" w:rsidRPr="00377990" w:rsidRDefault="00592FF3" w:rsidP="00592FF3">
            <w:pPr>
              <w:spacing w:after="0" w:line="240" w:lineRule="auto"/>
              <w:jc w:val="center"/>
              <w:rPr>
                <w:rFonts w:ascii="Arial" w:eastAsia="Times New Roman" w:hAnsi="Arial" w:cs="Arial"/>
                <w:color w:val="000000"/>
                <w:sz w:val="24"/>
                <w:szCs w:val="24"/>
              </w:rPr>
            </w:pPr>
            <w:r w:rsidRPr="00377990">
              <w:rPr>
                <w:rFonts w:ascii="Arial" w:eastAsia="Times New Roman" w:hAnsi="Arial" w:cs="Arial"/>
                <w:color w:val="000000"/>
                <w:sz w:val="24"/>
                <w:szCs w:val="24"/>
              </w:rPr>
              <w:t>16,9</w:t>
            </w:r>
          </w:p>
        </w:tc>
      </w:tr>
      <w:tr w:rsidR="00592FF3" w:rsidRPr="00377990" w:rsidTr="00103E90">
        <w:trPr>
          <w:jc w:val="center"/>
        </w:trPr>
        <w:tc>
          <w:tcPr>
            <w:tcW w:w="2235" w:type="dxa"/>
            <w:shd w:val="clear" w:color="auto" w:fill="auto"/>
          </w:tcPr>
          <w:p w:rsidR="00592FF3" w:rsidRPr="00377990" w:rsidRDefault="00592FF3" w:rsidP="00592FF3">
            <w:pPr>
              <w:spacing w:after="0" w:line="240" w:lineRule="auto"/>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USA</w:t>
            </w:r>
          </w:p>
        </w:tc>
        <w:tc>
          <w:tcPr>
            <w:tcW w:w="6237" w:type="dxa"/>
            <w:shd w:val="clear" w:color="auto" w:fill="auto"/>
          </w:tcPr>
          <w:p w:rsidR="00592FF3" w:rsidRPr="00377990" w:rsidRDefault="00592FF3" w:rsidP="00592FF3">
            <w:pPr>
              <w:spacing w:after="0" w:line="240" w:lineRule="auto"/>
              <w:jc w:val="center"/>
              <w:rPr>
                <w:rFonts w:ascii="Arial" w:eastAsia="Times New Roman" w:hAnsi="Arial" w:cs="Arial"/>
                <w:color w:val="000000"/>
                <w:sz w:val="24"/>
                <w:szCs w:val="24"/>
              </w:rPr>
            </w:pPr>
            <w:r w:rsidRPr="00377990">
              <w:rPr>
                <w:rFonts w:ascii="Arial" w:eastAsia="Times New Roman" w:hAnsi="Arial" w:cs="Arial"/>
                <w:color w:val="000000"/>
                <w:sz w:val="24"/>
                <w:szCs w:val="24"/>
              </w:rPr>
              <w:t>16,6</w:t>
            </w:r>
          </w:p>
        </w:tc>
      </w:tr>
      <w:tr w:rsidR="00592FF3" w:rsidRPr="00377990" w:rsidTr="00103E90">
        <w:trPr>
          <w:jc w:val="center"/>
        </w:trPr>
        <w:tc>
          <w:tcPr>
            <w:tcW w:w="2235" w:type="dxa"/>
            <w:shd w:val="clear" w:color="auto" w:fill="auto"/>
          </w:tcPr>
          <w:p w:rsidR="00592FF3" w:rsidRPr="00377990" w:rsidRDefault="00592FF3" w:rsidP="00592FF3">
            <w:pPr>
              <w:spacing w:after="0" w:line="240" w:lineRule="auto"/>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Canada</w:t>
            </w:r>
          </w:p>
        </w:tc>
        <w:tc>
          <w:tcPr>
            <w:tcW w:w="6237" w:type="dxa"/>
            <w:shd w:val="clear" w:color="auto" w:fill="auto"/>
          </w:tcPr>
          <w:p w:rsidR="00592FF3" w:rsidRPr="00377990" w:rsidRDefault="00592FF3" w:rsidP="00592FF3">
            <w:pPr>
              <w:spacing w:after="0" w:line="240" w:lineRule="auto"/>
              <w:jc w:val="center"/>
              <w:rPr>
                <w:rFonts w:ascii="Arial" w:eastAsia="Times New Roman" w:hAnsi="Arial" w:cs="Arial"/>
                <w:color w:val="000000"/>
                <w:sz w:val="24"/>
                <w:szCs w:val="24"/>
              </w:rPr>
            </w:pPr>
            <w:r w:rsidRPr="00377990">
              <w:rPr>
                <w:rFonts w:ascii="Arial" w:eastAsia="Times New Roman" w:hAnsi="Arial" w:cs="Arial"/>
                <w:color w:val="000000"/>
                <w:sz w:val="24"/>
                <w:szCs w:val="24"/>
              </w:rPr>
              <w:t>15,7</w:t>
            </w:r>
          </w:p>
        </w:tc>
      </w:tr>
      <w:tr w:rsidR="00592FF3" w:rsidRPr="00377990" w:rsidTr="00103E90">
        <w:trPr>
          <w:jc w:val="center"/>
        </w:trPr>
        <w:tc>
          <w:tcPr>
            <w:tcW w:w="2235" w:type="dxa"/>
            <w:shd w:val="clear" w:color="auto" w:fill="auto"/>
          </w:tcPr>
          <w:p w:rsidR="00592FF3" w:rsidRPr="00377990" w:rsidRDefault="00592FF3" w:rsidP="00592FF3">
            <w:pPr>
              <w:spacing w:after="0" w:line="240" w:lineRule="auto"/>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South Korea</w:t>
            </w:r>
          </w:p>
        </w:tc>
        <w:tc>
          <w:tcPr>
            <w:tcW w:w="6237" w:type="dxa"/>
            <w:shd w:val="clear" w:color="auto" w:fill="auto"/>
          </w:tcPr>
          <w:p w:rsidR="00592FF3" w:rsidRPr="00377990" w:rsidRDefault="00592FF3" w:rsidP="00592FF3">
            <w:pPr>
              <w:spacing w:after="0" w:line="240" w:lineRule="auto"/>
              <w:jc w:val="center"/>
              <w:rPr>
                <w:rFonts w:ascii="Arial" w:eastAsia="Times New Roman" w:hAnsi="Arial" w:cs="Arial"/>
                <w:color w:val="000000"/>
                <w:sz w:val="24"/>
                <w:szCs w:val="24"/>
              </w:rPr>
            </w:pPr>
            <w:r w:rsidRPr="00377990">
              <w:rPr>
                <w:rFonts w:ascii="Arial" w:eastAsia="Times New Roman" w:hAnsi="Arial" w:cs="Arial"/>
                <w:color w:val="000000"/>
                <w:sz w:val="24"/>
                <w:szCs w:val="24"/>
              </w:rPr>
              <w:t>12,7</w:t>
            </w:r>
          </w:p>
        </w:tc>
      </w:tr>
      <w:tr w:rsidR="00592FF3" w:rsidRPr="00377990" w:rsidTr="00103E90">
        <w:trPr>
          <w:jc w:val="center"/>
        </w:trPr>
        <w:tc>
          <w:tcPr>
            <w:tcW w:w="2235" w:type="dxa"/>
            <w:shd w:val="clear" w:color="auto" w:fill="auto"/>
          </w:tcPr>
          <w:p w:rsidR="00592FF3" w:rsidRPr="00377990" w:rsidRDefault="00592FF3" w:rsidP="00592FF3">
            <w:pPr>
              <w:spacing w:after="0" w:line="240" w:lineRule="auto"/>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Russia</w:t>
            </w:r>
          </w:p>
        </w:tc>
        <w:tc>
          <w:tcPr>
            <w:tcW w:w="6237" w:type="dxa"/>
            <w:shd w:val="clear" w:color="auto" w:fill="auto"/>
          </w:tcPr>
          <w:p w:rsidR="00592FF3" w:rsidRPr="00377990" w:rsidRDefault="00592FF3" w:rsidP="00592FF3">
            <w:pPr>
              <w:spacing w:after="0" w:line="240" w:lineRule="auto"/>
              <w:jc w:val="center"/>
              <w:rPr>
                <w:rFonts w:ascii="Arial" w:eastAsia="Times New Roman" w:hAnsi="Arial" w:cs="Arial"/>
                <w:color w:val="000000"/>
                <w:sz w:val="24"/>
                <w:szCs w:val="24"/>
              </w:rPr>
            </w:pPr>
            <w:r w:rsidRPr="00377990">
              <w:rPr>
                <w:rFonts w:ascii="Arial" w:eastAsia="Times New Roman" w:hAnsi="Arial" w:cs="Arial"/>
                <w:color w:val="000000"/>
                <w:sz w:val="24"/>
                <w:szCs w:val="24"/>
              </w:rPr>
              <w:t>12,6</w:t>
            </w:r>
          </w:p>
        </w:tc>
      </w:tr>
      <w:tr w:rsidR="00592FF3" w:rsidRPr="00377990" w:rsidTr="00103E90">
        <w:trPr>
          <w:jc w:val="center"/>
        </w:trPr>
        <w:tc>
          <w:tcPr>
            <w:tcW w:w="2235" w:type="dxa"/>
            <w:shd w:val="clear" w:color="auto" w:fill="auto"/>
          </w:tcPr>
          <w:p w:rsidR="00592FF3" w:rsidRPr="00377990" w:rsidRDefault="00592FF3" w:rsidP="00592FF3">
            <w:pPr>
              <w:spacing w:after="0" w:line="240" w:lineRule="auto"/>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Japan</w:t>
            </w:r>
          </w:p>
        </w:tc>
        <w:tc>
          <w:tcPr>
            <w:tcW w:w="6237" w:type="dxa"/>
            <w:shd w:val="clear" w:color="auto" w:fill="auto"/>
          </w:tcPr>
          <w:p w:rsidR="00592FF3" w:rsidRPr="00377990" w:rsidRDefault="00592FF3" w:rsidP="00592FF3">
            <w:pPr>
              <w:spacing w:after="0" w:line="240" w:lineRule="auto"/>
              <w:jc w:val="center"/>
              <w:rPr>
                <w:rFonts w:ascii="Arial" w:eastAsia="Times New Roman" w:hAnsi="Arial" w:cs="Arial"/>
                <w:color w:val="000000"/>
                <w:sz w:val="24"/>
                <w:szCs w:val="24"/>
              </w:rPr>
            </w:pPr>
            <w:r w:rsidRPr="00377990">
              <w:rPr>
                <w:rFonts w:ascii="Arial" w:eastAsia="Times New Roman" w:hAnsi="Arial" w:cs="Arial"/>
                <w:color w:val="000000"/>
                <w:sz w:val="24"/>
                <w:szCs w:val="24"/>
              </w:rPr>
              <w:t>10,7</w:t>
            </w:r>
          </w:p>
        </w:tc>
      </w:tr>
      <w:tr w:rsidR="00592FF3" w:rsidRPr="00377990" w:rsidTr="00103E90">
        <w:trPr>
          <w:jc w:val="center"/>
        </w:trPr>
        <w:tc>
          <w:tcPr>
            <w:tcW w:w="2235" w:type="dxa"/>
            <w:shd w:val="clear" w:color="auto" w:fill="auto"/>
          </w:tcPr>
          <w:p w:rsidR="00592FF3" w:rsidRPr="00377990" w:rsidRDefault="00592FF3" w:rsidP="00592FF3">
            <w:pPr>
              <w:spacing w:after="0" w:line="240" w:lineRule="auto"/>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lastRenderedPageBreak/>
              <w:t>China</w:t>
            </w:r>
          </w:p>
        </w:tc>
        <w:tc>
          <w:tcPr>
            <w:tcW w:w="6237" w:type="dxa"/>
            <w:shd w:val="clear" w:color="auto" w:fill="auto"/>
          </w:tcPr>
          <w:p w:rsidR="00592FF3" w:rsidRPr="00377990" w:rsidRDefault="00592FF3" w:rsidP="00592FF3">
            <w:pPr>
              <w:spacing w:after="0" w:line="240" w:lineRule="auto"/>
              <w:jc w:val="center"/>
              <w:rPr>
                <w:rFonts w:ascii="Arial" w:eastAsia="Times New Roman" w:hAnsi="Arial" w:cs="Arial"/>
                <w:color w:val="000000"/>
                <w:sz w:val="24"/>
                <w:szCs w:val="24"/>
              </w:rPr>
            </w:pPr>
            <w:r w:rsidRPr="00377990">
              <w:rPr>
                <w:rFonts w:ascii="Arial" w:eastAsia="Times New Roman" w:hAnsi="Arial" w:cs="Arial"/>
                <w:color w:val="000000"/>
                <w:sz w:val="24"/>
                <w:szCs w:val="24"/>
              </w:rPr>
              <w:t>7,4</w:t>
            </w:r>
          </w:p>
        </w:tc>
      </w:tr>
      <w:tr w:rsidR="00592FF3" w:rsidRPr="00377990" w:rsidTr="00103E90">
        <w:trPr>
          <w:jc w:val="center"/>
        </w:trPr>
        <w:tc>
          <w:tcPr>
            <w:tcW w:w="2235" w:type="dxa"/>
            <w:shd w:val="clear" w:color="auto" w:fill="auto"/>
          </w:tcPr>
          <w:p w:rsidR="00592FF3" w:rsidRPr="00377990" w:rsidRDefault="00592FF3" w:rsidP="00592FF3">
            <w:pPr>
              <w:spacing w:after="0" w:line="240" w:lineRule="auto"/>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EU as the whole</w:t>
            </w:r>
          </w:p>
        </w:tc>
        <w:tc>
          <w:tcPr>
            <w:tcW w:w="6237" w:type="dxa"/>
            <w:shd w:val="clear" w:color="auto" w:fill="auto"/>
          </w:tcPr>
          <w:p w:rsidR="00592FF3" w:rsidRPr="00377990" w:rsidRDefault="00592FF3" w:rsidP="00592FF3">
            <w:pPr>
              <w:spacing w:after="0" w:line="240" w:lineRule="auto"/>
              <w:jc w:val="center"/>
              <w:rPr>
                <w:rFonts w:ascii="Arial" w:eastAsia="Times New Roman" w:hAnsi="Arial" w:cs="Arial"/>
                <w:color w:val="000000"/>
                <w:sz w:val="24"/>
                <w:szCs w:val="24"/>
              </w:rPr>
            </w:pPr>
            <w:r w:rsidRPr="00377990">
              <w:rPr>
                <w:rFonts w:ascii="Arial" w:eastAsia="Times New Roman" w:hAnsi="Arial" w:cs="Arial"/>
                <w:color w:val="000000"/>
                <w:sz w:val="24"/>
                <w:szCs w:val="24"/>
              </w:rPr>
              <w:t>7,3</w:t>
            </w:r>
          </w:p>
        </w:tc>
      </w:tr>
      <w:tr w:rsidR="00592FF3" w:rsidRPr="00377990" w:rsidTr="00103E90">
        <w:trPr>
          <w:jc w:val="center"/>
        </w:trPr>
        <w:tc>
          <w:tcPr>
            <w:tcW w:w="2235" w:type="dxa"/>
            <w:shd w:val="clear" w:color="auto" w:fill="auto"/>
          </w:tcPr>
          <w:p w:rsidR="00592FF3" w:rsidRPr="00377990" w:rsidRDefault="00592FF3" w:rsidP="00592FF3">
            <w:pPr>
              <w:spacing w:after="0" w:line="240" w:lineRule="auto"/>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Germany</w:t>
            </w:r>
          </w:p>
        </w:tc>
        <w:tc>
          <w:tcPr>
            <w:tcW w:w="6237" w:type="dxa"/>
            <w:shd w:val="clear" w:color="auto" w:fill="auto"/>
          </w:tcPr>
          <w:p w:rsidR="00592FF3" w:rsidRPr="00377990" w:rsidRDefault="00592FF3" w:rsidP="00592FF3">
            <w:pPr>
              <w:spacing w:after="0" w:line="240" w:lineRule="auto"/>
              <w:jc w:val="center"/>
              <w:rPr>
                <w:rFonts w:ascii="Arial" w:eastAsia="Times New Roman" w:hAnsi="Arial" w:cs="Arial"/>
                <w:color w:val="000000"/>
                <w:sz w:val="24"/>
                <w:szCs w:val="24"/>
              </w:rPr>
            </w:pPr>
            <w:r w:rsidRPr="00377990">
              <w:rPr>
                <w:rFonts w:ascii="Arial" w:eastAsia="Times New Roman" w:hAnsi="Arial" w:cs="Arial"/>
                <w:color w:val="000000"/>
                <w:sz w:val="24"/>
                <w:szCs w:val="24"/>
              </w:rPr>
              <w:t>10,2</w:t>
            </w:r>
          </w:p>
        </w:tc>
      </w:tr>
      <w:tr w:rsidR="00592FF3" w:rsidRPr="00377990" w:rsidTr="00103E90">
        <w:trPr>
          <w:jc w:val="center"/>
        </w:trPr>
        <w:tc>
          <w:tcPr>
            <w:tcW w:w="2235" w:type="dxa"/>
            <w:shd w:val="clear" w:color="auto" w:fill="auto"/>
          </w:tcPr>
          <w:p w:rsidR="00592FF3" w:rsidRPr="00377990" w:rsidRDefault="00592FF3" w:rsidP="00592FF3">
            <w:pPr>
              <w:spacing w:after="0" w:line="240" w:lineRule="auto"/>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Great Britain</w:t>
            </w:r>
          </w:p>
        </w:tc>
        <w:tc>
          <w:tcPr>
            <w:tcW w:w="6237" w:type="dxa"/>
            <w:shd w:val="clear" w:color="auto" w:fill="auto"/>
          </w:tcPr>
          <w:p w:rsidR="00592FF3" w:rsidRPr="00377990" w:rsidRDefault="00592FF3" w:rsidP="00592FF3">
            <w:pPr>
              <w:spacing w:after="0" w:line="240" w:lineRule="auto"/>
              <w:jc w:val="center"/>
              <w:rPr>
                <w:rFonts w:ascii="Arial" w:eastAsia="Times New Roman" w:hAnsi="Arial" w:cs="Arial"/>
                <w:color w:val="000000"/>
                <w:sz w:val="24"/>
                <w:szCs w:val="24"/>
              </w:rPr>
            </w:pPr>
            <w:r w:rsidRPr="00377990">
              <w:rPr>
                <w:rFonts w:ascii="Arial" w:eastAsia="Times New Roman" w:hAnsi="Arial" w:cs="Arial"/>
                <w:color w:val="000000"/>
                <w:sz w:val="24"/>
                <w:szCs w:val="24"/>
              </w:rPr>
              <w:t>7,5</w:t>
            </w:r>
          </w:p>
        </w:tc>
      </w:tr>
      <w:tr w:rsidR="00592FF3" w:rsidRPr="00377990" w:rsidTr="00103E90">
        <w:trPr>
          <w:jc w:val="center"/>
        </w:trPr>
        <w:tc>
          <w:tcPr>
            <w:tcW w:w="2235" w:type="dxa"/>
            <w:shd w:val="clear" w:color="auto" w:fill="auto"/>
          </w:tcPr>
          <w:p w:rsidR="00592FF3" w:rsidRPr="00377990" w:rsidRDefault="00592FF3" w:rsidP="00592FF3">
            <w:pPr>
              <w:spacing w:after="0" w:line="240" w:lineRule="auto"/>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Italy</w:t>
            </w:r>
          </w:p>
        </w:tc>
        <w:tc>
          <w:tcPr>
            <w:tcW w:w="6237" w:type="dxa"/>
            <w:shd w:val="clear" w:color="auto" w:fill="auto"/>
          </w:tcPr>
          <w:p w:rsidR="00592FF3" w:rsidRPr="00377990" w:rsidRDefault="00592FF3" w:rsidP="00592FF3">
            <w:pPr>
              <w:spacing w:after="0" w:line="240" w:lineRule="auto"/>
              <w:jc w:val="center"/>
              <w:rPr>
                <w:rFonts w:ascii="Arial" w:eastAsia="Times New Roman" w:hAnsi="Arial" w:cs="Arial"/>
                <w:color w:val="000000"/>
                <w:sz w:val="24"/>
                <w:szCs w:val="24"/>
              </w:rPr>
            </w:pPr>
            <w:r w:rsidRPr="00377990">
              <w:rPr>
                <w:rFonts w:ascii="Arial" w:eastAsia="Times New Roman" w:hAnsi="Arial" w:cs="Arial"/>
                <w:color w:val="000000"/>
                <w:sz w:val="24"/>
                <w:szCs w:val="24"/>
              </w:rPr>
              <w:t>6,4</w:t>
            </w:r>
          </w:p>
        </w:tc>
      </w:tr>
      <w:tr w:rsidR="00592FF3" w:rsidRPr="00377990" w:rsidTr="00103E90">
        <w:trPr>
          <w:jc w:val="center"/>
        </w:trPr>
        <w:tc>
          <w:tcPr>
            <w:tcW w:w="2235" w:type="dxa"/>
            <w:shd w:val="clear" w:color="auto" w:fill="auto"/>
          </w:tcPr>
          <w:p w:rsidR="00592FF3" w:rsidRPr="00377990" w:rsidRDefault="00592FF3" w:rsidP="00592FF3">
            <w:pPr>
              <w:spacing w:after="0" w:line="240" w:lineRule="auto"/>
              <w:jc w:val="both"/>
              <w:rPr>
                <w:rFonts w:ascii="Arial" w:eastAsia="Times New Roman" w:hAnsi="Arial" w:cs="Arial"/>
                <w:b/>
                <w:color w:val="000000"/>
                <w:sz w:val="24"/>
                <w:szCs w:val="24"/>
                <w:lang w:val="en-US"/>
              </w:rPr>
            </w:pPr>
            <w:r w:rsidRPr="00377990">
              <w:rPr>
                <w:rFonts w:ascii="Arial" w:eastAsia="Times New Roman" w:hAnsi="Arial" w:cs="Arial"/>
                <w:b/>
                <w:color w:val="000000"/>
                <w:sz w:val="24"/>
                <w:szCs w:val="24"/>
                <w:lang w:val="en-US"/>
              </w:rPr>
              <w:t>France</w:t>
            </w:r>
          </w:p>
        </w:tc>
        <w:tc>
          <w:tcPr>
            <w:tcW w:w="6237" w:type="dxa"/>
            <w:shd w:val="clear" w:color="auto" w:fill="auto"/>
          </w:tcPr>
          <w:p w:rsidR="00592FF3" w:rsidRPr="00377990" w:rsidRDefault="00592FF3" w:rsidP="00592FF3">
            <w:pPr>
              <w:spacing w:after="0" w:line="240" w:lineRule="auto"/>
              <w:jc w:val="center"/>
              <w:rPr>
                <w:rFonts w:ascii="Arial" w:eastAsia="Times New Roman" w:hAnsi="Arial" w:cs="Arial"/>
                <w:b/>
                <w:color w:val="000000"/>
                <w:sz w:val="24"/>
                <w:szCs w:val="24"/>
              </w:rPr>
            </w:pPr>
            <w:r w:rsidRPr="00377990">
              <w:rPr>
                <w:rFonts w:ascii="Arial" w:eastAsia="Times New Roman" w:hAnsi="Arial" w:cs="Arial"/>
                <w:b/>
                <w:color w:val="000000"/>
                <w:sz w:val="24"/>
                <w:szCs w:val="24"/>
              </w:rPr>
              <w:t>5,7</w:t>
            </w:r>
          </w:p>
        </w:tc>
      </w:tr>
    </w:tbl>
    <w:p w:rsidR="00592FF3" w:rsidRPr="00377990" w:rsidRDefault="00592FF3" w:rsidP="00592FF3">
      <w:pPr>
        <w:tabs>
          <w:tab w:val="left" w:pos="993"/>
        </w:tabs>
        <w:spacing w:after="0" w:line="240" w:lineRule="auto"/>
        <w:ind w:firstLine="851"/>
        <w:jc w:val="both"/>
        <w:rPr>
          <w:rFonts w:ascii="Arial" w:hAnsi="Arial" w:cs="Arial"/>
          <w:sz w:val="24"/>
          <w:szCs w:val="24"/>
          <w:lang w:val="en-US"/>
        </w:rPr>
      </w:pPr>
    </w:p>
    <w:p w:rsidR="00B05606" w:rsidRPr="00377990" w:rsidRDefault="00B05606" w:rsidP="00A442EB">
      <w:pPr>
        <w:spacing w:line="240" w:lineRule="auto"/>
        <w:ind w:firstLine="567"/>
        <w:jc w:val="both"/>
        <w:rPr>
          <w:rFonts w:ascii="Arial" w:hAnsi="Arial" w:cs="Arial"/>
          <w:sz w:val="24"/>
          <w:szCs w:val="24"/>
          <w:lang w:val="en-US"/>
        </w:rPr>
      </w:pPr>
      <w:r w:rsidRPr="00377990">
        <w:rPr>
          <w:rFonts w:ascii="Arial" w:hAnsi="Arial" w:cs="Arial"/>
          <w:sz w:val="24"/>
          <w:szCs w:val="24"/>
          <w:lang w:val="en-US"/>
        </w:rPr>
        <w:t>In general, the analys</w:t>
      </w:r>
      <w:r w:rsidR="009F3141" w:rsidRPr="00377990">
        <w:rPr>
          <w:rFonts w:ascii="Arial" w:hAnsi="Arial" w:cs="Arial"/>
          <w:sz w:val="24"/>
          <w:szCs w:val="24"/>
          <w:lang w:val="en-US"/>
        </w:rPr>
        <w:t>is</w:t>
      </w:r>
      <w:r w:rsidRPr="00377990">
        <w:rPr>
          <w:rFonts w:ascii="Arial" w:hAnsi="Arial" w:cs="Arial"/>
          <w:sz w:val="24"/>
          <w:szCs w:val="24"/>
          <w:lang w:val="en-US"/>
        </w:rPr>
        <w:t xml:space="preserve"> of the whole life cycle of the energy production (from the production of energy carrier and the equipment concerned to the utilization of waste products and power plants themselves) gives the following average emission values</w:t>
      </w:r>
      <w:r w:rsidR="00CF6EE5" w:rsidRPr="00377990">
        <w:rPr>
          <w:rFonts w:ascii="Arial" w:hAnsi="Arial" w:cs="Arial"/>
          <w:sz w:val="24"/>
          <w:szCs w:val="24"/>
          <w:lang w:val="en-US"/>
        </w:rPr>
        <w:t xml:space="preserve"> [7]</w:t>
      </w:r>
      <w:r w:rsidRPr="00377990">
        <w:rPr>
          <w:rFonts w:ascii="Arial" w:hAnsi="Arial" w:cs="Arial"/>
          <w:sz w:val="24"/>
          <w:szCs w:val="24"/>
          <w:lang w:val="en-US"/>
        </w:rPr>
        <w:t xml:space="preserve"> for various current energy production types in CO</w:t>
      </w:r>
      <w:r w:rsidRPr="00377990">
        <w:rPr>
          <w:rFonts w:ascii="Arial" w:hAnsi="Arial" w:cs="Arial"/>
          <w:sz w:val="24"/>
          <w:szCs w:val="24"/>
          <w:vertAlign w:val="subscript"/>
          <w:lang w:val="en-US"/>
        </w:rPr>
        <w:t>2</w:t>
      </w:r>
      <w:r w:rsidRPr="00377990">
        <w:rPr>
          <w:rFonts w:ascii="Arial" w:hAnsi="Arial" w:cs="Arial"/>
          <w:sz w:val="24"/>
          <w:szCs w:val="24"/>
          <w:lang w:val="en-US"/>
        </w:rPr>
        <w:t xml:space="preserve"> gram-equivalent for 1 kWh of the electric energy produced. </w:t>
      </w:r>
    </w:p>
    <w:p w:rsidR="00B05606" w:rsidRPr="00377990" w:rsidRDefault="00B05606"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 xml:space="preserve">Heat (coal and gas) power plants </w:t>
      </w:r>
      <w:r w:rsidR="0075089B" w:rsidRPr="00377990">
        <w:rPr>
          <w:rFonts w:ascii="Arial" w:hAnsi="Arial" w:cs="Arial"/>
          <w:sz w:val="24"/>
          <w:szCs w:val="24"/>
          <w:lang w:val="en-US"/>
        </w:rPr>
        <w:t>– 490-820;</w:t>
      </w:r>
    </w:p>
    <w:p w:rsidR="0075089B" w:rsidRPr="00377990" w:rsidRDefault="0075089B"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Bio-mass heat power plants – 230-740;</w:t>
      </w:r>
    </w:p>
    <w:p w:rsidR="0075089B" w:rsidRPr="00377990" w:rsidRDefault="0075089B"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Solar battery stations – 41-48;</w:t>
      </w:r>
    </w:p>
    <w:p w:rsidR="009F3141" w:rsidRPr="00377990" w:rsidRDefault="009F3141"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Geo-thermal stations – 38;</w:t>
      </w:r>
    </w:p>
    <w:p w:rsidR="0075089B" w:rsidRPr="00377990" w:rsidRDefault="0075089B"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Solar concentrators – 27;</w:t>
      </w:r>
    </w:p>
    <w:p w:rsidR="0075089B" w:rsidRPr="00377990" w:rsidRDefault="0075089B"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Hydraulic power plants – 24;</w:t>
      </w:r>
    </w:p>
    <w:p w:rsidR="0075089B" w:rsidRPr="00377990" w:rsidRDefault="0075089B"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 xml:space="preserve">Nuclear power plants – 12; </w:t>
      </w:r>
    </w:p>
    <w:p w:rsidR="0075089B" w:rsidRPr="00377990" w:rsidRDefault="0075089B"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Wind generator power plants – 11-12.</w:t>
      </w:r>
    </w:p>
    <w:p w:rsidR="0075089B" w:rsidRPr="00377990" w:rsidRDefault="0075089B" w:rsidP="00A442EB">
      <w:pPr>
        <w:spacing w:line="240" w:lineRule="auto"/>
        <w:ind w:firstLine="567"/>
        <w:jc w:val="both"/>
        <w:rPr>
          <w:rFonts w:ascii="Arial" w:hAnsi="Arial" w:cs="Arial"/>
          <w:sz w:val="24"/>
          <w:szCs w:val="24"/>
          <w:lang w:val="en-US"/>
        </w:rPr>
      </w:pPr>
      <w:r w:rsidRPr="00377990">
        <w:rPr>
          <w:rFonts w:ascii="Arial" w:hAnsi="Arial" w:cs="Arial"/>
          <w:sz w:val="24"/>
          <w:szCs w:val="24"/>
          <w:lang w:val="en-US"/>
        </w:rPr>
        <w:t xml:space="preserve">The external expenses for the production of 1 kWh may be considered as an integral parameter of environmental and economic efficiency. For the EU-countries, the values of this parameter (in </w:t>
      </w:r>
      <w:r w:rsidR="008A345D" w:rsidRPr="00377990">
        <w:rPr>
          <w:rFonts w:ascii="Arial" w:hAnsi="Arial" w:cs="Arial"/>
          <w:sz w:val="24"/>
          <w:szCs w:val="24"/>
          <w:lang w:val="en-US"/>
        </w:rPr>
        <w:t>Euro-</w:t>
      </w:r>
      <w:r w:rsidRPr="00377990">
        <w:rPr>
          <w:rFonts w:ascii="Arial" w:hAnsi="Arial" w:cs="Arial"/>
          <w:sz w:val="24"/>
          <w:szCs w:val="24"/>
          <w:lang w:val="en-US"/>
        </w:rPr>
        <w:t>cent /k</w:t>
      </w:r>
      <w:r w:rsidR="008A345D" w:rsidRPr="00377990">
        <w:rPr>
          <w:rFonts w:ascii="Arial" w:hAnsi="Arial" w:cs="Arial"/>
          <w:sz w:val="24"/>
          <w:szCs w:val="24"/>
          <w:lang w:val="en-US"/>
        </w:rPr>
        <w:t>W</w:t>
      </w:r>
      <w:r w:rsidRPr="00377990">
        <w:rPr>
          <w:rFonts w:ascii="Arial" w:hAnsi="Arial" w:cs="Arial"/>
          <w:sz w:val="24"/>
          <w:szCs w:val="24"/>
          <w:lang w:val="en-US"/>
        </w:rPr>
        <w:t xml:space="preserve">h) in 2003 were the following </w:t>
      </w:r>
      <w:r w:rsidR="0040018F" w:rsidRPr="00377990">
        <w:rPr>
          <w:rFonts w:ascii="Arial" w:hAnsi="Arial" w:cs="Arial"/>
          <w:sz w:val="24"/>
          <w:szCs w:val="24"/>
          <w:lang w:val="en-US"/>
        </w:rPr>
        <w:t xml:space="preserve">(according to </w:t>
      </w:r>
      <w:r w:rsidR="00CF6EE5" w:rsidRPr="00377990">
        <w:rPr>
          <w:rFonts w:ascii="Arial" w:hAnsi="Arial" w:cs="Arial"/>
          <w:sz w:val="24"/>
          <w:szCs w:val="24"/>
          <w:lang w:val="en-US"/>
        </w:rPr>
        <w:t xml:space="preserve">[14] </w:t>
      </w:r>
      <w:r w:rsidR="0040018F" w:rsidRPr="00377990">
        <w:rPr>
          <w:rFonts w:ascii="Arial" w:hAnsi="Arial" w:cs="Arial"/>
          <w:sz w:val="24"/>
          <w:szCs w:val="24"/>
          <w:lang w:val="en-US"/>
        </w:rPr>
        <w:t>)</w:t>
      </w:r>
      <w:r w:rsidRPr="00377990">
        <w:rPr>
          <w:rFonts w:ascii="Arial" w:hAnsi="Arial" w:cs="Arial"/>
          <w:sz w:val="24"/>
          <w:szCs w:val="24"/>
          <w:lang w:val="en-US"/>
        </w:rPr>
        <w:t>:</w:t>
      </w:r>
    </w:p>
    <w:p w:rsidR="0075089B" w:rsidRPr="00377990" w:rsidRDefault="0075089B"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Coal – 2-15;</w:t>
      </w:r>
    </w:p>
    <w:p w:rsidR="0075089B" w:rsidRPr="00377990" w:rsidRDefault="0075089B"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Oil -  3-11;</w:t>
      </w:r>
    </w:p>
    <w:p w:rsidR="0075089B" w:rsidRPr="00377990" w:rsidRDefault="0075089B"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Gas – 1-4;</w:t>
      </w:r>
    </w:p>
    <w:p w:rsidR="0075089B" w:rsidRPr="00377990" w:rsidRDefault="0075089B"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Solar battery energy – 0.6;</w:t>
      </w:r>
    </w:p>
    <w:p w:rsidR="0075089B" w:rsidRPr="00377990" w:rsidRDefault="0075089B"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Bio-mass energy – 0-5;</w:t>
      </w:r>
    </w:p>
    <w:p w:rsidR="0075089B" w:rsidRPr="00377990" w:rsidRDefault="0075089B"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Hydraulic energy – 0-1;</w:t>
      </w:r>
    </w:p>
    <w:p w:rsidR="0075089B" w:rsidRPr="00377990" w:rsidRDefault="0075089B"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Nuclear energy – 0.2-0.7;</w:t>
      </w:r>
    </w:p>
    <w:p w:rsidR="0075089B" w:rsidRPr="00377990" w:rsidRDefault="0075089B" w:rsidP="00A442EB">
      <w:pPr>
        <w:pStyle w:val="a3"/>
        <w:numPr>
          <w:ilvl w:val="0"/>
          <w:numId w:val="2"/>
        </w:numPr>
        <w:tabs>
          <w:tab w:val="left" w:pos="993"/>
        </w:tabs>
        <w:spacing w:after="0" w:line="240" w:lineRule="auto"/>
        <w:ind w:left="0" w:firstLine="567"/>
        <w:jc w:val="both"/>
        <w:rPr>
          <w:rFonts w:ascii="Arial" w:hAnsi="Arial" w:cs="Arial"/>
          <w:sz w:val="24"/>
          <w:szCs w:val="24"/>
          <w:lang w:val="en-US"/>
        </w:rPr>
      </w:pPr>
      <w:r w:rsidRPr="00377990">
        <w:rPr>
          <w:rFonts w:ascii="Arial" w:hAnsi="Arial" w:cs="Arial"/>
          <w:sz w:val="24"/>
          <w:szCs w:val="24"/>
          <w:lang w:val="en-US"/>
        </w:rPr>
        <w:t>Wind energy – 0-0.25.</w:t>
      </w:r>
    </w:p>
    <w:p w:rsidR="00592FF3" w:rsidRPr="00377990" w:rsidRDefault="0075089B" w:rsidP="00A442EB">
      <w:pPr>
        <w:tabs>
          <w:tab w:val="left" w:pos="993"/>
        </w:tabs>
        <w:spacing w:after="0" w:line="240" w:lineRule="auto"/>
        <w:ind w:firstLine="567"/>
        <w:jc w:val="both"/>
        <w:rPr>
          <w:rFonts w:ascii="Arial" w:hAnsi="Arial" w:cs="Arial"/>
          <w:sz w:val="24"/>
          <w:szCs w:val="24"/>
        </w:rPr>
      </w:pPr>
      <w:r w:rsidRPr="00377990">
        <w:rPr>
          <w:rFonts w:ascii="Arial" w:hAnsi="Arial" w:cs="Arial"/>
          <w:sz w:val="24"/>
          <w:szCs w:val="24"/>
          <w:lang w:val="en-US"/>
        </w:rPr>
        <w:tab/>
      </w:r>
    </w:p>
    <w:p w:rsidR="0075089B" w:rsidRPr="00377990" w:rsidRDefault="0075089B" w:rsidP="00A442EB">
      <w:pPr>
        <w:tabs>
          <w:tab w:val="left" w:pos="993"/>
        </w:tabs>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Thus, the NPP are quite competitive in comparison with the RES power plants; moreover, they are more efficient than all the others (but the wind power plants) with respect to environmental and economic parameters.</w:t>
      </w:r>
    </w:p>
    <w:p w:rsidR="0075089B" w:rsidRPr="00377990" w:rsidRDefault="00DE5A65" w:rsidP="00A442EB">
      <w:pPr>
        <w:tabs>
          <w:tab w:val="left" w:pos="993"/>
        </w:tabs>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ab/>
        <w:t>As to the economic efficiency of power engineering, the levelized cost</w:t>
      </w:r>
      <w:r w:rsidR="008A345D" w:rsidRPr="00377990">
        <w:rPr>
          <w:rFonts w:ascii="Arial" w:hAnsi="Arial" w:cs="Arial"/>
          <w:sz w:val="24"/>
          <w:szCs w:val="24"/>
          <w:lang w:val="en-US"/>
        </w:rPr>
        <w:t>s</w:t>
      </w:r>
      <w:r w:rsidRPr="00377990">
        <w:rPr>
          <w:rFonts w:ascii="Arial" w:hAnsi="Arial" w:cs="Arial"/>
          <w:sz w:val="24"/>
          <w:szCs w:val="24"/>
          <w:lang w:val="en-US"/>
        </w:rPr>
        <w:t xml:space="preserve"> of 1 kWh are used as an integral parameter. The levelized costs include the investment compo</w:t>
      </w:r>
      <w:r w:rsidR="0034618A" w:rsidRPr="00377990">
        <w:rPr>
          <w:rFonts w:ascii="Arial" w:hAnsi="Arial" w:cs="Arial"/>
          <w:sz w:val="24"/>
          <w:szCs w:val="24"/>
          <w:lang w:val="en-US"/>
        </w:rPr>
        <w:t xml:space="preserve">nent of expenses, the operational </w:t>
      </w:r>
      <w:r w:rsidRPr="00377990">
        <w:rPr>
          <w:rFonts w:ascii="Arial" w:hAnsi="Arial" w:cs="Arial"/>
          <w:sz w:val="24"/>
          <w:szCs w:val="24"/>
          <w:lang w:val="en-US"/>
        </w:rPr>
        <w:t>and the organizational one</w:t>
      </w:r>
      <w:r w:rsidR="008A345D" w:rsidRPr="00377990">
        <w:rPr>
          <w:rFonts w:ascii="Arial" w:hAnsi="Arial" w:cs="Arial"/>
          <w:sz w:val="24"/>
          <w:szCs w:val="24"/>
          <w:lang w:val="en-US"/>
        </w:rPr>
        <w:t>s</w:t>
      </w:r>
      <w:r w:rsidRPr="00377990">
        <w:rPr>
          <w:rFonts w:ascii="Arial" w:hAnsi="Arial" w:cs="Arial"/>
          <w:sz w:val="24"/>
          <w:szCs w:val="24"/>
          <w:lang w:val="en-US"/>
        </w:rPr>
        <w:t xml:space="preserve">. The total expenses including the expenses for the construction of power plants, the maintance services, the organization and transaction </w:t>
      </w:r>
      <w:r w:rsidR="0040018F" w:rsidRPr="00377990">
        <w:rPr>
          <w:rFonts w:ascii="Arial" w:hAnsi="Arial" w:cs="Arial"/>
          <w:sz w:val="24"/>
          <w:szCs w:val="24"/>
          <w:lang w:val="en-US"/>
        </w:rPr>
        <w:t>expenses</w:t>
      </w:r>
      <w:r w:rsidRPr="00377990">
        <w:rPr>
          <w:rFonts w:ascii="Arial" w:hAnsi="Arial" w:cs="Arial"/>
          <w:sz w:val="24"/>
          <w:szCs w:val="24"/>
          <w:lang w:val="en-US"/>
        </w:rPr>
        <w:t xml:space="preserve"> are distributed for the whole life-cycle of the power plant.</w:t>
      </w:r>
    </w:p>
    <w:p w:rsidR="00FA5BDB" w:rsidRPr="00377990" w:rsidRDefault="00DE5A65" w:rsidP="00A442EB">
      <w:pPr>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The calculation of leve</w:t>
      </w:r>
      <w:r w:rsidR="008A345D" w:rsidRPr="00377990">
        <w:rPr>
          <w:rFonts w:ascii="Arial" w:hAnsi="Arial" w:cs="Arial"/>
          <w:sz w:val="24"/>
          <w:szCs w:val="24"/>
          <w:lang w:val="en-US"/>
        </w:rPr>
        <w:t>l</w:t>
      </w:r>
      <w:r w:rsidRPr="00377990">
        <w:rPr>
          <w:rFonts w:ascii="Arial" w:hAnsi="Arial" w:cs="Arial"/>
          <w:sz w:val="24"/>
          <w:szCs w:val="24"/>
          <w:lang w:val="en-US"/>
        </w:rPr>
        <w:t xml:space="preserve">ized costs considers the following items: the investments for 1 kW, the </w:t>
      </w:r>
      <w:r w:rsidR="008A345D" w:rsidRPr="00377990">
        <w:rPr>
          <w:rFonts w:ascii="Arial" w:hAnsi="Arial" w:cs="Arial"/>
          <w:sz w:val="24"/>
          <w:szCs w:val="24"/>
          <w:lang w:val="en-US"/>
        </w:rPr>
        <w:t>coefficient of use of rated power (</w:t>
      </w:r>
      <w:r w:rsidRPr="00377990">
        <w:rPr>
          <w:rFonts w:ascii="Arial" w:hAnsi="Arial" w:cs="Arial"/>
          <w:sz w:val="24"/>
          <w:szCs w:val="24"/>
          <w:lang w:val="en-US"/>
        </w:rPr>
        <w:t>CURP</w:t>
      </w:r>
      <w:r w:rsidR="008A345D" w:rsidRPr="00377990">
        <w:rPr>
          <w:rFonts w:ascii="Arial" w:hAnsi="Arial" w:cs="Arial"/>
          <w:sz w:val="24"/>
          <w:szCs w:val="24"/>
          <w:lang w:val="en-US"/>
        </w:rPr>
        <w:t>)</w:t>
      </w:r>
      <w:r w:rsidRPr="00377990">
        <w:rPr>
          <w:rFonts w:ascii="Arial" w:hAnsi="Arial" w:cs="Arial"/>
          <w:sz w:val="24"/>
          <w:szCs w:val="24"/>
          <w:lang w:val="en-US"/>
        </w:rPr>
        <w:t xml:space="preserve"> of the power plant and the energy production value (kW), the energy carrier costs, the financial coefficients connected with the money costs and the discount rate, the capital costs, etc. In particular, the </w:t>
      </w:r>
      <w:r w:rsidR="006722BF" w:rsidRPr="00377990">
        <w:rPr>
          <w:rFonts w:ascii="Arial" w:hAnsi="Arial" w:cs="Arial"/>
          <w:sz w:val="24"/>
          <w:szCs w:val="24"/>
        </w:rPr>
        <w:fldChar w:fldCharType="begin"/>
      </w:r>
      <w:r w:rsidR="006722BF" w:rsidRPr="00377990">
        <w:rPr>
          <w:rFonts w:ascii="Arial" w:hAnsi="Arial" w:cs="Arial"/>
          <w:sz w:val="24"/>
          <w:szCs w:val="24"/>
          <w:lang w:val="en-US"/>
        </w:rPr>
        <w:instrText xml:space="preserve"> REF Cost14 \h  \* MERGEFORMAT </w:instrText>
      </w:r>
      <w:r w:rsidR="006722BF" w:rsidRPr="00377990">
        <w:rPr>
          <w:rFonts w:ascii="Arial" w:hAnsi="Arial" w:cs="Arial"/>
          <w:sz w:val="24"/>
          <w:szCs w:val="24"/>
        </w:rPr>
      </w:r>
      <w:r w:rsidR="006722BF" w:rsidRPr="00377990">
        <w:rPr>
          <w:rFonts w:ascii="Arial" w:hAnsi="Arial" w:cs="Arial"/>
          <w:sz w:val="24"/>
          <w:szCs w:val="24"/>
        </w:rPr>
        <w:fldChar w:fldCharType="separate"/>
      </w:r>
      <w:r w:rsidR="0040018F" w:rsidRPr="00377990">
        <w:rPr>
          <w:rFonts w:ascii="Arial" w:hAnsi="Arial" w:cs="Arial"/>
          <w:sz w:val="24"/>
          <w:szCs w:val="24"/>
          <w:lang w:val="en-US"/>
        </w:rPr>
        <w:t>US Energy Information Administration. Updated Capital Cost Estimates for Utility Scale Electricity Generating Plants</w:t>
      </w:r>
      <w:r w:rsidR="006722BF" w:rsidRPr="00377990">
        <w:rPr>
          <w:rFonts w:ascii="Arial" w:hAnsi="Arial" w:cs="Arial"/>
          <w:sz w:val="24"/>
          <w:szCs w:val="24"/>
        </w:rPr>
        <w:fldChar w:fldCharType="end"/>
      </w:r>
      <w:r w:rsidRPr="00377990">
        <w:rPr>
          <w:rFonts w:ascii="Arial" w:hAnsi="Arial" w:cs="Arial"/>
          <w:sz w:val="24"/>
          <w:szCs w:val="24"/>
          <w:lang w:val="en-US"/>
        </w:rPr>
        <w:t xml:space="preserve">gives the calculated data concerning the levelized costs for the production </w:t>
      </w:r>
      <w:r w:rsidR="00AF3F06" w:rsidRPr="00377990">
        <w:rPr>
          <w:rFonts w:ascii="Arial" w:hAnsi="Arial" w:cs="Arial"/>
          <w:sz w:val="24"/>
          <w:szCs w:val="24"/>
          <w:lang w:val="en-US"/>
        </w:rPr>
        <w:t xml:space="preserve">of electric energy by various power plants types being introduced by 2020 </w:t>
      </w:r>
      <w:r w:rsidR="009B670A" w:rsidRPr="00377990">
        <w:rPr>
          <w:rFonts w:ascii="Arial" w:hAnsi="Arial" w:cs="Arial"/>
          <w:sz w:val="24"/>
          <w:szCs w:val="24"/>
          <w:lang w:val="en-US"/>
        </w:rPr>
        <w:t>(Table 6)</w:t>
      </w:r>
      <w:r w:rsidR="00AF3F06" w:rsidRPr="00377990">
        <w:rPr>
          <w:rFonts w:ascii="Arial" w:hAnsi="Arial" w:cs="Arial"/>
          <w:sz w:val="24"/>
          <w:szCs w:val="24"/>
          <w:lang w:val="en-US"/>
        </w:rPr>
        <w:t xml:space="preserve"> with the following assumptions: time period – 30 years, average capital cost – 6.5%, CURP – see Table 6. With the aforesaid assumptions, the total levelized costs of </w:t>
      </w:r>
      <w:r w:rsidR="00AF3F06" w:rsidRPr="00377990">
        <w:rPr>
          <w:rFonts w:ascii="Arial" w:hAnsi="Arial" w:cs="Arial"/>
          <w:sz w:val="24"/>
          <w:szCs w:val="24"/>
          <w:lang w:val="en-US"/>
        </w:rPr>
        <w:lastRenderedPageBreak/>
        <w:t>electric energy production ar</w:t>
      </w:r>
      <w:r w:rsidR="008C0946" w:rsidRPr="00377990">
        <w:rPr>
          <w:rFonts w:ascii="Arial" w:hAnsi="Arial" w:cs="Arial"/>
          <w:sz w:val="24"/>
          <w:szCs w:val="24"/>
          <w:lang w:val="en-US"/>
        </w:rPr>
        <w:t>e the following: 72-145 $/MWh (</w:t>
      </w:r>
      <w:r w:rsidR="00AF3F06" w:rsidRPr="00377990">
        <w:rPr>
          <w:rFonts w:ascii="Arial" w:hAnsi="Arial" w:cs="Arial"/>
          <w:sz w:val="24"/>
          <w:szCs w:val="24"/>
          <w:lang w:val="en-US"/>
        </w:rPr>
        <w:t>7-15 c</w:t>
      </w:r>
      <w:r w:rsidR="008A345D" w:rsidRPr="00377990">
        <w:rPr>
          <w:rFonts w:ascii="Arial" w:hAnsi="Arial" w:cs="Arial"/>
          <w:sz w:val="24"/>
          <w:szCs w:val="24"/>
          <w:lang w:val="en-US"/>
        </w:rPr>
        <w:t>e</w:t>
      </w:r>
      <w:r w:rsidR="00AF3F06" w:rsidRPr="00377990">
        <w:rPr>
          <w:rFonts w:ascii="Arial" w:hAnsi="Arial" w:cs="Arial"/>
          <w:sz w:val="24"/>
          <w:szCs w:val="24"/>
          <w:lang w:val="en-US"/>
        </w:rPr>
        <w:t>nt/kWh) for heat power plants, 95 $/MWh for nuclear power plants and 48-240 $/MWh for renewable energy sources.</w:t>
      </w:r>
    </w:p>
    <w:p w:rsidR="00592FF3" w:rsidRPr="00377990" w:rsidRDefault="00592FF3" w:rsidP="00592FF3">
      <w:pPr>
        <w:spacing w:after="0" w:line="240" w:lineRule="auto"/>
        <w:ind w:firstLine="851"/>
        <w:jc w:val="both"/>
        <w:rPr>
          <w:rFonts w:ascii="Arial" w:hAnsi="Arial" w:cs="Arial"/>
          <w:sz w:val="24"/>
          <w:szCs w:val="24"/>
          <w:lang w:val="en-US"/>
        </w:rPr>
      </w:pPr>
    </w:p>
    <w:p w:rsidR="00592FF3" w:rsidRPr="00377990" w:rsidRDefault="00592FF3" w:rsidP="00592FF3">
      <w:pPr>
        <w:tabs>
          <w:tab w:val="left" w:pos="993"/>
        </w:tabs>
        <w:spacing w:after="0" w:line="240" w:lineRule="auto"/>
        <w:jc w:val="both"/>
        <w:rPr>
          <w:rFonts w:ascii="Arial" w:hAnsi="Arial" w:cs="Arial"/>
          <w:sz w:val="24"/>
          <w:szCs w:val="24"/>
          <w:lang w:val="en-US"/>
        </w:rPr>
      </w:pPr>
      <w:r w:rsidRPr="00377990">
        <w:rPr>
          <w:rFonts w:ascii="Arial" w:hAnsi="Arial" w:cs="Arial"/>
          <w:sz w:val="24"/>
          <w:szCs w:val="24"/>
          <w:lang w:val="en-US"/>
        </w:rPr>
        <w:t>Table 6. Calculated levelized costs for the production of electric energy ($/MWh, 2013) for various power plant types being introduced in the USA by 2020.</w:t>
      </w:r>
    </w:p>
    <w:p w:rsidR="00103E90" w:rsidRPr="00377990" w:rsidRDefault="00103E90" w:rsidP="00592FF3">
      <w:pPr>
        <w:tabs>
          <w:tab w:val="left" w:pos="993"/>
        </w:tabs>
        <w:spacing w:after="0" w:line="240" w:lineRule="auto"/>
        <w:jc w:val="both"/>
        <w:rPr>
          <w:rFonts w:ascii="Arial" w:hAnsi="Arial" w:cs="Arial"/>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0"/>
        <w:gridCol w:w="848"/>
        <w:gridCol w:w="1177"/>
        <w:gridCol w:w="1371"/>
        <w:gridCol w:w="1417"/>
        <w:gridCol w:w="1027"/>
        <w:gridCol w:w="992"/>
      </w:tblGrid>
      <w:tr w:rsidR="00592FF3" w:rsidRPr="00A442EB" w:rsidTr="00A442EB">
        <w:trPr>
          <w:jc w:val="center"/>
        </w:trPr>
        <w:tc>
          <w:tcPr>
            <w:tcW w:w="2490"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lang w:val="en-US"/>
              </w:rPr>
            </w:pPr>
            <w:r w:rsidRPr="00A442EB">
              <w:rPr>
                <w:rFonts w:ascii="Arial" w:eastAsia="Times New Roman" w:hAnsi="Arial" w:cs="Arial"/>
                <w:color w:val="000000"/>
                <w:sz w:val="20"/>
                <w:szCs w:val="20"/>
                <w:lang w:val="en-US"/>
              </w:rPr>
              <w:t>Power plant type</w:t>
            </w:r>
          </w:p>
        </w:tc>
        <w:tc>
          <w:tcPr>
            <w:tcW w:w="848"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hAnsi="Arial" w:cs="Arial"/>
                <w:sz w:val="20"/>
                <w:szCs w:val="20"/>
                <w:lang w:val="en-US"/>
              </w:rPr>
              <w:t>CURP</w:t>
            </w:r>
            <w:r w:rsidRPr="00A442EB">
              <w:rPr>
                <w:rFonts w:ascii="Arial" w:eastAsia="Times New Roman" w:hAnsi="Arial" w:cs="Arial"/>
                <w:color w:val="000000"/>
                <w:sz w:val="20"/>
                <w:szCs w:val="20"/>
              </w:rPr>
              <w:t>, %</w:t>
            </w:r>
          </w:p>
        </w:tc>
        <w:tc>
          <w:tcPr>
            <w:tcW w:w="117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lang w:val="en-US"/>
              </w:rPr>
            </w:pPr>
            <w:r w:rsidRPr="00A442EB">
              <w:rPr>
                <w:rFonts w:ascii="Arial" w:eastAsia="Times New Roman" w:hAnsi="Arial" w:cs="Arial"/>
                <w:color w:val="000000"/>
                <w:sz w:val="20"/>
                <w:szCs w:val="20"/>
                <w:lang w:val="en-US"/>
              </w:rPr>
              <w:t>Levelized investments</w:t>
            </w:r>
          </w:p>
        </w:tc>
        <w:tc>
          <w:tcPr>
            <w:tcW w:w="1371"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lang w:val="en-US"/>
              </w:rPr>
            </w:pPr>
            <w:r w:rsidRPr="00A442EB">
              <w:rPr>
                <w:rFonts w:ascii="Arial" w:eastAsia="Times New Roman" w:hAnsi="Arial" w:cs="Arial"/>
                <w:color w:val="000000"/>
                <w:sz w:val="20"/>
                <w:szCs w:val="20"/>
                <w:lang w:val="en-US"/>
              </w:rPr>
              <w:t>Permanent operative expenses</w:t>
            </w:r>
          </w:p>
        </w:tc>
        <w:tc>
          <w:tcPr>
            <w:tcW w:w="141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lang w:val="en-US"/>
              </w:rPr>
            </w:pPr>
            <w:r w:rsidRPr="00A442EB">
              <w:rPr>
                <w:rFonts w:ascii="Arial" w:eastAsia="Times New Roman" w:hAnsi="Arial" w:cs="Arial"/>
                <w:color w:val="000000"/>
                <w:sz w:val="20"/>
                <w:szCs w:val="20"/>
                <w:lang w:val="en-US"/>
              </w:rPr>
              <w:t>Variable operative expenses (including fuel)</w:t>
            </w:r>
          </w:p>
        </w:tc>
        <w:tc>
          <w:tcPr>
            <w:tcW w:w="102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lang w:val="en-US"/>
              </w:rPr>
              <w:t>Transaction expenses</w:t>
            </w:r>
          </w:p>
        </w:tc>
        <w:tc>
          <w:tcPr>
            <w:tcW w:w="992"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lang w:val="en-US"/>
              </w:rPr>
            </w:pPr>
            <w:r w:rsidRPr="00A442EB">
              <w:rPr>
                <w:rFonts w:ascii="Arial" w:eastAsia="Times New Roman" w:hAnsi="Arial" w:cs="Arial"/>
                <w:color w:val="000000"/>
                <w:sz w:val="20"/>
                <w:szCs w:val="20"/>
                <w:lang w:val="en-US"/>
              </w:rPr>
              <w:t>Total levelized</w:t>
            </w:r>
          </w:p>
          <w:p w:rsidR="00592FF3" w:rsidRPr="00A442EB" w:rsidRDefault="00592FF3" w:rsidP="00592FF3">
            <w:pPr>
              <w:spacing w:after="0" w:line="240" w:lineRule="auto"/>
              <w:jc w:val="both"/>
              <w:rPr>
                <w:rFonts w:ascii="Arial" w:eastAsia="Times New Roman" w:hAnsi="Arial" w:cs="Arial"/>
                <w:color w:val="000000"/>
                <w:sz w:val="20"/>
                <w:szCs w:val="20"/>
                <w:lang w:val="en-US"/>
              </w:rPr>
            </w:pPr>
            <w:r w:rsidRPr="00A442EB">
              <w:rPr>
                <w:rFonts w:ascii="Arial" w:eastAsia="Times New Roman" w:hAnsi="Arial" w:cs="Arial"/>
                <w:color w:val="000000"/>
                <w:sz w:val="20"/>
                <w:szCs w:val="20"/>
                <w:lang w:val="en-US"/>
              </w:rPr>
              <w:t>costs</w:t>
            </w:r>
          </w:p>
        </w:tc>
      </w:tr>
      <w:tr w:rsidR="00592FF3" w:rsidRPr="00A442EB" w:rsidTr="00A442EB">
        <w:trPr>
          <w:jc w:val="center"/>
        </w:trPr>
        <w:tc>
          <w:tcPr>
            <w:tcW w:w="2490"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lang w:val="en-US"/>
              </w:rPr>
            </w:pPr>
            <w:r w:rsidRPr="00A442EB">
              <w:rPr>
                <w:rFonts w:ascii="Arial" w:eastAsia="Times New Roman" w:hAnsi="Arial" w:cs="Arial"/>
                <w:color w:val="000000"/>
                <w:sz w:val="20"/>
                <w:szCs w:val="20"/>
                <w:lang w:val="en-US"/>
              </w:rPr>
              <w:t>Heat power plants (coal and gas)</w:t>
            </w:r>
          </w:p>
        </w:tc>
        <w:tc>
          <w:tcPr>
            <w:tcW w:w="848"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30-85</w:t>
            </w:r>
          </w:p>
        </w:tc>
        <w:tc>
          <w:tcPr>
            <w:tcW w:w="117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14,4-97,3</w:t>
            </w:r>
          </w:p>
        </w:tc>
        <w:tc>
          <w:tcPr>
            <w:tcW w:w="1371"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1,7-9,8</w:t>
            </w:r>
          </w:p>
        </w:tc>
        <w:tc>
          <w:tcPr>
            <w:tcW w:w="141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30,7-94,6</w:t>
            </w:r>
          </w:p>
        </w:tc>
        <w:tc>
          <w:tcPr>
            <w:tcW w:w="102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1,2-3,5</w:t>
            </w:r>
          </w:p>
        </w:tc>
        <w:tc>
          <w:tcPr>
            <w:tcW w:w="992"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72,6-144,4</w:t>
            </w:r>
          </w:p>
        </w:tc>
      </w:tr>
      <w:tr w:rsidR="00592FF3" w:rsidRPr="00A442EB" w:rsidTr="00A442EB">
        <w:trPr>
          <w:jc w:val="center"/>
        </w:trPr>
        <w:tc>
          <w:tcPr>
            <w:tcW w:w="2490" w:type="dxa"/>
            <w:shd w:val="clear" w:color="auto" w:fill="auto"/>
          </w:tcPr>
          <w:p w:rsidR="00592FF3" w:rsidRPr="00A442EB" w:rsidRDefault="00592FF3" w:rsidP="00592FF3">
            <w:pPr>
              <w:spacing w:after="0" w:line="240" w:lineRule="auto"/>
              <w:jc w:val="both"/>
              <w:rPr>
                <w:rFonts w:ascii="Arial" w:eastAsia="Times New Roman" w:hAnsi="Arial" w:cs="Arial"/>
                <w:b/>
                <w:color w:val="000000"/>
                <w:sz w:val="20"/>
                <w:szCs w:val="20"/>
              </w:rPr>
            </w:pPr>
            <w:r w:rsidRPr="00A442EB">
              <w:rPr>
                <w:rFonts w:ascii="Arial" w:eastAsia="Times New Roman" w:hAnsi="Arial" w:cs="Arial"/>
                <w:b/>
                <w:color w:val="000000"/>
                <w:sz w:val="20"/>
                <w:szCs w:val="20"/>
                <w:lang w:val="en-US"/>
              </w:rPr>
              <w:t>Nuclear power plants</w:t>
            </w:r>
          </w:p>
        </w:tc>
        <w:tc>
          <w:tcPr>
            <w:tcW w:w="848" w:type="dxa"/>
            <w:shd w:val="clear" w:color="auto" w:fill="auto"/>
          </w:tcPr>
          <w:p w:rsidR="00592FF3" w:rsidRPr="00A442EB" w:rsidRDefault="00592FF3" w:rsidP="00592FF3">
            <w:pPr>
              <w:spacing w:after="0" w:line="240" w:lineRule="auto"/>
              <w:jc w:val="both"/>
              <w:rPr>
                <w:rFonts w:ascii="Arial" w:eastAsia="Times New Roman" w:hAnsi="Arial" w:cs="Arial"/>
                <w:b/>
                <w:color w:val="000000"/>
                <w:sz w:val="20"/>
                <w:szCs w:val="20"/>
              </w:rPr>
            </w:pPr>
            <w:r w:rsidRPr="00A442EB">
              <w:rPr>
                <w:rFonts w:ascii="Arial" w:eastAsia="Times New Roman" w:hAnsi="Arial" w:cs="Arial"/>
                <w:b/>
                <w:color w:val="000000"/>
                <w:sz w:val="20"/>
                <w:szCs w:val="20"/>
              </w:rPr>
              <w:t>90</w:t>
            </w:r>
          </w:p>
        </w:tc>
        <w:tc>
          <w:tcPr>
            <w:tcW w:w="1177" w:type="dxa"/>
            <w:shd w:val="clear" w:color="auto" w:fill="auto"/>
          </w:tcPr>
          <w:p w:rsidR="00592FF3" w:rsidRPr="00A442EB" w:rsidRDefault="00592FF3" w:rsidP="00592FF3">
            <w:pPr>
              <w:spacing w:after="0" w:line="240" w:lineRule="auto"/>
              <w:jc w:val="both"/>
              <w:rPr>
                <w:rFonts w:ascii="Arial" w:eastAsia="Times New Roman" w:hAnsi="Arial" w:cs="Arial"/>
                <w:b/>
                <w:color w:val="000000"/>
                <w:sz w:val="20"/>
                <w:szCs w:val="20"/>
              </w:rPr>
            </w:pPr>
            <w:r w:rsidRPr="00A442EB">
              <w:rPr>
                <w:rFonts w:ascii="Arial" w:eastAsia="Times New Roman" w:hAnsi="Arial" w:cs="Arial"/>
                <w:b/>
                <w:color w:val="000000"/>
                <w:sz w:val="20"/>
                <w:szCs w:val="20"/>
              </w:rPr>
              <w:t>70,1</w:t>
            </w:r>
          </w:p>
        </w:tc>
        <w:tc>
          <w:tcPr>
            <w:tcW w:w="1371" w:type="dxa"/>
            <w:shd w:val="clear" w:color="auto" w:fill="auto"/>
          </w:tcPr>
          <w:p w:rsidR="00592FF3" w:rsidRPr="00A442EB" w:rsidRDefault="00592FF3" w:rsidP="00592FF3">
            <w:pPr>
              <w:spacing w:after="0" w:line="240" w:lineRule="auto"/>
              <w:jc w:val="both"/>
              <w:rPr>
                <w:rFonts w:ascii="Arial" w:eastAsia="Times New Roman" w:hAnsi="Arial" w:cs="Arial"/>
                <w:b/>
                <w:color w:val="000000"/>
                <w:sz w:val="20"/>
                <w:szCs w:val="20"/>
              </w:rPr>
            </w:pPr>
            <w:r w:rsidRPr="00A442EB">
              <w:rPr>
                <w:rFonts w:ascii="Arial" w:eastAsia="Times New Roman" w:hAnsi="Arial" w:cs="Arial"/>
                <w:b/>
                <w:color w:val="000000"/>
                <w:sz w:val="20"/>
                <w:szCs w:val="20"/>
              </w:rPr>
              <w:t>11,8</w:t>
            </w:r>
          </w:p>
        </w:tc>
        <w:tc>
          <w:tcPr>
            <w:tcW w:w="1417" w:type="dxa"/>
            <w:shd w:val="clear" w:color="auto" w:fill="auto"/>
          </w:tcPr>
          <w:p w:rsidR="00592FF3" w:rsidRPr="00A442EB" w:rsidRDefault="00592FF3" w:rsidP="00592FF3">
            <w:pPr>
              <w:spacing w:after="0" w:line="240" w:lineRule="auto"/>
              <w:jc w:val="both"/>
              <w:rPr>
                <w:rFonts w:ascii="Arial" w:eastAsia="Times New Roman" w:hAnsi="Arial" w:cs="Arial"/>
                <w:b/>
                <w:color w:val="000000"/>
                <w:sz w:val="20"/>
                <w:szCs w:val="20"/>
              </w:rPr>
            </w:pPr>
            <w:r w:rsidRPr="00A442EB">
              <w:rPr>
                <w:rFonts w:ascii="Arial" w:eastAsia="Times New Roman" w:hAnsi="Arial" w:cs="Arial"/>
                <w:b/>
                <w:color w:val="000000"/>
                <w:sz w:val="20"/>
                <w:szCs w:val="20"/>
              </w:rPr>
              <w:t>12,2</w:t>
            </w:r>
          </w:p>
        </w:tc>
        <w:tc>
          <w:tcPr>
            <w:tcW w:w="1027" w:type="dxa"/>
            <w:shd w:val="clear" w:color="auto" w:fill="auto"/>
          </w:tcPr>
          <w:p w:rsidR="00592FF3" w:rsidRPr="00A442EB" w:rsidRDefault="00592FF3" w:rsidP="00592FF3">
            <w:pPr>
              <w:spacing w:after="0" w:line="240" w:lineRule="auto"/>
              <w:jc w:val="both"/>
              <w:rPr>
                <w:rFonts w:ascii="Arial" w:eastAsia="Times New Roman" w:hAnsi="Arial" w:cs="Arial"/>
                <w:b/>
                <w:color w:val="000000"/>
                <w:sz w:val="20"/>
                <w:szCs w:val="20"/>
              </w:rPr>
            </w:pPr>
            <w:r w:rsidRPr="00A442EB">
              <w:rPr>
                <w:rFonts w:ascii="Arial" w:eastAsia="Times New Roman" w:hAnsi="Arial" w:cs="Arial"/>
                <w:b/>
                <w:color w:val="000000"/>
                <w:sz w:val="20"/>
                <w:szCs w:val="20"/>
              </w:rPr>
              <w:t>1,1</w:t>
            </w:r>
          </w:p>
        </w:tc>
        <w:tc>
          <w:tcPr>
            <w:tcW w:w="992" w:type="dxa"/>
            <w:shd w:val="clear" w:color="auto" w:fill="auto"/>
          </w:tcPr>
          <w:p w:rsidR="00592FF3" w:rsidRPr="00A442EB" w:rsidRDefault="00592FF3" w:rsidP="00592FF3">
            <w:pPr>
              <w:spacing w:after="0" w:line="240" w:lineRule="auto"/>
              <w:jc w:val="both"/>
              <w:rPr>
                <w:rFonts w:ascii="Arial" w:eastAsia="Times New Roman" w:hAnsi="Arial" w:cs="Arial"/>
                <w:b/>
                <w:color w:val="000000"/>
                <w:sz w:val="20"/>
                <w:szCs w:val="20"/>
              </w:rPr>
            </w:pPr>
            <w:r w:rsidRPr="00A442EB">
              <w:rPr>
                <w:rFonts w:ascii="Arial" w:eastAsia="Times New Roman" w:hAnsi="Arial" w:cs="Arial"/>
                <w:b/>
                <w:color w:val="000000"/>
                <w:sz w:val="20"/>
                <w:szCs w:val="20"/>
              </w:rPr>
              <w:t>95,2</w:t>
            </w:r>
          </w:p>
        </w:tc>
      </w:tr>
      <w:tr w:rsidR="00592FF3" w:rsidRPr="00A442EB" w:rsidTr="00A442EB">
        <w:trPr>
          <w:jc w:val="center"/>
        </w:trPr>
        <w:tc>
          <w:tcPr>
            <w:tcW w:w="2490"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lang w:val="en-US"/>
              </w:rPr>
            </w:pPr>
            <w:r w:rsidRPr="00A442EB">
              <w:rPr>
                <w:rFonts w:ascii="Arial" w:eastAsia="Times New Roman" w:hAnsi="Arial" w:cs="Arial"/>
                <w:color w:val="000000"/>
                <w:sz w:val="20"/>
                <w:szCs w:val="20"/>
                <w:lang w:val="en-US"/>
              </w:rPr>
              <w:t>Geothermal power plants</w:t>
            </w:r>
          </w:p>
        </w:tc>
        <w:tc>
          <w:tcPr>
            <w:tcW w:w="848"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92</w:t>
            </w:r>
          </w:p>
        </w:tc>
        <w:tc>
          <w:tcPr>
            <w:tcW w:w="117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34,1</w:t>
            </w:r>
          </w:p>
        </w:tc>
        <w:tc>
          <w:tcPr>
            <w:tcW w:w="1371"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12,3</w:t>
            </w:r>
          </w:p>
        </w:tc>
        <w:tc>
          <w:tcPr>
            <w:tcW w:w="141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0,0</w:t>
            </w:r>
          </w:p>
        </w:tc>
        <w:tc>
          <w:tcPr>
            <w:tcW w:w="102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1,4</w:t>
            </w:r>
          </w:p>
        </w:tc>
        <w:tc>
          <w:tcPr>
            <w:tcW w:w="992"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47,8</w:t>
            </w:r>
          </w:p>
        </w:tc>
      </w:tr>
      <w:tr w:rsidR="00592FF3" w:rsidRPr="00A442EB" w:rsidTr="00A442EB">
        <w:trPr>
          <w:jc w:val="center"/>
        </w:trPr>
        <w:tc>
          <w:tcPr>
            <w:tcW w:w="2490"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lang w:val="en-US"/>
              </w:rPr>
            </w:pPr>
            <w:r w:rsidRPr="00A442EB">
              <w:rPr>
                <w:rFonts w:ascii="Arial" w:eastAsia="Times New Roman" w:hAnsi="Arial" w:cs="Arial"/>
                <w:color w:val="000000"/>
                <w:sz w:val="20"/>
                <w:szCs w:val="20"/>
                <w:lang w:val="en-US"/>
              </w:rPr>
              <w:t>Bio-mass power plants</w:t>
            </w:r>
          </w:p>
        </w:tc>
        <w:tc>
          <w:tcPr>
            <w:tcW w:w="848"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83</w:t>
            </w:r>
          </w:p>
        </w:tc>
        <w:tc>
          <w:tcPr>
            <w:tcW w:w="117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47,1</w:t>
            </w:r>
          </w:p>
        </w:tc>
        <w:tc>
          <w:tcPr>
            <w:tcW w:w="1371"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14,5</w:t>
            </w:r>
          </w:p>
        </w:tc>
        <w:tc>
          <w:tcPr>
            <w:tcW w:w="141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37,6</w:t>
            </w:r>
          </w:p>
        </w:tc>
        <w:tc>
          <w:tcPr>
            <w:tcW w:w="102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1,2</w:t>
            </w:r>
          </w:p>
        </w:tc>
        <w:tc>
          <w:tcPr>
            <w:tcW w:w="992"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100,5</w:t>
            </w:r>
          </w:p>
        </w:tc>
      </w:tr>
      <w:tr w:rsidR="00592FF3" w:rsidRPr="00A442EB" w:rsidTr="00A442EB">
        <w:trPr>
          <w:jc w:val="center"/>
        </w:trPr>
        <w:tc>
          <w:tcPr>
            <w:tcW w:w="2490"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lang w:val="en-US"/>
              </w:rPr>
            </w:pPr>
            <w:r w:rsidRPr="00A442EB">
              <w:rPr>
                <w:rFonts w:ascii="Arial" w:eastAsia="Times New Roman" w:hAnsi="Arial" w:cs="Arial"/>
                <w:color w:val="000000"/>
                <w:sz w:val="20"/>
                <w:szCs w:val="20"/>
                <w:lang w:val="en-US"/>
              </w:rPr>
              <w:t>Wind power plants (at land and off shore)</w:t>
            </w:r>
          </w:p>
        </w:tc>
        <w:tc>
          <w:tcPr>
            <w:tcW w:w="848"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36-38</w:t>
            </w:r>
          </w:p>
        </w:tc>
        <w:tc>
          <w:tcPr>
            <w:tcW w:w="117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57,7-168,6</w:t>
            </w:r>
          </w:p>
        </w:tc>
        <w:tc>
          <w:tcPr>
            <w:tcW w:w="1371"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12,8-22,5</w:t>
            </w:r>
          </w:p>
        </w:tc>
        <w:tc>
          <w:tcPr>
            <w:tcW w:w="141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0,0</w:t>
            </w:r>
          </w:p>
        </w:tc>
        <w:tc>
          <w:tcPr>
            <w:tcW w:w="102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3,1-5,8</w:t>
            </w:r>
          </w:p>
        </w:tc>
        <w:tc>
          <w:tcPr>
            <w:tcW w:w="992"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73,6-196,9</w:t>
            </w:r>
          </w:p>
        </w:tc>
      </w:tr>
      <w:tr w:rsidR="00592FF3" w:rsidRPr="00A442EB" w:rsidTr="00A442EB">
        <w:trPr>
          <w:jc w:val="center"/>
        </w:trPr>
        <w:tc>
          <w:tcPr>
            <w:tcW w:w="2490"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lang w:val="en-US"/>
              </w:rPr>
            </w:pPr>
            <w:r w:rsidRPr="00A442EB">
              <w:rPr>
                <w:rFonts w:ascii="Arial" w:eastAsia="Times New Roman" w:hAnsi="Arial" w:cs="Arial"/>
                <w:color w:val="000000"/>
                <w:sz w:val="20"/>
                <w:szCs w:val="20"/>
                <w:lang w:val="en-US"/>
              </w:rPr>
              <w:t>Solar power plants (solar battery plants and solar heat plants)</w:t>
            </w:r>
          </w:p>
        </w:tc>
        <w:tc>
          <w:tcPr>
            <w:tcW w:w="848"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20-25</w:t>
            </w:r>
          </w:p>
        </w:tc>
        <w:tc>
          <w:tcPr>
            <w:tcW w:w="117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109,8-191,6</w:t>
            </w:r>
          </w:p>
        </w:tc>
        <w:tc>
          <w:tcPr>
            <w:tcW w:w="1371"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11,4-42,1</w:t>
            </w:r>
          </w:p>
        </w:tc>
        <w:tc>
          <w:tcPr>
            <w:tcW w:w="141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0,0</w:t>
            </w:r>
          </w:p>
        </w:tc>
        <w:tc>
          <w:tcPr>
            <w:tcW w:w="102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4,1-6,0</w:t>
            </w:r>
          </w:p>
        </w:tc>
        <w:tc>
          <w:tcPr>
            <w:tcW w:w="992"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125,3-239,7</w:t>
            </w:r>
          </w:p>
        </w:tc>
      </w:tr>
      <w:tr w:rsidR="00592FF3" w:rsidRPr="00A442EB" w:rsidTr="00A442EB">
        <w:trPr>
          <w:jc w:val="center"/>
        </w:trPr>
        <w:tc>
          <w:tcPr>
            <w:tcW w:w="2490"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lang w:val="en-US"/>
              </w:rPr>
            </w:pPr>
            <w:r w:rsidRPr="00A442EB">
              <w:rPr>
                <w:rFonts w:ascii="Arial" w:eastAsia="Times New Roman" w:hAnsi="Arial" w:cs="Arial"/>
                <w:color w:val="000000"/>
                <w:sz w:val="20"/>
                <w:szCs w:val="20"/>
                <w:lang w:val="en-US"/>
              </w:rPr>
              <w:t>Hydraulic power plants</w:t>
            </w:r>
          </w:p>
        </w:tc>
        <w:tc>
          <w:tcPr>
            <w:tcW w:w="848"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54</w:t>
            </w:r>
          </w:p>
        </w:tc>
        <w:tc>
          <w:tcPr>
            <w:tcW w:w="117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70,7</w:t>
            </w:r>
          </w:p>
        </w:tc>
        <w:tc>
          <w:tcPr>
            <w:tcW w:w="1371"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3,9</w:t>
            </w:r>
          </w:p>
        </w:tc>
        <w:tc>
          <w:tcPr>
            <w:tcW w:w="141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7,0</w:t>
            </w:r>
          </w:p>
        </w:tc>
        <w:tc>
          <w:tcPr>
            <w:tcW w:w="1027"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2,0</w:t>
            </w:r>
          </w:p>
        </w:tc>
        <w:tc>
          <w:tcPr>
            <w:tcW w:w="992" w:type="dxa"/>
            <w:shd w:val="clear" w:color="auto" w:fill="auto"/>
          </w:tcPr>
          <w:p w:rsidR="00592FF3" w:rsidRPr="00A442EB" w:rsidRDefault="00592FF3" w:rsidP="00592FF3">
            <w:pPr>
              <w:spacing w:after="0" w:line="240" w:lineRule="auto"/>
              <w:jc w:val="both"/>
              <w:rPr>
                <w:rFonts w:ascii="Arial" w:eastAsia="Times New Roman" w:hAnsi="Arial" w:cs="Arial"/>
                <w:color w:val="000000"/>
                <w:sz w:val="20"/>
                <w:szCs w:val="20"/>
              </w:rPr>
            </w:pPr>
            <w:r w:rsidRPr="00A442EB">
              <w:rPr>
                <w:rFonts w:ascii="Arial" w:eastAsia="Times New Roman" w:hAnsi="Arial" w:cs="Arial"/>
                <w:color w:val="000000"/>
                <w:sz w:val="20"/>
                <w:szCs w:val="20"/>
              </w:rPr>
              <w:t>83,5</w:t>
            </w:r>
          </w:p>
        </w:tc>
      </w:tr>
    </w:tbl>
    <w:p w:rsidR="00592FF3" w:rsidRPr="00377990" w:rsidRDefault="00592FF3" w:rsidP="00592FF3">
      <w:pPr>
        <w:spacing w:after="0" w:line="240" w:lineRule="auto"/>
        <w:ind w:firstLine="851"/>
        <w:jc w:val="both"/>
        <w:rPr>
          <w:rFonts w:ascii="Arial" w:hAnsi="Arial" w:cs="Arial"/>
          <w:sz w:val="24"/>
          <w:szCs w:val="24"/>
        </w:rPr>
      </w:pPr>
    </w:p>
    <w:p w:rsidR="00AF3F06" w:rsidRPr="00377990" w:rsidRDefault="007B7998" w:rsidP="00A442EB">
      <w:pPr>
        <w:tabs>
          <w:tab w:val="left" w:pos="709"/>
        </w:tabs>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Thus, the electric energy produced at NPP is quite competitive as well.</w:t>
      </w:r>
      <w:r w:rsidR="00E30E0F" w:rsidRPr="00377990">
        <w:rPr>
          <w:rFonts w:ascii="Arial" w:hAnsi="Arial" w:cs="Arial"/>
          <w:sz w:val="24"/>
          <w:szCs w:val="24"/>
          <w:lang w:val="en-US"/>
        </w:rPr>
        <w:t xml:space="preserve">The RES power plants also approach the price competitiveness level. </w:t>
      </w:r>
      <w:r w:rsidR="0034618A" w:rsidRPr="00377990">
        <w:rPr>
          <w:rFonts w:ascii="Arial" w:hAnsi="Arial" w:cs="Arial"/>
          <w:sz w:val="24"/>
          <w:szCs w:val="24"/>
          <w:lang w:val="en-US"/>
        </w:rPr>
        <w:t>In recent years there is counter movement – while reducing investment costs to RES is their growth capacity on fossil fuel.</w:t>
      </w:r>
      <w:r w:rsidRPr="00377990">
        <w:rPr>
          <w:rFonts w:ascii="Arial" w:hAnsi="Arial" w:cs="Arial"/>
          <w:sz w:val="24"/>
          <w:szCs w:val="24"/>
          <w:lang w:val="en-US"/>
        </w:rPr>
        <w:t xml:space="preserve"> The latter fact is connected with the requirements to the productivity of power plants and </w:t>
      </w:r>
      <w:r w:rsidR="00F21C74" w:rsidRPr="00377990">
        <w:rPr>
          <w:rFonts w:ascii="Arial" w:hAnsi="Arial" w:cs="Arial"/>
          <w:sz w:val="24"/>
          <w:szCs w:val="24"/>
          <w:lang w:val="en-US"/>
        </w:rPr>
        <w:t>to their environmental characteristics; in particular, the installation of carbon capture and storage equipment at HPP causes a considerable growth of investment expenses for 1 MW</w:t>
      </w:r>
      <w:r w:rsidR="009B670A" w:rsidRPr="00377990">
        <w:rPr>
          <w:rFonts w:ascii="Arial" w:hAnsi="Arial" w:cs="Arial"/>
          <w:sz w:val="24"/>
          <w:szCs w:val="24"/>
          <w:lang w:val="en-US"/>
        </w:rPr>
        <w:t xml:space="preserve"> (Table 7)</w:t>
      </w:r>
      <w:r w:rsidR="00F21C74" w:rsidRPr="00377990">
        <w:rPr>
          <w:rFonts w:ascii="Arial" w:hAnsi="Arial" w:cs="Arial"/>
          <w:sz w:val="24"/>
          <w:szCs w:val="24"/>
          <w:lang w:val="en-US"/>
        </w:rPr>
        <w:t>.</w:t>
      </w:r>
      <w:r w:rsidR="000D53DC" w:rsidRPr="00377990">
        <w:rPr>
          <w:rFonts w:ascii="Arial" w:hAnsi="Arial" w:cs="Arial"/>
          <w:sz w:val="24"/>
          <w:szCs w:val="24"/>
          <w:lang w:val="en-US"/>
        </w:rPr>
        <w:t xml:space="preserve"> The technological and environmental improvement of gas and coal</w:t>
      </w:r>
      <w:r w:rsidR="00B676D1" w:rsidRPr="00377990">
        <w:rPr>
          <w:rFonts w:ascii="Arial" w:hAnsi="Arial" w:cs="Arial"/>
          <w:sz w:val="24"/>
          <w:szCs w:val="24"/>
          <w:lang w:val="en-US"/>
        </w:rPr>
        <w:t xml:space="preserve"> heat power plants causes the increase of investment and permanent operative expenses by 2 to 3 times. The additional safety measures in the process of construction of nuclear power plants also make the investment expenses higher.</w:t>
      </w:r>
    </w:p>
    <w:p w:rsidR="00592FF3" w:rsidRPr="00377990" w:rsidRDefault="00592FF3" w:rsidP="00592FF3">
      <w:pPr>
        <w:tabs>
          <w:tab w:val="left" w:pos="709"/>
        </w:tabs>
        <w:spacing w:after="0" w:line="240" w:lineRule="auto"/>
        <w:ind w:firstLine="851"/>
        <w:jc w:val="both"/>
        <w:rPr>
          <w:rFonts w:ascii="Arial" w:hAnsi="Arial" w:cs="Arial"/>
          <w:sz w:val="24"/>
          <w:szCs w:val="24"/>
          <w:lang w:val="en-US"/>
        </w:rPr>
      </w:pPr>
    </w:p>
    <w:p w:rsidR="00592FF3" w:rsidRPr="00377990" w:rsidRDefault="00592FF3" w:rsidP="00592FF3">
      <w:pPr>
        <w:tabs>
          <w:tab w:val="left" w:pos="709"/>
        </w:tabs>
        <w:spacing w:after="0" w:line="240" w:lineRule="auto"/>
        <w:jc w:val="both"/>
        <w:rPr>
          <w:rFonts w:ascii="Arial" w:hAnsi="Arial" w:cs="Arial"/>
          <w:sz w:val="24"/>
          <w:szCs w:val="24"/>
          <w:lang w:val="en-US"/>
        </w:rPr>
      </w:pPr>
      <w:r w:rsidRPr="00377990">
        <w:rPr>
          <w:rFonts w:ascii="Arial" w:hAnsi="Arial" w:cs="Arial"/>
          <w:sz w:val="24"/>
          <w:szCs w:val="24"/>
          <w:lang w:val="en-US"/>
        </w:rPr>
        <w:t>Table 7. Calculated average investment expenses ($/kW) for various power plant types in 2013 [13]</w:t>
      </w:r>
    </w:p>
    <w:tbl>
      <w:tblPr>
        <w:tblStyle w:val="a6"/>
        <w:tblW w:w="9000" w:type="dxa"/>
        <w:jc w:val="center"/>
        <w:tblLook w:val="0000" w:firstRow="0" w:lastRow="0" w:firstColumn="0" w:lastColumn="0" w:noHBand="0" w:noVBand="0"/>
      </w:tblPr>
      <w:tblGrid>
        <w:gridCol w:w="5040"/>
        <w:gridCol w:w="3960"/>
      </w:tblGrid>
      <w:tr w:rsidR="00592FF3" w:rsidRPr="00377990" w:rsidTr="00103E90">
        <w:trPr>
          <w:trHeight w:val="315"/>
          <w:jc w:val="center"/>
        </w:trPr>
        <w:tc>
          <w:tcPr>
            <w:tcW w:w="5040" w:type="dxa"/>
          </w:tcPr>
          <w:p w:rsidR="00592FF3" w:rsidRPr="00377990" w:rsidRDefault="00592FF3" w:rsidP="00592FF3">
            <w:pPr>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Heat power plants (coal and gas)</w:t>
            </w:r>
          </w:p>
        </w:tc>
        <w:tc>
          <w:tcPr>
            <w:tcW w:w="3960" w:type="dxa"/>
          </w:tcPr>
          <w:p w:rsidR="00592FF3" w:rsidRPr="00377990" w:rsidRDefault="00592FF3" w:rsidP="00592FF3">
            <w:pPr>
              <w:jc w:val="both"/>
              <w:rPr>
                <w:rFonts w:ascii="Arial" w:eastAsia="Times New Roman" w:hAnsi="Arial" w:cs="Arial"/>
                <w:color w:val="000000"/>
                <w:sz w:val="24"/>
                <w:szCs w:val="24"/>
              </w:rPr>
            </w:pPr>
            <w:r w:rsidRPr="00377990">
              <w:rPr>
                <w:rFonts w:ascii="Arial" w:eastAsia="Times New Roman" w:hAnsi="Arial" w:cs="Arial"/>
                <w:color w:val="000000"/>
                <w:sz w:val="24"/>
                <w:szCs w:val="24"/>
              </w:rPr>
              <w:t xml:space="preserve">917 - 7 108 </w:t>
            </w:r>
          </w:p>
        </w:tc>
      </w:tr>
      <w:tr w:rsidR="00592FF3" w:rsidRPr="00377990" w:rsidTr="00103E90">
        <w:trPr>
          <w:trHeight w:val="387"/>
          <w:jc w:val="center"/>
        </w:trPr>
        <w:tc>
          <w:tcPr>
            <w:tcW w:w="5040" w:type="dxa"/>
          </w:tcPr>
          <w:p w:rsidR="00592FF3" w:rsidRPr="00377990" w:rsidRDefault="00592FF3" w:rsidP="00592FF3">
            <w:pPr>
              <w:jc w:val="both"/>
              <w:rPr>
                <w:rFonts w:ascii="Arial" w:eastAsia="Times New Roman" w:hAnsi="Arial" w:cs="Arial"/>
                <w:color w:val="000000"/>
                <w:sz w:val="24"/>
                <w:szCs w:val="24"/>
              </w:rPr>
            </w:pPr>
            <w:r w:rsidRPr="00377990">
              <w:rPr>
                <w:rFonts w:ascii="Arial" w:eastAsia="Times New Roman" w:hAnsi="Arial" w:cs="Arial"/>
                <w:b/>
                <w:color w:val="000000"/>
                <w:sz w:val="24"/>
                <w:szCs w:val="24"/>
                <w:lang w:val="en-US"/>
              </w:rPr>
              <w:t>Nuclear power plants</w:t>
            </w:r>
          </w:p>
        </w:tc>
        <w:tc>
          <w:tcPr>
            <w:tcW w:w="3960" w:type="dxa"/>
          </w:tcPr>
          <w:p w:rsidR="00592FF3" w:rsidRPr="00377990" w:rsidRDefault="00592FF3" w:rsidP="00592FF3">
            <w:pPr>
              <w:jc w:val="both"/>
              <w:rPr>
                <w:rFonts w:ascii="Arial" w:eastAsia="Times New Roman" w:hAnsi="Arial" w:cs="Arial"/>
                <w:color w:val="000000"/>
                <w:sz w:val="24"/>
                <w:szCs w:val="24"/>
              </w:rPr>
            </w:pPr>
            <w:r w:rsidRPr="00377990">
              <w:rPr>
                <w:rFonts w:ascii="Arial" w:eastAsia="Times New Roman" w:hAnsi="Arial" w:cs="Arial"/>
                <w:color w:val="000000"/>
                <w:sz w:val="24"/>
                <w:szCs w:val="24"/>
              </w:rPr>
              <w:t xml:space="preserve">5 530 </w:t>
            </w:r>
          </w:p>
        </w:tc>
      </w:tr>
      <w:tr w:rsidR="00592FF3" w:rsidRPr="00377990" w:rsidTr="00103E90">
        <w:trPr>
          <w:trHeight w:val="315"/>
          <w:jc w:val="center"/>
        </w:trPr>
        <w:tc>
          <w:tcPr>
            <w:tcW w:w="5040" w:type="dxa"/>
          </w:tcPr>
          <w:p w:rsidR="00592FF3" w:rsidRPr="00377990" w:rsidRDefault="00592FF3" w:rsidP="00592FF3">
            <w:pPr>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 xml:space="preserve">Bio-mass power plants </w:t>
            </w:r>
          </w:p>
        </w:tc>
        <w:tc>
          <w:tcPr>
            <w:tcW w:w="3960" w:type="dxa"/>
          </w:tcPr>
          <w:p w:rsidR="00592FF3" w:rsidRPr="00377990" w:rsidRDefault="00592FF3" w:rsidP="00592FF3">
            <w:pPr>
              <w:jc w:val="both"/>
              <w:rPr>
                <w:rFonts w:ascii="Arial" w:eastAsia="Times New Roman" w:hAnsi="Arial" w:cs="Arial"/>
                <w:color w:val="000000"/>
                <w:sz w:val="24"/>
                <w:szCs w:val="24"/>
              </w:rPr>
            </w:pPr>
            <w:r w:rsidRPr="00377990">
              <w:rPr>
                <w:rFonts w:ascii="Arial" w:eastAsia="Times New Roman" w:hAnsi="Arial" w:cs="Arial"/>
                <w:color w:val="000000"/>
                <w:sz w:val="24"/>
                <w:szCs w:val="24"/>
              </w:rPr>
              <w:t xml:space="preserve">4 114 - 8 188 </w:t>
            </w:r>
          </w:p>
        </w:tc>
      </w:tr>
      <w:tr w:rsidR="00592FF3" w:rsidRPr="00377990" w:rsidTr="00103E90">
        <w:trPr>
          <w:trHeight w:val="360"/>
          <w:jc w:val="center"/>
        </w:trPr>
        <w:tc>
          <w:tcPr>
            <w:tcW w:w="5040" w:type="dxa"/>
          </w:tcPr>
          <w:p w:rsidR="00592FF3" w:rsidRPr="00377990" w:rsidRDefault="00592FF3" w:rsidP="00592FF3">
            <w:pPr>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Wind power plants (at land)</w:t>
            </w:r>
          </w:p>
        </w:tc>
        <w:tc>
          <w:tcPr>
            <w:tcW w:w="3960" w:type="dxa"/>
          </w:tcPr>
          <w:p w:rsidR="00592FF3" w:rsidRPr="00377990" w:rsidRDefault="00592FF3" w:rsidP="00592FF3">
            <w:pPr>
              <w:jc w:val="both"/>
              <w:rPr>
                <w:rFonts w:ascii="Arial" w:eastAsia="Times New Roman" w:hAnsi="Arial" w:cs="Arial"/>
                <w:color w:val="000000"/>
                <w:sz w:val="24"/>
                <w:szCs w:val="24"/>
              </w:rPr>
            </w:pPr>
            <w:r w:rsidRPr="00377990">
              <w:rPr>
                <w:rFonts w:ascii="Arial" w:eastAsia="Times New Roman" w:hAnsi="Arial" w:cs="Arial"/>
                <w:color w:val="000000"/>
                <w:sz w:val="24"/>
                <w:szCs w:val="24"/>
              </w:rPr>
              <w:t xml:space="preserve">2 213 </w:t>
            </w:r>
          </w:p>
        </w:tc>
      </w:tr>
      <w:tr w:rsidR="00592FF3" w:rsidRPr="00377990" w:rsidTr="00103E90">
        <w:trPr>
          <w:trHeight w:val="315"/>
          <w:jc w:val="center"/>
        </w:trPr>
        <w:tc>
          <w:tcPr>
            <w:tcW w:w="5040" w:type="dxa"/>
          </w:tcPr>
          <w:p w:rsidR="00592FF3" w:rsidRPr="00377990" w:rsidRDefault="00592FF3" w:rsidP="00592FF3">
            <w:pPr>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Off shore wind power plants</w:t>
            </w:r>
          </w:p>
        </w:tc>
        <w:tc>
          <w:tcPr>
            <w:tcW w:w="3960" w:type="dxa"/>
          </w:tcPr>
          <w:p w:rsidR="00592FF3" w:rsidRPr="00377990" w:rsidRDefault="00592FF3" w:rsidP="00592FF3">
            <w:pPr>
              <w:jc w:val="both"/>
              <w:rPr>
                <w:rFonts w:ascii="Arial" w:eastAsia="Times New Roman" w:hAnsi="Arial" w:cs="Arial"/>
                <w:color w:val="000000"/>
                <w:sz w:val="24"/>
                <w:szCs w:val="24"/>
              </w:rPr>
            </w:pPr>
            <w:r w:rsidRPr="00377990">
              <w:rPr>
                <w:rFonts w:ascii="Arial" w:eastAsia="Times New Roman" w:hAnsi="Arial" w:cs="Arial"/>
                <w:color w:val="000000"/>
                <w:sz w:val="24"/>
                <w:szCs w:val="24"/>
              </w:rPr>
              <w:t xml:space="preserve">6 230 </w:t>
            </w:r>
          </w:p>
        </w:tc>
      </w:tr>
      <w:tr w:rsidR="00592FF3" w:rsidRPr="00377990" w:rsidTr="00103E90">
        <w:trPr>
          <w:trHeight w:val="315"/>
          <w:jc w:val="center"/>
        </w:trPr>
        <w:tc>
          <w:tcPr>
            <w:tcW w:w="5040" w:type="dxa"/>
          </w:tcPr>
          <w:p w:rsidR="00592FF3" w:rsidRPr="00377990" w:rsidRDefault="00592FF3" w:rsidP="00592FF3">
            <w:pPr>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 xml:space="preserve">Solar (heat and PV) power plants </w:t>
            </w:r>
          </w:p>
        </w:tc>
        <w:tc>
          <w:tcPr>
            <w:tcW w:w="3960" w:type="dxa"/>
          </w:tcPr>
          <w:p w:rsidR="00592FF3" w:rsidRPr="00377990" w:rsidRDefault="00592FF3" w:rsidP="00592FF3">
            <w:pPr>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 xml:space="preserve">4 183 – </w:t>
            </w:r>
            <w:r w:rsidRPr="00377990">
              <w:rPr>
                <w:rFonts w:ascii="Arial" w:eastAsia="Times New Roman" w:hAnsi="Arial" w:cs="Arial"/>
                <w:color w:val="000000"/>
                <w:sz w:val="24"/>
                <w:szCs w:val="24"/>
              </w:rPr>
              <w:t xml:space="preserve">5 067 </w:t>
            </w:r>
          </w:p>
        </w:tc>
      </w:tr>
      <w:tr w:rsidR="00592FF3" w:rsidRPr="00377990" w:rsidTr="00103E90">
        <w:trPr>
          <w:trHeight w:val="390"/>
          <w:jc w:val="center"/>
        </w:trPr>
        <w:tc>
          <w:tcPr>
            <w:tcW w:w="5040" w:type="dxa"/>
          </w:tcPr>
          <w:p w:rsidR="00592FF3" w:rsidRPr="00377990" w:rsidRDefault="00592FF3" w:rsidP="00592FF3">
            <w:pPr>
              <w:jc w:val="both"/>
              <w:rPr>
                <w:rFonts w:ascii="Arial" w:eastAsia="Times New Roman" w:hAnsi="Arial" w:cs="Arial"/>
                <w:color w:val="000000"/>
                <w:sz w:val="24"/>
                <w:szCs w:val="24"/>
                <w:lang w:val="en-US"/>
              </w:rPr>
            </w:pPr>
            <w:r w:rsidRPr="00377990">
              <w:rPr>
                <w:rFonts w:ascii="Arial" w:eastAsia="Times New Roman" w:hAnsi="Arial" w:cs="Arial"/>
                <w:color w:val="000000"/>
                <w:sz w:val="24"/>
                <w:szCs w:val="24"/>
                <w:lang w:val="en-US"/>
              </w:rPr>
              <w:t>Hydraulic power plants</w:t>
            </w:r>
          </w:p>
        </w:tc>
        <w:tc>
          <w:tcPr>
            <w:tcW w:w="3960" w:type="dxa"/>
          </w:tcPr>
          <w:p w:rsidR="00592FF3" w:rsidRPr="00377990" w:rsidRDefault="00592FF3" w:rsidP="00592FF3">
            <w:pPr>
              <w:jc w:val="both"/>
              <w:rPr>
                <w:rFonts w:ascii="Arial" w:eastAsia="Times New Roman" w:hAnsi="Arial" w:cs="Arial"/>
                <w:color w:val="000000"/>
                <w:sz w:val="24"/>
                <w:szCs w:val="24"/>
              </w:rPr>
            </w:pPr>
            <w:r w:rsidRPr="00377990">
              <w:rPr>
                <w:rFonts w:ascii="Arial" w:eastAsia="Times New Roman" w:hAnsi="Arial" w:cs="Arial"/>
                <w:color w:val="000000"/>
                <w:sz w:val="24"/>
                <w:szCs w:val="24"/>
              </w:rPr>
              <w:t xml:space="preserve">2 936 </w:t>
            </w:r>
          </w:p>
        </w:tc>
      </w:tr>
    </w:tbl>
    <w:p w:rsidR="00592FF3" w:rsidRPr="00377990" w:rsidRDefault="00592FF3" w:rsidP="00592FF3">
      <w:pPr>
        <w:tabs>
          <w:tab w:val="left" w:pos="709"/>
        </w:tabs>
        <w:spacing w:after="0" w:line="240" w:lineRule="auto"/>
        <w:jc w:val="both"/>
        <w:rPr>
          <w:rFonts w:ascii="Arial" w:hAnsi="Arial" w:cs="Arial"/>
          <w:sz w:val="24"/>
          <w:szCs w:val="24"/>
          <w:lang w:val="en-US"/>
        </w:rPr>
      </w:pPr>
    </w:p>
    <w:p w:rsidR="00470C91" w:rsidRPr="00377990" w:rsidRDefault="00B676D1" w:rsidP="00A442EB">
      <w:pPr>
        <w:tabs>
          <w:tab w:val="left" w:pos="0"/>
        </w:tabs>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The assumptions on the CURP f</w:t>
      </w:r>
      <w:r w:rsidR="00E30E0F" w:rsidRPr="00377990">
        <w:rPr>
          <w:rFonts w:ascii="Arial" w:hAnsi="Arial" w:cs="Arial"/>
          <w:sz w:val="24"/>
          <w:szCs w:val="24"/>
          <w:lang w:val="en-US"/>
        </w:rPr>
        <w:t>or</w:t>
      </w:r>
      <w:r w:rsidRPr="00377990">
        <w:rPr>
          <w:rFonts w:ascii="Arial" w:hAnsi="Arial" w:cs="Arial"/>
          <w:sz w:val="24"/>
          <w:szCs w:val="24"/>
          <w:lang w:val="en-US"/>
        </w:rPr>
        <w:t xml:space="preserve"> wind </w:t>
      </w:r>
      <w:r w:rsidR="00565732" w:rsidRPr="00377990">
        <w:rPr>
          <w:rFonts w:ascii="Arial" w:hAnsi="Arial" w:cs="Arial"/>
          <w:sz w:val="24"/>
          <w:szCs w:val="24"/>
          <w:lang w:val="en-US"/>
        </w:rPr>
        <w:t xml:space="preserve">and solar power plants (US EIA) are rather optimistic, </w:t>
      </w:r>
      <w:r w:rsidR="008B08D9" w:rsidRPr="00377990">
        <w:rPr>
          <w:rFonts w:ascii="Arial" w:hAnsi="Arial" w:cs="Arial"/>
          <w:sz w:val="24"/>
          <w:szCs w:val="24"/>
          <w:lang w:val="en-US"/>
        </w:rPr>
        <w:t xml:space="preserve">significantly differing in the direction of increase of the actual CURP at the plants. </w:t>
      </w:r>
      <w:r w:rsidR="00470C91" w:rsidRPr="00377990">
        <w:rPr>
          <w:rFonts w:ascii="Arial" w:hAnsi="Arial" w:cs="Arial"/>
          <w:sz w:val="24"/>
          <w:szCs w:val="24"/>
          <w:lang w:val="en-US"/>
        </w:rPr>
        <w:t>At the same time, we should note the key role of the CURP for the economic and environmental efficiency of power plants. In particular, the CURP for the la</w:t>
      </w:r>
      <w:r w:rsidR="00E30E0F" w:rsidRPr="00377990">
        <w:rPr>
          <w:rFonts w:ascii="Arial" w:hAnsi="Arial" w:cs="Arial"/>
          <w:sz w:val="24"/>
          <w:szCs w:val="24"/>
          <w:lang w:val="en-US"/>
        </w:rPr>
        <w:t>n</w:t>
      </w:r>
      <w:r w:rsidR="00470C91" w:rsidRPr="00377990">
        <w:rPr>
          <w:rFonts w:ascii="Arial" w:hAnsi="Arial" w:cs="Arial"/>
          <w:sz w:val="24"/>
          <w:szCs w:val="24"/>
          <w:lang w:val="en-US"/>
        </w:rPr>
        <w:t xml:space="preserve">d wind power </w:t>
      </w:r>
      <w:r w:rsidR="00E30E0F" w:rsidRPr="00377990">
        <w:rPr>
          <w:rFonts w:ascii="Arial" w:hAnsi="Arial" w:cs="Arial"/>
          <w:sz w:val="24"/>
          <w:szCs w:val="24"/>
          <w:lang w:val="en-US"/>
        </w:rPr>
        <w:t xml:space="preserve">plants </w:t>
      </w:r>
      <w:r w:rsidR="00470C91" w:rsidRPr="00377990">
        <w:rPr>
          <w:rFonts w:ascii="Arial" w:hAnsi="Arial" w:cs="Arial"/>
          <w:sz w:val="24"/>
          <w:szCs w:val="24"/>
          <w:lang w:val="en-US"/>
        </w:rPr>
        <w:t>equals 36%</w:t>
      </w:r>
      <w:r w:rsidR="009B670A" w:rsidRPr="00377990">
        <w:rPr>
          <w:rFonts w:ascii="Arial" w:hAnsi="Arial" w:cs="Arial"/>
          <w:sz w:val="24"/>
          <w:szCs w:val="24"/>
          <w:lang w:val="en-US"/>
        </w:rPr>
        <w:t xml:space="preserve"> (Table 6)</w:t>
      </w:r>
      <w:r w:rsidR="00470C91" w:rsidRPr="00377990">
        <w:rPr>
          <w:rFonts w:ascii="Arial" w:hAnsi="Arial" w:cs="Arial"/>
          <w:sz w:val="24"/>
          <w:szCs w:val="24"/>
          <w:lang w:val="en-US"/>
        </w:rPr>
        <w:t xml:space="preserve"> as compared with the CURP for nuclear power plants equal to 90% means that the wind power necessary for the production of the same amount of electric energy is by 90%/36%=2.5 times more than the nuclear power concerned; </w:t>
      </w:r>
      <w:r w:rsidR="00470C91" w:rsidRPr="00377990">
        <w:rPr>
          <w:rFonts w:ascii="Arial" w:hAnsi="Arial" w:cs="Arial"/>
          <w:sz w:val="24"/>
          <w:szCs w:val="24"/>
          <w:lang w:val="en-US"/>
        </w:rPr>
        <w:lastRenderedPageBreak/>
        <w:t>here</w:t>
      </w:r>
      <w:r w:rsidR="008B08D9" w:rsidRPr="00377990">
        <w:rPr>
          <w:rFonts w:ascii="Arial" w:hAnsi="Arial" w:cs="Arial"/>
          <w:sz w:val="24"/>
          <w:szCs w:val="24"/>
          <w:lang w:val="en-US"/>
        </w:rPr>
        <w:t>with</w:t>
      </w:r>
      <w:r w:rsidR="00470C91" w:rsidRPr="00377990">
        <w:rPr>
          <w:rFonts w:ascii="Arial" w:hAnsi="Arial" w:cs="Arial"/>
          <w:sz w:val="24"/>
          <w:szCs w:val="24"/>
          <w:lang w:val="en-US"/>
        </w:rPr>
        <w:t xml:space="preserve"> the investments into the construction of the wind power plants with the same output will be approximately equal: </w:t>
      </w:r>
      <w:r w:rsidR="00E30E0F" w:rsidRPr="00377990">
        <w:rPr>
          <w:rFonts w:ascii="Arial" w:hAnsi="Arial" w:cs="Arial"/>
          <w:sz w:val="24"/>
          <w:szCs w:val="24"/>
          <w:lang w:val="en-US"/>
        </w:rPr>
        <w:t>(</w:t>
      </w:r>
      <w:r w:rsidR="00470C91" w:rsidRPr="00377990">
        <w:rPr>
          <w:rFonts w:ascii="Arial" w:hAnsi="Arial" w:cs="Arial"/>
          <w:sz w:val="24"/>
          <w:szCs w:val="24"/>
          <w:lang w:val="en-US"/>
        </w:rPr>
        <w:t>2213/5530</w:t>
      </w:r>
      <w:r w:rsidR="00E30E0F" w:rsidRPr="00377990">
        <w:rPr>
          <w:rFonts w:ascii="Arial" w:hAnsi="Arial" w:cs="Arial"/>
          <w:sz w:val="24"/>
          <w:szCs w:val="24"/>
          <w:lang w:val="en-US"/>
        </w:rPr>
        <w:t>)</w:t>
      </w:r>
      <w:r w:rsidR="00470C91" w:rsidRPr="00377990">
        <w:rPr>
          <w:rFonts w:ascii="Arial" w:hAnsi="Arial" w:cs="Arial"/>
          <w:sz w:val="24"/>
          <w:szCs w:val="24"/>
          <w:lang w:val="en-US"/>
        </w:rPr>
        <w:t>*2.5=1.</w:t>
      </w:r>
    </w:p>
    <w:p w:rsidR="00470C91" w:rsidRPr="00377990" w:rsidRDefault="00470C91" w:rsidP="00A442EB">
      <w:pPr>
        <w:tabs>
          <w:tab w:val="left" w:pos="0"/>
        </w:tabs>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If we take a real CURP for wind power plants (not greater than 25%, i.e. 0.7 of the calculated value and no trend to the increase yet) (Fig.5, Table 8), we see that the power ratio is already equal to 90%/25%=3.6 times; and the construction expenses will be by 44% greater</w:t>
      </w:r>
      <w:r w:rsidR="00E30E0F" w:rsidRPr="00377990">
        <w:rPr>
          <w:rFonts w:ascii="Arial" w:hAnsi="Arial" w:cs="Arial"/>
          <w:sz w:val="24"/>
          <w:szCs w:val="24"/>
          <w:lang w:val="en-US"/>
        </w:rPr>
        <w:t>:</w:t>
      </w:r>
      <w:r w:rsidRPr="00377990">
        <w:rPr>
          <w:rFonts w:ascii="Arial" w:hAnsi="Arial" w:cs="Arial"/>
          <w:sz w:val="24"/>
          <w:szCs w:val="24"/>
          <w:lang w:val="en-US"/>
        </w:rPr>
        <w:t xml:space="preserve"> (2213/5530</w:t>
      </w:r>
      <w:r w:rsidR="00E30E0F" w:rsidRPr="00377990">
        <w:rPr>
          <w:rFonts w:ascii="Arial" w:hAnsi="Arial" w:cs="Arial"/>
          <w:sz w:val="24"/>
          <w:szCs w:val="24"/>
          <w:lang w:val="en-US"/>
        </w:rPr>
        <w:t>)</w:t>
      </w:r>
      <w:r w:rsidRPr="00377990">
        <w:rPr>
          <w:rFonts w:ascii="Arial" w:hAnsi="Arial" w:cs="Arial"/>
          <w:sz w:val="24"/>
          <w:szCs w:val="24"/>
          <w:lang w:val="en-US"/>
        </w:rPr>
        <w:t xml:space="preserve">*3.6=1.4. In addition to that, there exists a high space capacity of wind power plants as compared with the geographic territory potential </w:t>
      </w:r>
      <w:r w:rsidR="006722BF" w:rsidRPr="00377990">
        <w:rPr>
          <w:rFonts w:ascii="Arial" w:hAnsi="Arial" w:cs="Arial"/>
          <w:sz w:val="24"/>
          <w:szCs w:val="24"/>
        </w:rPr>
        <w:fldChar w:fldCharType="begin"/>
      </w:r>
      <w:r w:rsidR="006722BF" w:rsidRPr="00377990">
        <w:rPr>
          <w:rFonts w:ascii="Arial" w:hAnsi="Arial" w:cs="Arial"/>
          <w:sz w:val="24"/>
          <w:szCs w:val="24"/>
          <w:lang w:val="en-US"/>
        </w:rPr>
        <w:instrText xml:space="preserve"> REF Solovyev10 \h  \* MERGEFORMAT </w:instrText>
      </w:r>
      <w:r w:rsidR="006722BF" w:rsidRPr="00377990">
        <w:rPr>
          <w:rFonts w:ascii="Arial" w:hAnsi="Arial" w:cs="Arial"/>
          <w:sz w:val="24"/>
          <w:szCs w:val="24"/>
        </w:rPr>
      </w:r>
      <w:r w:rsidR="006722BF" w:rsidRPr="00377990">
        <w:rPr>
          <w:rFonts w:ascii="Arial" w:hAnsi="Arial" w:cs="Arial"/>
          <w:sz w:val="24"/>
          <w:szCs w:val="24"/>
        </w:rPr>
        <w:fldChar w:fldCharType="separate"/>
      </w:r>
      <w:r w:rsidR="00CF6EE5" w:rsidRPr="00377990">
        <w:rPr>
          <w:rFonts w:ascii="Arial" w:hAnsi="Arial" w:cs="Arial"/>
          <w:sz w:val="24"/>
          <w:szCs w:val="24"/>
          <w:lang w:val="en-US"/>
        </w:rPr>
        <w:t>[10]</w:t>
      </w:r>
      <w:r w:rsidR="00FA5BDB" w:rsidRPr="00377990">
        <w:rPr>
          <w:rFonts w:ascii="Arial" w:hAnsi="Arial" w:cs="Arial"/>
          <w:sz w:val="24"/>
          <w:szCs w:val="24"/>
          <w:lang w:val="en-US"/>
        </w:rPr>
        <w:t>.</w:t>
      </w:r>
      <w:r w:rsidR="006722BF" w:rsidRPr="00377990">
        <w:rPr>
          <w:rFonts w:ascii="Arial" w:hAnsi="Arial" w:cs="Arial"/>
          <w:sz w:val="24"/>
          <w:szCs w:val="24"/>
        </w:rPr>
        <w:fldChar w:fldCharType="end"/>
      </w:r>
      <w:r w:rsidRPr="00377990">
        <w:rPr>
          <w:rFonts w:ascii="Arial" w:hAnsi="Arial" w:cs="Arial"/>
          <w:sz w:val="24"/>
          <w:szCs w:val="24"/>
          <w:lang w:val="en-US"/>
        </w:rPr>
        <w:t xml:space="preserve"> The average density of location of WPP is about 10 MW/km</w:t>
      </w:r>
      <w:r w:rsidRPr="00377990">
        <w:rPr>
          <w:rFonts w:ascii="Arial" w:hAnsi="Arial" w:cs="Arial"/>
          <w:sz w:val="24"/>
          <w:szCs w:val="24"/>
          <w:vertAlign w:val="superscript"/>
          <w:lang w:val="en-US"/>
        </w:rPr>
        <w:t>2</w:t>
      </w:r>
      <w:r w:rsidRPr="00377990">
        <w:rPr>
          <w:rFonts w:ascii="Arial" w:hAnsi="Arial" w:cs="Arial"/>
          <w:sz w:val="24"/>
          <w:szCs w:val="24"/>
          <w:lang w:val="en-US"/>
        </w:rPr>
        <w:t>.</w:t>
      </w:r>
      <w:r w:rsidR="0079443F" w:rsidRPr="00377990">
        <w:rPr>
          <w:rFonts w:ascii="Arial" w:hAnsi="Arial" w:cs="Arial"/>
          <w:sz w:val="24"/>
          <w:szCs w:val="24"/>
          <w:lang w:val="en-US"/>
        </w:rPr>
        <w:t xml:space="preserve">The construction of a WPP fleet generating 1 GW (it is the power of a small </w:t>
      </w:r>
      <w:r w:rsidR="00E30E0F" w:rsidRPr="00377990">
        <w:rPr>
          <w:rFonts w:ascii="Arial" w:hAnsi="Arial" w:cs="Arial"/>
          <w:sz w:val="24"/>
          <w:szCs w:val="24"/>
          <w:lang w:val="en-US"/>
        </w:rPr>
        <w:t>N</w:t>
      </w:r>
      <w:r w:rsidR="0079443F" w:rsidRPr="00377990">
        <w:rPr>
          <w:rFonts w:ascii="Arial" w:hAnsi="Arial" w:cs="Arial"/>
          <w:sz w:val="24"/>
          <w:szCs w:val="24"/>
          <w:lang w:val="en-US"/>
        </w:rPr>
        <w:t>PP) would require an area of 100 km</w:t>
      </w:r>
      <w:r w:rsidR="0079443F" w:rsidRPr="00377990">
        <w:rPr>
          <w:rFonts w:ascii="Arial" w:hAnsi="Arial" w:cs="Arial"/>
          <w:sz w:val="24"/>
          <w:szCs w:val="24"/>
          <w:vertAlign w:val="superscript"/>
          <w:lang w:val="en-US"/>
        </w:rPr>
        <w:t>2</w:t>
      </w:r>
      <w:r w:rsidR="0079443F" w:rsidRPr="00377990">
        <w:rPr>
          <w:rFonts w:ascii="Arial" w:hAnsi="Arial" w:cs="Arial"/>
          <w:sz w:val="24"/>
          <w:szCs w:val="24"/>
          <w:lang w:val="en-US"/>
        </w:rPr>
        <w:t xml:space="preserve"> (for the CURP equal to 0.7 of the calculated value this area would be equal to 143 km</w:t>
      </w:r>
      <w:r w:rsidR="0079443F" w:rsidRPr="00377990">
        <w:rPr>
          <w:rFonts w:ascii="Arial" w:hAnsi="Arial" w:cs="Arial"/>
          <w:sz w:val="24"/>
          <w:szCs w:val="24"/>
          <w:vertAlign w:val="superscript"/>
          <w:lang w:val="en-US"/>
        </w:rPr>
        <w:t>2</w:t>
      </w:r>
      <w:r w:rsidR="0079443F" w:rsidRPr="00377990">
        <w:rPr>
          <w:rFonts w:ascii="Arial" w:hAnsi="Arial" w:cs="Arial"/>
          <w:sz w:val="24"/>
          <w:szCs w:val="24"/>
          <w:lang w:val="en-US"/>
        </w:rPr>
        <w:t>). Besides that, the answer to the question whether the maintenance period of wind and solar power plants will reach the period of 30 years is not clear yet.</w:t>
      </w:r>
    </w:p>
    <w:p w:rsidR="0079443F" w:rsidRPr="00377990" w:rsidRDefault="00D42317" w:rsidP="00A442EB">
      <w:pPr>
        <w:pStyle w:val="a3"/>
        <w:numPr>
          <w:ilvl w:val="0"/>
          <w:numId w:val="4"/>
        </w:numPr>
        <w:tabs>
          <w:tab w:val="left" w:pos="0"/>
        </w:tabs>
        <w:spacing w:after="0" w:line="240" w:lineRule="auto"/>
        <w:ind w:left="0" w:firstLine="567"/>
        <w:contextualSpacing w:val="0"/>
        <w:jc w:val="both"/>
        <w:outlineLvl w:val="0"/>
        <w:rPr>
          <w:rFonts w:ascii="Arial" w:hAnsi="Arial" w:cs="Arial"/>
          <w:b/>
          <w:sz w:val="24"/>
          <w:szCs w:val="24"/>
          <w:lang w:val="en-US"/>
        </w:rPr>
      </w:pPr>
      <w:r w:rsidRPr="00377990">
        <w:rPr>
          <w:rFonts w:ascii="Arial" w:hAnsi="Arial" w:cs="Arial"/>
          <w:b/>
          <w:sz w:val="24"/>
          <w:szCs w:val="24"/>
          <w:lang w:val="en-US"/>
        </w:rPr>
        <w:t>Uncertainties, risks and prospects of developmentof power engineering</w:t>
      </w:r>
    </w:p>
    <w:p w:rsidR="002056C8" w:rsidRPr="00377990" w:rsidRDefault="00D42317" w:rsidP="00A442EB">
      <w:pPr>
        <w:tabs>
          <w:tab w:val="left" w:pos="0"/>
        </w:tabs>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 xml:space="preserve">One more argument for the prospects of nuclear power engineering as an environmental and economic alternative to the conventional hydrocarbon power engineering is the uncertainty of the prospects of the RES power engineering. </w:t>
      </w:r>
      <w:r w:rsidR="008B08D9" w:rsidRPr="00377990">
        <w:rPr>
          <w:rFonts w:ascii="Arial" w:hAnsi="Arial" w:cs="Arial"/>
          <w:sz w:val="24"/>
          <w:szCs w:val="24"/>
          <w:lang w:val="en-US"/>
        </w:rPr>
        <w:t xml:space="preserve">From an environmental point of view, revealed a number of unintended consequences of the RES marked, particularly in the work of the Norwegian researcher </w:t>
      </w:r>
      <w:r w:rsidR="00CF6EE5" w:rsidRPr="00377990">
        <w:rPr>
          <w:rFonts w:ascii="Arial" w:hAnsi="Arial" w:cs="Arial"/>
          <w:sz w:val="24"/>
          <w:szCs w:val="24"/>
          <w:lang w:val="en-US"/>
        </w:rPr>
        <w:t xml:space="preserve">[1]. </w:t>
      </w:r>
      <w:r w:rsidR="008B08D9" w:rsidRPr="00377990">
        <w:rPr>
          <w:rFonts w:ascii="Arial" w:hAnsi="Arial" w:cs="Arial"/>
          <w:sz w:val="24"/>
          <w:szCs w:val="24"/>
          <w:lang w:val="en-US"/>
        </w:rPr>
        <w:t xml:space="preserve">It cannot be excluded that over time renewable energy will be identified new unintended consequences with impact on the development of the RES.  We should pay attention to the fact that in recent years admit the growth of new capacity had been marked by a slowdown in energy of the RES. </w:t>
      </w:r>
      <w:r w:rsidR="00AC4D45" w:rsidRPr="00377990">
        <w:rPr>
          <w:rFonts w:ascii="Arial" w:hAnsi="Arial" w:cs="Arial"/>
          <w:sz w:val="24"/>
          <w:szCs w:val="24"/>
          <w:lang w:val="en-US"/>
        </w:rPr>
        <w:t>Thus, the production capacity in solar power engineering has grown from 386 MW (1996) to 180396 MW (2014) (by 467 times)</w:t>
      </w:r>
      <w:r w:rsidR="00CF6EE5" w:rsidRPr="00377990">
        <w:rPr>
          <w:rFonts w:ascii="Arial" w:hAnsi="Arial" w:cs="Arial"/>
          <w:sz w:val="24"/>
          <w:szCs w:val="24"/>
          <w:lang w:val="en-US"/>
        </w:rPr>
        <w:t>[2]</w:t>
      </w:r>
      <w:r w:rsidR="00BD1997" w:rsidRPr="00377990">
        <w:rPr>
          <w:rFonts w:ascii="Arial" w:hAnsi="Arial" w:cs="Arial"/>
          <w:sz w:val="24"/>
          <w:szCs w:val="24"/>
          <w:lang w:val="en-US"/>
        </w:rPr>
        <w:t>)</w:t>
      </w:r>
      <w:r w:rsidR="00AC4D45" w:rsidRPr="00377990">
        <w:rPr>
          <w:rFonts w:ascii="Arial" w:hAnsi="Arial" w:cs="Arial"/>
          <w:sz w:val="24"/>
          <w:szCs w:val="24"/>
          <w:lang w:val="en-US"/>
        </w:rPr>
        <w:t xml:space="preserve">, and the annual electric energy production has grown from 695 GWh to 185882 GWh (by 268 times). </w:t>
      </w:r>
      <w:r w:rsidR="00C7356D" w:rsidRPr="00377990">
        <w:rPr>
          <w:rFonts w:ascii="Arial" w:hAnsi="Arial" w:cs="Arial"/>
          <w:sz w:val="24"/>
          <w:szCs w:val="24"/>
          <w:lang w:val="en-US"/>
        </w:rPr>
        <w:t>Over the same period i</w:t>
      </w:r>
      <w:r w:rsidR="00AC4D45" w:rsidRPr="00377990">
        <w:rPr>
          <w:rFonts w:ascii="Arial" w:hAnsi="Arial" w:cs="Arial"/>
          <w:sz w:val="24"/>
          <w:szCs w:val="24"/>
          <w:lang w:val="en-US"/>
        </w:rPr>
        <w:t xml:space="preserve">n wind power engineering, the production capacity has grown from 6070 MW to 372961 MW (by 61 times) and the annual electric energy production – from 9184 GWh to 706175 GWh (by 77 times). At the same time, the growth rates for the production capacities and the electric energy production decreased both in solar power engineering and in wind one </w:t>
      </w:r>
      <w:r w:rsidR="009B670A" w:rsidRPr="00377990">
        <w:rPr>
          <w:rFonts w:ascii="Arial" w:hAnsi="Arial" w:cs="Arial"/>
          <w:sz w:val="24"/>
          <w:szCs w:val="24"/>
          <w:lang w:val="en-US"/>
        </w:rPr>
        <w:t>(Table 8, Fig.4)</w:t>
      </w:r>
      <w:r w:rsidR="00AC4D45" w:rsidRPr="00377990">
        <w:rPr>
          <w:rFonts w:ascii="Arial" w:hAnsi="Arial" w:cs="Arial"/>
          <w:sz w:val="24"/>
          <w:szCs w:val="24"/>
          <w:lang w:val="en-US"/>
        </w:rPr>
        <w:t>. In solar power engineering, a considerable reduction of the grow</w:t>
      </w:r>
      <w:r w:rsidR="00D3690E" w:rsidRPr="00377990">
        <w:rPr>
          <w:rFonts w:ascii="Arial" w:hAnsi="Arial" w:cs="Arial"/>
          <w:sz w:val="24"/>
          <w:szCs w:val="24"/>
          <w:lang w:val="en-US"/>
        </w:rPr>
        <w:t xml:space="preserve">th rates was fixed after 2011 (72.5% in 2011 and 28.7% in 2014). In wind power engineering, the general trend of reduction of the increase </w:t>
      </w:r>
      <w:r w:rsidR="002056C8" w:rsidRPr="00377990">
        <w:rPr>
          <w:rFonts w:ascii="Arial" w:hAnsi="Arial" w:cs="Arial"/>
          <w:sz w:val="24"/>
          <w:szCs w:val="24"/>
          <w:lang w:val="en-US"/>
        </w:rPr>
        <w:t>rate</w:t>
      </w:r>
      <w:r w:rsidR="00D3690E" w:rsidRPr="00377990">
        <w:rPr>
          <w:rFonts w:ascii="Arial" w:hAnsi="Arial" w:cs="Arial"/>
          <w:sz w:val="24"/>
          <w:szCs w:val="24"/>
          <w:lang w:val="en-US"/>
        </w:rPr>
        <w:t xml:space="preserve"> started in 2000-2001 and became stronger after 2009 (the increase in the output rate was equal to 31.5% in 2009 and 16.2% in 2014).</w:t>
      </w:r>
    </w:p>
    <w:p w:rsidR="00592FF3" w:rsidRPr="00377990" w:rsidRDefault="00592FF3" w:rsidP="00592FF3">
      <w:pPr>
        <w:spacing w:after="0" w:line="240" w:lineRule="auto"/>
        <w:ind w:firstLine="851"/>
        <w:jc w:val="both"/>
        <w:rPr>
          <w:rFonts w:ascii="Arial" w:hAnsi="Arial" w:cs="Arial"/>
          <w:sz w:val="24"/>
          <w:szCs w:val="24"/>
          <w:lang w:val="en-US"/>
        </w:rPr>
      </w:pPr>
    </w:p>
    <w:p w:rsidR="00592FF3" w:rsidRPr="00377990" w:rsidRDefault="00592FF3" w:rsidP="00592FF3">
      <w:pPr>
        <w:tabs>
          <w:tab w:val="left" w:pos="-142"/>
        </w:tabs>
        <w:spacing w:after="0" w:line="240" w:lineRule="auto"/>
        <w:jc w:val="center"/>
        <w:rPr>
          <w:rFonts w:ascii="Arial" w:eastAsiaTheme="minorHAnsi" w:hAnsi="Arial" w:cs="Arial"/>
          <w:sz w:val="24"/>
          <w:szCs w:val="24"/>
          <w:lang w:val="en-US" w:eastAsia="en-US"/>
        </w:rPr>
      </w:pPr>
      <w:r w:rsidRPr="00377990">
        <w:rPr>
          <w:rFonts w:ascii="Arial" w:eastAsiaTheme="minorHAnsi" w:hAnsi="Arial" w:cs="Arial"/>
          <w:sz w:val="24"/>
          <w:szCs w:val="24"/>
          <w:lang w:val="en-US" w:eastAsia="en-US"/>
        </w:rPr>
        <w:t>Annual increase rates (in % with respect to the previous year) for the power and production output in solar and wind world power engineering</w:t>
      </w:r>
    </w:p>
    <w:p w:rsidR="00592FF3" w:rsidRPr="00377990" w:rsidRDefault="00592FF3" w:rsidP="00592FF3">
      <w:pPr>
        <w:tabs>
          <w:tab w:val="left" w:pos="-142"/>
        </w:tabs>
        <w:spacing w:after="0" w:line="240" w:lineRule="auto"/>
        <w:jc w:val="center"/>
        <w:rPr>
          <w:rFonts w:ascii="Arial" w:eastAsiaTheme="minorHAnsi" w:hAnsi="Arial" w:cs="Arial"/>
          <w:sz w:val="24"/>
          <w:szCs w:val="24"/>
          <w:lang w:val="en-US" w:eastAsia="en-US"/>
        </w:rPr>
      </w:pPr>
      <w:r w:rsidRPr="00377990">
        <w:rPr>
          <w:rFonts w:ascii="Arial" w:eastAsiaTheme="minorHAnsi" w:hAnsi="Arial" w:cs="Arial"/>
          <w:noProof/>
          <w:sz w:val="24"/>
          <w:szCs w:val="24"/>
        </w:rPr>
        <w:drawing>
          <wp:inline distT="0" distB="0" distL="0" distR="0">
            <wp:extent cx="5112000" cy="261624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srcRect/>
                    <a:stretch>
                      <a:fillRect/>
                    </a:stretch>
                  </pic:blipFill>
                  <pic:spPr bwMode="auto">
                    <a:xfrm>
                      <a:off x="0" y="0"/>
                      <a:ext cx="5112000" cy="2616246"/>
                    </a:xfrm>
                    <a:prstGeom prst="rect">
                      <a:avLst/>
                    </a:prstGeom>
                    <a:noFill/>
                    <a:ln w="9525">
                      <a:noFill/>
                      <a:miter lim="800000"/>
                      <a:headEnd/>
                      <a:tailEnd/>
                    </a:ln>
                  </pic:spPr>
                </pic:pic>
              </a:graphicData>
            </a:graphic>
          </wp:inline>
        </w:drawing>
      </w:r>
    </w:p>
    <w:tbl>
      <w:tblPr>
        <w:tblStyle w:val="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
        <w:gridCol w:w="6404"/>
      </w:tblGrid>
      <w:tr w:rsidR="00592FF3" w:rsidRPr="00377990" w:rsidTr="00592FF3">
        <w:trPr>
          <w:jc w:val="center"/>
        </w:trPr>
        <w:tc>
          <w:tcPr>
            <w:tcW w:w="801" w:type="dxa"/>
          </w:tcPr>
          <w:p w:rsidR="00592FF3" w:rsidRPr="00377990" w:rsidRDefault="00592FF3" w:rsidP="00592FF3">
            <w:pPr>
              <w:tabs>
                <w:tab w:val="left" w:pos="-142"/>
              </w:tabs>
              <w:jc w:val="both"/>
              <w:rPr>
                <w:rFonts w:ascii="Arial" w:hAnsi="Arial" w:cs="Arial"/>
                <w:sz w:val="24"/>
                <w:szCs w:val="24"/>
                <w:lang w:val="en-US"/>
              </w:rPr>
            </w:pPr>
            <w:r w:rsidRPr="00377990">
              <w:rPr>
                <w:rFonts w:ascii="Arial" w:eastAsiaTheme="minorEastAsia" w:hAnsi="Arial" w:cs="Arial"/>
                <w:sz w:val="24"/>
                <w:szCs w:val="24"/>
                <w:lang w:eastAsia="ru-RU"/>
              </w:rPr>
              <w:object w:dxaOrig="585" w:dyaOrig="210">
                <v:shape id="_x0000_i1033" type="#_x0000_t75" style="width:28.8pt;height:9.6pt" o:ole="">
                  <v:imagedata r:id="rId28" o:title=""/>
                </v:shape>
                <o:OLEObject Type="Embed" ProgID="PBrush" ShapeID="_x0000_i1033" DrawAspect="Content" ObjectID="_1566811080" r:id="rId29"/>
              </w:object>
            </w:r>
          </w:p>
        </w:tc>
        <w:tc>
          <w:tcPr>
            <w:tcW w:w="6404" w:type="dxa"/>
          </w:tcPr>
          <w:p w:rsidR="00592FF3" w:rsidRPr="00377990" w:rsidRDefault="00592FF3" w:rsidP="00592FF3">
            <w:pPr>
              <w:tabs>
                <w:tab w:val="left" w:pos="-142"/>
              </w:tabs>
              <w:jc w:val="both"/>
              <w:rPr>
                <w:rFonts w:ascii="Arial" w:hAnsi="Arial" w:cs="Arial"/>
                <w:sz w:val="24"/>
                <w:szCs w:val="24"/>
              </w:rPr>
            </w:pPr>
            <w:r w:rsidRPr="00377990">
              <w:rPr>
                <w:rFonts w:ascii="Arial" w:hAnsi="Arial" w:cs="Arial"/>
                <w:sz w:val="24"/>
                <w:szCs w:val="24"/>
                <w:lang w:val="en-US"/>
              </w:rPr>
              <w:t>Solar power engineering, power</w:t>
            </w:r>
            <w:r w:rsidRPr="00377990">
              <w:rPr>
                <w:rFonts w:ascii="Arial" w:hAnsi="Arial" w:cs="Arial"/>
                <w:sz w:val="24"/>
                <w:szCs w:val="24"/>
              </w:rPr>
              <w:t>;</w:t>
            </w:r>
          </w:p>
        </w:tc>
      </w:tr>
      <w:tr w:rsidR="00592FF3" w:rsidRPr="003F7C84" w:rsidTr="00592FF3">
        <w:trPr>
          <w:jc w:val="center"/>
        </w:trPr>
        <w:tc>
          <w:tcPr>
            <w:tcW w:w="801" w:type="dxa"/>
          </w:tcPr>
          <w:p w:rsidR="00592FF3" w:rsidRPr="00377990" w:rsidRDefault="00592FF3" w:rsidP="00592FF3">
            <w:pPr>
              <w:tabs>
                <w:tab w:val="left" w:pos="-142"/>
              </w:tabs>
              <w:jc w:val="both"/>
              <w:rPr>
                <w:rFonts w:ascii="Arial" w:hAnsi="Arial" w:cs="Arial"/>
                <w:sz w:val="24"/>
                <w:szCs w:val="24"/>
                <w:lang w:val="en-US"/>
              </w:rPr>
            </w:pPr>
            <w:r w:rsidRPr="00377990">
              <w:rPr>
                <w:rFonts w:ascii="Arial" w:eastAsiaTheme="minorEastAsia" w:hAnsi="Arial" w:cs="Arial"/>
                <w:sz w:val="24"/>
                <w:szCs w:val="24"/>
                <w:lang w:eastAsia="ru-RU"/>
              </w:rPr>
              <w:object w:dxaOrig="570" w:dyaOrig="255">
                <v:shape id="_x0000_i1034" type="#_x0000_t75" style="width:28.8pt;height:12.5pt" o:ole="">
                  <v:imagedata r:id="rId30" o:title=""/>
                </v:shape>
                <o:OLEObject Type="Embed" ProgID="PBrush" ShapeID="_x0000_i1034" DrawAspect="Content" ObjectID="_1566811081" r:id="rId31"/>
              </w:object>
            </w:r>
          </w:p>
        </w:tc>
        <w:tc>
          <w:tcPr>
            <w:tcW w:w="6404" w:type="dxa"/>
          </w:tcPr>
          <w:p w:rsidR="00592FF3" w:rsidRPr="00377990" w:rsidRDefault="00592FF3" w:rsidP="00592FF3">
            <w:pPr>
              <w:tabs>
                <w:tab w:val="left" w:pos="-142"/>
              </w:tabs>
              <w:jc w:val="both"/>
              <w:rPr>
                <w:rFonts w:ascii="Arial" w:hAnsi="Arial" w:cs="Arial"/>
                <w:sz w:val="24"/>
                <w:szCs w:val="24"/>
                <w:lang w:val="en-US"/>
              </w:rPr>
            </w:pPr>
            <w:r w:rsidRPr="00377990">
              <w:rPr>
                <w:rFonts w:ascii="Arial" w:hAnsi="Arial" w:cs="Arial"/>
                <w:sz w:val="24"/>
                <w:szCs w:val="24"/>
                <w:lang w:val="en-US"/>
              </w:rPr>
              <w:t>Solar power engineering, production output;</w:t>
            </w:r>
          </w:p>
        </w:tc>
      </w:tr>
      <w:tr w:rsidR="00592FF3" w:rsidRPr="00377990" w:rsidTr="00592FF3">
        <w:trPr>
          <w:jc w:val="center"/>
        </w:trPr>
        <w:tc>
          <w:tcPr>
            <w:tcW w:w="801" w:type="dxa"/>
          </w:tcPr>
          <w:p w:rsidR="00592FF3" w:rsidRPr="00377990" w:rsidRDefault="00592FF3" w:rsidP="00592FF3">
            <w:pPr>
              <w:tabs>
                <w:tab w:val="left" w:pos="-142"/>
              </w:tabs>
              <w:jc w:val="both"/>
              <w:rPr>
                <w:rFonts w:ascii="Arial" w:hAnsi="Arial" w:cs="Arial"/>
                <w:sz w:val="24"/>
                <w:szCs w:val="24"/>
                <w:lang w:val="en-US"/>
              </w:rPr>
            </w:pPr>
            <w:r w:rsidRPr="00377990">
              <w:rPr>
                <w:rFonts w:ascii="Arial" w:eastAsiaTheme="minorEastAsia" w:hAnsi="Arial" w:cs="Arial"/>
                <w:sz w:val="24"/>
                <w:szCs w:val="24"/>
                <w:lang w:eastAsia="ru-RU"/>
              </w:rPr>
              <w:object w:dxaOrig="585" w:dyaOrig="240">
                <v:shape id="_x0000_i1035" type="#_x0000_t75" style="width:28.8pt;height:12.5pt" o:ole="">
                  <v:imagedata r:id="rId32" o:title=""/>
                </v:shape>
                <o:OLEObject Type="Embed" ProgID="PBrush" ShapeID="_x0000_i1035" DrawAspect="Content" ObjectID="_1566811082" r:id="rId33"/>
              </w:object>
            </w:r>
          </w:p>
        </w:tc>
        <w:tc>
          <w:tcPr>
            <w:tcW w:w="6404" w:type="dxa"/>
          </w:tcPr>
          <w:p w:rsidR="00592FF3" w:rsidRPr="00377990" w:rsidRDefault="00592FF3" w:rsidP="00592FF3">
            <w:pPr>
              <w:tabs>
                <w:tab w:val="left" w:pos="-142"/>
              </w:tabs>
              <w:jc w:val="both"/>
              <w:rPr>
                <w:rFonts w:ascii="Arial" w:hAnsi="Arial" w:cs="Arial"/>
                <w:sz w:val="24"/>
                <w:szCs w:val="24"/>
              </w:rPr>
            </w:pPr>
            <w:r w:rsidRPr="00377990">
              <w:rPr>
                <w:rFonts w:ascii="Arial" w:hAnsi="Arial" w:cs="Arial"/>
                <w:sz w:val="24"/>
                <w:szCs w:val="24"/>
                <w:lang w:val="en-US"/>
              </w:rPr>
              <w:t>Wind power engineering, power</w:t>
            </w:r>
            <w:r w:rsidRPr="00377990">
              <w:rPr>
                <w:rFonts w:ascii="Arial" w:hAnsi="Arial" w:cs="Arial"/>
                <w:sz w:val="24"/>
                <w:szCs w:val="24"/>
              </w:rPr>
              <w:t>;</w:t>
            </w:r>
          </w:p>
        </w:tc>
      </w:tr>
      <w:tr w:rsidR="00592FF3" w:rsidRPr="003F7C84" w:rsidTr="00592FF3">
        <w:trPr>
          <w:jc w:val="center"/>
        </w:trPr>
        <w:tc>
          <w:tcPr>
            <w:tcW w:w="801" w:type="dxa"/>
          </w:tcPr>
          <w:p w:rsidR="00592FF3" w:rsidRPr="00377990" w:rsidRDefault="00592FF3" w:rsidP="00592FF3">
            <w:pPr>
              <w:tabs>
                <w:tab w:val="left" w:pos="-142"/>
              </w:tabs>
              <w:jc w:val="both"/>
              <w:rPr>
                <w:rFonts w:ascii="Arial" w:hAnsi="Arial" w:cs="Arial"/>
                <w:sz w:val="24"/>
                <w:szCs w:val="24"/>
                <w:lang w:val="en-US"/>
              </w:rPr>
            </w:pPr>
            <w:r w:rsidRPr="00377990">
              <w:rPr>
                <w:rFonts w:ascii="Arial" w:eastAsiaTheme="minorEastAsia" w:hAnsi="Arial" w:cs="Arial"/>
                <w:sz w:val="24"/>
                <w:szCs w:val="24"/>
                <w:lang w:eastAsia="ru-RU"/>
              </w:rPr>
              <w:object w:dxaOrig="540" w:dyaOrig="195">
                <v:shape id="_x0000_i1036" type="#_x0000_t75" style="width:26.9pt;height:9.6pt" o:ole="">
                  <v:imagedata r:id="rId34" o:title=""/>
                </v:shape>
                <o:OLEObject Type="Embed" ProgID="PBrush" ShapeID="_x0000_i1036" DrawAspect="Content" ObjectID="_1566811083" r:id="rId35"/>
              </w:object>
            </w:r>
          </w:p>
        </w:tc>
        <w:tc>
          <w:tcPr>
            <w:tcW w:w="6404" w:type="dxa"/>
          </w:tcPr>
          <w:p w:rsidR="00592FF3" w:rsidRPr="00377990" w:rsidRDefault="00592FF3" w:rsidP="00592FF3">
            <w:pPr>
              <w:tabs>
                <w:tab w:val="left" w:pos="-142"/>
              </w:tabs>
              <w:jc w:val="both"/>
              <w:rPr>
                <w:rFonts w:ascii="Arial" w:hAnsi="Arial" w:cs="Arial"/>
                <w:sz w:val="24"/>
                <w:szCs w:val="24"/>
                <w:lang w:val="en-US"/>
              </w:rPr>
            </w:pPr>
            <w:r w:rsidRPr="00377990">
              <w:rPr>
                <w:rFonts w:ascii="Arial" w:hAnsi="Arial" w:cs="Arial"/>
                <w:sz w:val="24"/>
                <w:szCs w:val="24"/>
                <w:lang w:val="en-US"/>
              </w:rPr>
              <w:t>Wind power engineering, production output.</w:t>
            </w:r>
          </w:p>
        </w:tc>
      </w:tr>
    </w:tbl>
    <w:p w:rsidR="00592FF3" w:rsidRPr="00377990" w:rsidRDefault="00592FF3" w:rsidP="00592FF3">
      <w:pPr>
        <w:tabs>
          <w:tab w:val="left" w:pos="-142"/>
        </w:tabs>
        <w:spacing w:after="0" w:line="240" w:lineRule="auto"/>
        <w:jc w:val="center"/>
        <w:rPr>
          <w:rFonts w:ascii="Arial" w:eastAsiaTheme="minorHAnsi" w:hAnsi="Arial" w:cs="Arial"/>
          <w:sz w:val="24"/>
          <w:szCs w:val="24"/>
          <w:lang w:val="en-US" w:eastAsia="en-US"/>
        </w:rPr>
      </w:pPr>
      <w:r w:rsidRPr="00377990">
        <w:rPr>
          <w:rFonts w:ascii="Arial" w:eastAsiaTheme="minorHAnsi" w:hAnsi="Arial" w:cs="Arial"/>
          <w:sz w:val="24"/>
          <w:szCs w:val="24"/>
          <w:lang w:val="en-US" w:eastAsia="en-US"/>
        </w:rPr>
        <w:t>Fig.4. Dynamics of annual output increase rates in solar and wind world power plants in 1997 – 2014 (according to BP Statistical Review of World Energy, 2015)</w:t>
      </w:r>
    </w:p>
    <w:p w:rsidR="00592FF3" w:rsidRPr="00377990" w:rsidRDefault="00592FF3" w:rsidP="00592FF3">
      <w:pPr>
        <w:spacing w:after="0" w:line="240" w:lineRule="auto"/>
        <w:ind w:firstLine="851"/>
        <w:jc w:val="both"/>
        <w:rPr>
          <w:rFonts w:ascii="Arial" w:hAnsi="Arial" w:cs="Arial"/>
          <w:sz w:val="24"/>
          <w:szCs w:val="24"/>
          <w:lang w:val="en-US"/>
        </w:rPr>
      </w:pPr>
    </w:p>
    <w:p w:rsidR="009B670A" w:rsidRDefault="002056C8" w:rsidP="00A442EB">
      <w:pPr>
        <w:tabs>
          <w:tab w:val="left" w:pos="-142"/>
        </w:tabs>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On the basis of the aforesaid data</w:t>
      </w:r>
      <w:r w:rsidR="00C7356D" w:rsidRPr="00377990">
        <w:rPr>
          <w:rFonts w:ascii="Arial" w:hAnsi="Arial" w:cs="Arial"/>
          <w:sz w:val="24"/>
          <w:szCs w:val="24"/>
          <w:lang w:val="en-US"/>
        </w:rPr>
        <w:t xml:space="preserve"> on production capacities and production volumes by years</w:t>
      </w:r>
      <w:r w:rsidRPr="00377990">
        <w:rPr>
          <w:rFonts w:ascii="Arial" w:hAnsi="Arial" w:cs="Arial"/>
          <w:sz w:val="24"/>
          <w:szCs w:val="24"/>
          <w:lang w:val="en-US"/>
        </w:rPr>
        <w:t>, the authors calculated the world average CURP value for the time period from 1997 to 2014. For this calculation, the production output was compared with the average capacity values for both the previous year and the given one with consideration of introduction of new power plants. For instance, for the calculation of the average CURP value of solar world power plants in 1997, we took the arithmetic mean for the capacity values in 1996 (386 MW) and in 1997 (502 MW) equal to 444 MW. Further, we divide</w:t>
      </w:r>
      <w:r w:rsidR="00C7356D" w:rsidRPr="00377990">
        <w:rPr>
          <w:rFonts w:ascii="Arial" w:hAnsi="Arial" w:cs="Arial"/>
          <w:sz w:val="24"/>
          <w:szCs w:val="24"/>
          <w:lang w:val="en-US"/>
        </w:rPr>
        <w:t>d</w:t>
      </w:r>
      <w:r w:rsidRPr="00377990">
        <w:rPr>
          <w:rFonts w:ascii="Arial" w:hAnsi="Arial" w:cs="Arial"/>
          <w:sz w:val="24"/>
          <w:szCs w:val="24"/>
          <w:lang w:val="en-US"/>
        </w:rPr>
        <w:t xml:space="preserve"> the electric energy production output at world solar power plants in 1997 (equal to 732 GWh by 444 MW </w:t>
      </w:r>
      <w:r w:rsidR="003C47B1" w:rsidRPr="00377990">
        <w:rPr>
          <w:rFonts w:ascii="Arial" w:hAnsi="Arial" w:cs="Arial"/>
          <w:sz w:val="24"/>
          <w:szCs w:val="24"/>
          <w:lang w:val="en-US"/>
        </w:rPr>
        <w:t>and obtain the production output of 1649 W for 1 W of the capacity value. The maximum annual output equals the value of 8760 (1 year=8760 hours) and corresponds to the CURP value equal to 100%. The factual CURP is calculated through the division of factual electric energy production value by the maximum possible value, and here it equals 1649/8760=18.8% (the average CURP value for solar power plants in 1997).  In this way, the CURPvalues were calculated for solar and wind power plants in 1997 – 2014</w:t>
      </w:r>
      <w:r w:rsidR="009B670A" w:rsidRPr="00377990">
        <w:rPr>
          <w:rFonts w:ascii="Arial" w:hAnsi="Arial" w:cs="Arial"/>
          <w:sz w:val="24"/>
          <w:szCs w:val="24"/>
          <w:lang w:val="en-US"/>
        </w:rPr>
        <w:t xml:space="preserve"> (Fig.5).</w:t>
      </w:r>
    </w:p>
    <w:p w:rsidR="00A442EB" w:rsidRPr="00377990" w:rsidRDefault="00A442EB" w:rsidP="00A442EB">
      <w:pPr>
        <w:tabs>
          <w:tab w:val="left" w:pos="-142"/>
        </w:tabs>
        <w:spacing w:after="0" w:line="240" w:lineRule="auto"/>
        <w:ind w:firstLine="567"/>
        <w:jc w:val="both"/>
        <w:rPr>
          <w:rFonts w:ascii="Arial" w:hAnsi="Arial" w:cs="Arial"/>
          <w:sz w:val="24"/>
          <w:szCs w:val="24"/>
          <w:lang w:val="en-US"/>
        </w:rPr>
      </w:pPr>
    </w:p>
    <w:p w:rsidR="00592FF3" w:rsidRPr="00377990" w:rsidRDefault="00592FF3" w:rsidP="00592FF3">
      <w:pPr>
        <w:tabs>
          <w:tab w:val="left" w:pos="-142"/>
        </w:tabs>
        <w:spacing w:after="0" w:line="240" w:lineRule="auto"/>
        <w:jc w:val="center"/>
        <w:rPr>
          <w:rFonts w:ascii="Arial" w:hAnsi="Arial" w:cs="Arial"/>
          <w:sz w:val="24"/>
          <w:szCs w:val="24"/>
          <w:lang w:val="en-US"/>
        </w:rPr>
      </w:pPr>
      <w:r w:rsidRPr="00377990">
        <w:rPr>
          <w:rFonts w:ascii="Arial" w:hAnsi="Arial" w:cs="Arial"/>
          <w:sz w:val="24"/>
          <w:szCs w:val="24"/>
          <w:lang w:val="en-US"/>
        </w:rPr>
        <w:t>Dynamics of average CURP values (%) for solar and wind world power plants</w:t>
      </w:r>
    </w:p>
    <w:p w:rsidR="00592FF3" w:rsidRPr="00377990" w:rsidRDefault="00592FF3" w:rsidP="00592FF3">
      <w:pPr>
        <w:tabs>
          <w:tab w:val="left" w:pos="-142"/>
        </w:tabs>
        <w:spacing w:after="0" w:line="240" w:lineRule="auto"/>
        <w:jc w:val="center"/>
        <w:rPr>
          <w:rFonts w:ascii="Arial" w:hAnsi="Arial" w:cs="Arial"/>
          <w:sz w:val="24"/>
          <w:szCs w:val="24"/>
          <w:lang w:val="en-US"/>
        </w:rPr>
      </w:pPr>
      <w:r w:rsidRPr="00377990">
        <w:rPr>
          <w:rFonts w:ascii="Arial" w:hAnsi="Arial" w:cs="Arial"/>
          <w:sz w:val="24"/>
          <w:szCs w:val="24"/>
          <w:lang w:val="en-US"/>
        </w:rPr>
        <w:t>in 1997 - 2014</w:t>
      </w:r>
    </w:p>
    <w:p w:rsidR="00592FF3" w:rsidRPr="00377990" w:rsidRDefault="00592FF3" w:rsidP="00592FF3">
      <w:pPr>
        <w:tabs>
          <w:tab w:val="left" w:pos="-142"/>
        </w:tabs>
        <w:spacing w:after="0" w:line="240" w:lineRule="auto"/>
        <w:jc w:val="both"/>
        <w:rPr>
          <w:rFonts w:ascii="Arial" w:hAnsi="Arial" w:cs="Arial"/>
          <w:sz w:val="24"/>
          <w:szCs w:val="24"/>
          <w:lang w:val="en-US"/>
        </w:rPr>
      </w:pPr>
      <w:r w:rsidRPr="00377990">
        <w:rPr>
          <w:rFonts w:ascii="Arial" w:hAnsi="Arial" w:cs="Arial"/>
          <w:noProof/>
          <w:sz w:val="24"/>
          <w:szCs w:val="24"/>
        </w:rPr>
        <w:drawing>
          <wp:inline distT="0" distB="0" distL="0" distR="0">
            <wp:extent cx="4716000" cy="1809176"/>
            <wp:effectExtent l="0" t="0" r="0" b="0"/>
            <wp:docPr id="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srcRect/>
                    <a:stretch>
                      <a:fillRect/>
                    </a:stretch>
                  </pic:blipFill>
                  <pic:spPr bwMode="auto">
                    <a:xfrm>
                      <a:off x="0" y="0"/>
                      <a:ext cx="4716000" cy="1809176"/>
                    </a:xfrm>
                    <a:prstGeom prst="rect">
                      <a:avLst/>
                    </a:prstGeom>
                    <a:noFill/>
                    <a:ln w="9525">
                      <a:noFill/>
                      <a:miter lim="800000"/>
                      <a:headEnd/>
                      <a:tailEnd/>
                    </a:ln>
                  </pic:spPr>
                </pic:pic>
              </a:graphicData>
            </a:graphic>
          </wp:inline>
        </w:drawing>
      </w:r>
    </w:p>
    <w:p w:rsidR="00592FF3" w:rsidRPr="00377990" w:rsidRDefault="00592FF3" w:rsidP="00592FF3">
      <w:pPr>
        <w:tabs>
          <w:tab w:val="left" w:pos="-142"/>
        </w:tabs>
        <w:spacing w:after="0" w:line="240" w:lineRule="auto"/>
        <w:jc w:val="both"/>
        <w:rPr>
          <w:rFonts w:ascii="Arial" w:hAnsi="Arial" w:cs="Arial"/>
          <w:sz w:val="24"/>
          <w:szCs w:val="24"/>
          <w:lang w:val="en-US"/>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685"/>
      </w:tblGrid>
      <w:tr w:rsidR="00592FF3" w:rsidRPr="00377990" w:rsidTr="00592FF3">
        <w:trPr>
          <w:jc w:val="center"/>
        </w:trPr>
        <w:tc>
          <w:tcPr>
            <w:tcW w:w="1526" w:type="dxa"/>
          </w:tcPr>
          <w:p w:rsidR="00592FF3" w:rsidRPr="00377990" w:rsidRDefault="00592FF3" w:rsidP="00592FF3">
            <w:pPr>
              <w:tabs>
                <w:tab w:val="left" w:pos="-142"/>
              </w:tabs>
              <w:jc w:val="both"/>
              <w:rPr>
                <w:rFonts w:ascii="Arial" w:hAnsi="Arial" w:cs="Arial"/>
                <w:sz w:val="24"/>
                <w:szCs w:val="24"/>
                <w:lang w:val="en-US"/>
              </w:rPr>
            </w:pPr>
            <w:r w:rsidRPr="00377990">
              <w:rPr>
                <w:rFonts w:ascii="Arial" w:hAnsi="Arial" w:cs="Arial"/>
                <w:sz w:val="24"/>
                <w:szCs w:val="24"/>
              </w:rPr>
              <w:object w:dxaOrig="615" w:dyaOrig="210">
                <v:shape id="_x0000_i1037" type="#_x0000_t75" style="width:30.7pt;height:9.6pt" o:ole="">
                  <v:imagedata r:id="rId37" o:title=""/>
                </v:shape>
                <o:OLEObject Type="Embed" ProgID="PBrush" ShapeID="_x0000_i1037" DrawAspect="Content" ObjectID="_1566811084" r:id="rId38"/>
              </w:object>
            </w:r>
          </w:p>
        </w:tc>
        <w:tc>
          <w:tcPr>
            <w:tcW w:w="3685" w:type="dxa"/>
          </w:tcPr>
          <w:p w:rsidR="00592FF3" w:rsidRPr="00377990" w:rsidRDefault="00592FF3" w:rsidP="00592FF3">
            <w:pPr>
              <w:tabs>
                <w:tab w:val="left" w:pos="-142"/>
              </w:tabs>
              <w:jc w:val="both"/>
              <w:rPr>
                <w:rFonts w:ascii="Arial" w:hAnsi="Arial" w:cs="Arial"/>
                <w:sz w:val="24"/>
                <w:szCs w:val="24"/>
                <w:lang w:val="en-US"/>
              </w:rPr>
            </w:pPr>
            <w:r w:rsidRPr="00377990">
              <w:rPr>
                <w:rFonts w:ascii="Arial" w:hAnsi="Arial" w:cs="Arial"/>
                <w:sz w:val="24"/>
                <w:szCs w:val="24"/>
                <w:lang w:val="en-US"/>
              </w:rPr>
              <w:t>Solar power plants</w:t>
            </w:r>
          </w:p>
        </w:tc>
      </w:tr>
      <w:tr w:rsidR="00592FF3" w:rsidRPr="00377990" w:rsidTr="00592FF3">
        <w:trPr>
          <w:jc w:val="center"/>
        </w:trPr>
        <w:tc>
          <w:tcPr>
            <w:tcW w:w="1526" w:type="dxa"/>
          </w:tcPr>
          <w:p w:rsidR="00592FF3" w:rsidRPr="00377990" w:rsidRDefault="00592FF3" w:rsidP="00592FF3">
            <w:pPr>
              <w:tabs>
                <w:tab w:val="left" w:pos="-142"/>
              </w:tabs>
              <w:jc w:val="both"/>
              <w:rPr>
                <w:rFonts w:ascii="Arial" w:hAnsi="Arial" w:cs="Arial"/>
                <w:sz w:val="24"/>
                <w:szCs w:val="24"/>
                <w:lang w:val="en-US"/>
              </w:rPr>
            </w:pPr>
            <w:r w:rsidRPr="00377990">
              <w:rPr>
                <w:rFonts w:ascii="Arial" w:hAnsi="Arial" w:cs="Arial"/>
                <w:sz w:val="24"/>
                <w:szCs w:val="24"/>
              </w:rPr>
              <w:object w:dxaOrig="570" w:dyaOrig="195">
                <v:shape id="_x0000_i1038" type="#_x0000_t75" style="width:28.8pt;height:9.6pt" o:ole="">
                  <v:imagedata r:id="rId39" o:title=""/>
                </v:shape>
                <o:OLEObject Type="Embed" ProgID="PBrush" ShapeID="_x0000_i1038" DrawAspect="Content" ObjectID="_1566811085" r:id="rId40"/>
              </w:object>
            </w:r>
          </w:p>
        </w:tc>
        <w:tc>
          <w:tcPr>
            <w:tcW w:w="3685" w:type="dxa"/>
          </w:tcPr>
          <w:p w:rsidR="00592FF3" w:rsidRPr="00377990" w:rsidRDefault="00592FF3" w:rsidP="00592FF3">
            <w:pPr>
              <w:tabs>
                <w:tab w:val="left" w:pos="-142"/>
              </w:tabs>
              <w:jc w:val="both"/>
              <w:rPr>
                <w:rFonts w:ascii="Arial" w:hAnsi="Arial" w:cs="Arial"/>
                <w:sz w:val="24"/>
                <w:szCs w:val="24"/>
                <w:lang w:val="en-US"/>
              </w:rPr>
            </w:pPr>
            <w:r w:rsidRPr="00377990">
              <w:rPr>
                <w:rFonts w:ascii="Arial" w:hAnsi="Arial" w:cs="Arial"/>
                <w:sz w:val="24"/>
                <w:szCs w:val="24"/>
                <w:lang w:val="en-US"/>
              </w:rPr>
              <w:t>Wind power plants</w:t>
            </w:r>
          </w:p>
        </w:tc>
      </w:tr>
    </w:tbl>
    <w:p w:rsidR="00592FF3" w:rsidRPr="00377990" w:rsidRDefault="00592FF3" w:rsidP="00592FF3">
      <w:pPr>
        <w:tabs>
          <w:tab w:val="left" w:pos="-142"/>
        </w:tabs>
        <w:spacing w:after="0" w:line="240" w:lineRule="auto"/>
        <w:jc w:val="center"/>
        <w:rPr>
          <w:rFonts w:ascii="Arial" w:hAnsi="Arial" w:cs="Arial"/>
          <w:sz w:val="24"/>
          <w:szCs w:val="24"/>
          <w:lang w:val="en-US"/>
        </w:rPr>
      </w:pPr>
      <w:r w:rsidRPr="00377990">
        <w:rPr>
          <w:rFonts w:ascii="Arial" w:hAnsi="Arial" w:cs="Arial"/>
          <w:sz w:val="24"/>
          <w:szCs w:val="24"/>
          <w:lang w:val="en-US"/>
        </w:rPr>
        <w:t>Fig. 5. Dynamics of average CURP values for solar and wind world power plants in 1997-2014 (on the basis of the data from BP Statistical Review of World Energy, 2015).</w:t>
      </w:r>
    </w:p>
    <w:p w:rsidR="00592FF3" w:rsidRPr="00377990" w:rsidRDefault="00592FF3" w:rsidP="00592FF3">
      <w:pPr>
        <w:tabs>
          <w:tab w:val="left" w:pos="-142"/>
        </w:tabs>
        <w:spacing w:after="0" w:line="240" w:lineRule="auto"/>
        <w:ind w:firstLine="851"/>
        <w:jc w:val="both"/>
        <w:rPr>
          <w:rFonts w:ascii="Arial" w:hAnsi="Arial" w:cs="Arial"/>
          <w:sz w:val="24"/>
          <w:szCs w:val="24"/>
          <w:lang w:val="en-US"/>
        </w:rPr>
      </w:pPr>
    </w:p>
    <w:p w:rsidR="00592FF3" w:rsidRPr="00377990" w:rsidRDefault="00592FF3" w:rsidP="00592FF3">
      <w:pPr>
        <w:tabs>
          <w:tab w:val="left" w:pos="-142"/>
        </w:tabs>
        <w:spacing w:after="0" w:line="240" w:lineRule="auto"/>
        <w:jc w:val="both"/>
        <w:rPr>
          <w:rFonts w:ascii="Arial" w:hAnsi="Arial" w:cs="Arial"/>
          <w:sz w:val="24"/>
          <w:szCs w:val="24"/>
          <w:lang w:val="en-US"/>
        </w:rPr>
      </w:pPr>
      <w:r w:rsidRPr="00377990">
        <w:rPr>
          <w:rFonts w:ascii="Arial" w:hAnsi="Arial" w:cs="Arial"/>
          <w:sz w:val="24"/>
          <w:szCs w:val="24"/>
          <w:lang w:val="en-US"/>
        </w:rPr>
        <w:t>Table 8. Principal parameters of development of solar and wind world power engineering in 1996-2014</w:t>
      </w:r>
    </w:p>
    <w:tbl>
      <w:tblPr>
        <w:tblW w:w="9005" w:type="dxa"/>
        <w:tblInd w:w="103" w:type="dxa"/>
        <w:tblLook w:val="0000" w:firstRow="0" w:lastRow="0" w:firstColumn="0" w:lastColumn="0" w:noHBand="0" w:noVBand="0"/>
      </w:tblPr>
      <w:tblGrid>
        <w:gridCol w:w="3245"/>
        <w:gridCol w:w="1440"/>
        <w:gridCol w:w="1380"/>
        <w:gridCol w:w="1500"/>
        <w:gridCol w:w="1440"/>
      </w:tblGrid>
      <w:tr w:rsidR="00592FF3" w:rsidRPr="00377990" w:rsidTr="00592FF3">
        <w:trPr>
          <w:trHeight w:val="315"/>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lang w:val="en-US"/>
              </w:rPr>
            </w:pPr>
            <w:r w:rsidRPr="00377990">
              <w:rPr>
                <w:rFonts w:ascii="Arial" w:eastAsia="Times New Roman" w:hAnsi="Arial" w:cs="Arial"/>
                <w:sz w:val="24"/>
                <w:szCs w:val="24"/>
                <w:lang w:val="en-US"/>
              </w:rPr>
              <w:t>Parameters</w:t>
            </w:r>
          </w:p>
        </w:tc>
        <w:tc>
          <w:tcPr>
            <w:tcW w:w="1440" w:type="dxa"/>
            <w:tcBorders>
              <w:top w:val="single" w:sz="4" w:space="0" w:color="auto"/>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1996-2000</w:t>
            </w:r>
          </w:p>
        </w:tc>
        <w:tc>
          <w:tcPr>
            <w:tcW w:w="1380" w:type="dxa"/>
            <w:tcBorders>
              <w:top w:val="single" w:sz="4" w:space="0" w:color="auto"/>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2001-2005</w:t>
            </w:r>
          </w:p>
        </w:tc>
        <w:tc>
          <w:tcPr>
            <w:tcW w:w="1500" w:type="dxa"/>
            <w:tcBorders>
              <w:top w:val="single" w:sz="4" w:space="0" w:color="auto"/>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2006-2010</w:t>
            </w:r>
          </w:p>
        </w:tc>
        <w:tc>
          <w:tcPr>
            <w:tcW w:w="1440" w:type="dxa"/>
            <w:tcBorders>
              <w:top w:val="single" w:sz="4" w:space="0" w:color="auto"/>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2011-2014</w:t>
            </w:r>
          </w:p>
        </w:tc>
      </w:tr>
      <w:tr w:rsidR="00592FF3" w:rsidRPr="00377990" w:rsidTr="00592FF3">
        <w:trPr>
          <w:trHeight w:val="70"/>
        </w:trPr>
        <w:tc>
          <w:tcPr>
            <w:tcW w:w="9005" w:type="dxa"/>
            <w:gridSpan w:val="5"/>
            <w:tcBorders>
              <w:top w:val="nil"/>
              <w:left w:val="single" w:sz="4" w:space="0" w:color="auto"/>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lang w:val="en-US"/>
              </w:rPr>
            </w:pPr>
            <w:r w:rsidRPr="00377990">
              <w:rPr>
                <w:rFonts w:ascii="Arial" w:eastAsia="Times New Roman" w:hAnsi="Arial" w:cs="Arial"/>
                <w:sz w:val="24"/>
                <w:szCs w:val="24"/>
                <w:lang w:val="en-US"/>
              </w:rPr>
              <w:t xml:space="preserve">Solar power engineering </w:t>
            </w:r>
          </w:p>
        </w:tc>
      </w:tr>
      <w:tr w:rsidR="00592FF3" w:rsidRPr="00377990" w:rsidTr="00592FF3">
        <w:trPr>
          <w:trHeight w:val="70"/>
        </w:trPr>
        <w:tc>
          <w:tcPr>
            <w:tcW w:w="3245" w:type="dxa"/>
            <w:tcBorders>
              <w:top w:val="nil"/>
              <w:left w:val="single" w:sz="4" w:space="0" w:color="auto"/>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lang w:val="en-US"/>
              </w:rPr>
            </w:pPr>
            <w:r w:rsidRPr="00377990">
              <w:rPr>
                <w:rFonts w:ascii="Arial" w:eastAsia="Times New Roman" w:hAnsi="Arial" w:cs="Arial"/>
                <w:sz w:val="24"/>
                <w:szCs w:val="24"/>
                <w:lang w:val="en-US"/>
              </w:rPr>
              <w:t>The capacities introduced by the end of the time period, MW</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1 275</w:t>
            </w:r>
          </w:p>
        </w:tc>
        <w:tc>
          <w:tcPr>
            <w:tcW w:w="138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5 083</w:t>
            </w:r>
          </w:p>
        </w:tc>
        <w:tc>
          <w:tcPr>
            <w:tcW w:w="150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41 345</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180 396</w:t>
            </w:r>
          </w:p>
        </w:tc>
      </w:tr>
      <w:tr w:rsidR="00592FF3" w:rsidRPr="00377990" w:rsidTr="00592FF3">
        <w:trPr>
          <w:trHeight w:val="272"/>
        </w:trPr>
        <w:tc>
          <w:tcPr>
            <w:tcW w:w="3245" w:type="dxa"/>
            <w:tcBorders>
              <w:top w:val="nil"/>
              <w:left w:val="single" w:sz="4" w:space="0" w:color="auto"/>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lang w:val="en-US"/>
              </w:rPr>
            </w:pPr>
            <w:r w:rsidRPr="00377990">
              <w:rPr>
                <w:rFonts w:ascii="Arial" w:eastAsia="Times New Roman" w:hAnsi="Arial" w:cs="Arial"/>
                <w:sz w:val="24"/>
                <w:szCs w:val="24"/>
                <w:lang w:val="en-US"/>
              </w:rPr>
              <w:t>Average annual capacity increase rates for the time period</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35,0%</w:t>
            </w:r>
          </w:p>
        </w:tc>
        <w:tc>
          <w:tcPr>
            <w:tcW w:w="138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32,0%</w:t>
            </w:r>
          </w:p>
        </w:tc>
        <w:tc>
          <w:tcPr>
            <w:tcW w:w="150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52,9%</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45,4%</w:t>
            </w:r>
          </w:p>
        </w:tc>
      </w:tr>
      <w:tr w:rsidR="00592FF3" w:rsidRPr="00377990" w:rsidTr="00592FF3">
        <w:trPr>
          <w:trHeight w:val="72"/>
        </w:trPr>
        <w:tc>
          <w:tcPr>
            <w:tcW w:w="3245" w:type="dxa"/>
            <w:tcBorders>
              <w:top w:val="nil"/>
              <w:left w:val="single" w:sz="4" w:space="0" w:color="auto"/>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lang w:val="en-US"/>
              </w:rPr>
            </w:pPr>
            <w:r w:rsidRPr="00377990">
              <w:rPr>
                <w:rFonts w:ascii="Arial" w:eastAsia="Times New Roman" w:hAnsi="Arial" w:cs="Arial"/>
                <w:sz w:val="24"/>
                <w:szCs w:val="24"/>
                <w:lang w:val="en-US"/>
              </w:rPr>
              <w:lastRenderedPageBreak/>
              <w:t>Annual output for the last year of the time period, GWh</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1 029</w:t>
            </w:r>
          </w:p>
        </w:tc>
        <w:tc>
          <w:tcPr>
            <w:tcW w:w="138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1 029</w:t>
            </w:r>
          </w:p>
        </w:tc>
        <w:tc>
          <w:tcPr>
            <w:tcW w:w="150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31 411</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185 882</w:t>
            </w:r>
          </w:p>
        </w:tc>
      </w:tr>
      <w:tr w:rsidR="00592FF3" w:rsidRPr="00377990" w:rsidTr="00592FF3">
        <w:trPr>
          <w:trHeight w:val="117"/>
        </w:trPr>
        <w:tc>
          <w:tcPr>
            <w:tcW w:w="3245" w:type="dxa"/>
            <w:tcBorders>
              <w:top w:val="nil"/>
              <w:left w:val="single" w:sz="4" w:space="0" w:color="auto"/>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lang w:val="en-US"/>
              </w:rPr>
            </w:pPr>
            <w:r w:rsidRPr="00377990">
              <w:rPr>
                <w:rFonts w:ascii="Arial" w:eastAsia="Times New Roman" w:hAnsi="Arial" w:cs="Arial"/>
                <w:sz w:val="24"/>
                <w:szCs w:val="24"/>
                <w:lang w:val="en-US"/>
              </w:rPr>
              <w:t>Average annual production output increase rates for the time period</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10,4%</w:t>
            </w:r>
          </w:p>
        </w:tc>
        <w:tc>
          <w:tcPr>
            <w:tcW w:w="138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29,2%</w:t>
            </w:r>
          </w:p>
        </w:tc>
        <w:tc>
          <w:tcPr>
            <w:tcW w:w="150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54,3%</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57,5%</w:t>
            </w:r>
          </w:p>
        </w:tc>
      </w:tr>
      <w:tr w:rsidR="00592FF3" w:rsidRPr="00377990" w:rsidTr="00592FF3">
        <w:trPr>
          <w:trHeight w:val="277"/>
        </w:trPr>
        <w:tc>
          <w:tcPr>
            <w:tcW w:w="3245" w:type="dxa"/>
            <w:tcBorders>
              <w:top w:val="nil"/>
              <w:left w:val="single" w:sz="4" w:space="0" w:color="auto"/>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lang w:val="en-US"/>
              </w:rPr>
            </w:pPr>
            <w:r w:rsidRPr="00377990">
              <w:rPr>
                <w:rFonts w:ascii="Arial" w:eastAsia="Times New Roman" w:hAnsi="Arial" w:cs="Arial"/>
                <w:sz w:val="24"/>
                <w:szCs w:val="24"/>
                <w:lang w:val="en-US"/>
              </w:rPr>
              <w:t>Average CURP value for the time period</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14,7%</w:t>
            </w:r>
          </w:p>
        </w:tc>
        <w:tc>
          <w:tcPr>
            <w:tcW w:w="138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9,8%</w:t>
            </w:r>
          </w:p>
        </w:tc>
        <w:tc>
          <w:tcPr>
            <w:tcW w:w="150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10,4%</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12,8%</w:t>
            </w:r>
          </w:p>
        </w:tc>
      </w:tr>
      <w:tr w:rsidR="00592FF3" w:rsidRPr="00377990" w:rsidTr="00592FF3">
        <w:trPr>
          <w:trHeight w:val="315"/>
        </w:trPr>
        <w:tc>
          <w:tcPr>
            <w:tcW w:w="9005" w:type="dxa"/>
            <w:gridSpan w:val="5"/>
            <w:tcBorders>
              <w:top w:val="nil"/>
              <w:left w:val="single" w:sz="4" w:space="0" w:color="auto"/>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lang w:val="en-US"/>
              </w:rPr>
            </w:pPr>
            <w:r w:rsidRPr="00377990">
              <w:rPr>
                <w:rFonts w:ascii="Arial" w:eastAsia="Times New Roman" w:hAnsi="Arial" w:cs="Arial"/>
                <w:sz w:val="24"/>
                <w:szCs w:val="24"/>
                <w:lang w:val="en-US"/>
              </w:rPr>
              <w:t xml:space="preserve">Wind power engineering </w:t>
            </w:r>
          </w:p>
        </w:tc>
      </w:tr>
      <w:tr w:rsidR="00592FF3" w:rsidRPr="00377990" w:rsidTr="00592FF3">
        <w:trPr>
          <w:trHeight w:val="70"/>
        </w:trPr>
        <w:tc>
          <w:tcPr>
            <w:tcW w:w="3245" w:type="dxa"/>
            <w:tcBorders>
              <w:top w:val="nil"/>
              <w:left w:val="single" w:sz="4" w:space="0" w:color="auto"/>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lang w:val="en-US"/>
              </w:rPr>
            </w:pPr>
            <w:r w:rsidRPr="00377990">
              <w:rPr>
                <w:rFonts w:ascii="Arial" w:eastAsia="Times New Roman" w:hAnsi="Arial" w:cs="Arial"/>
                <w:sz w:val="24"/>
                <w:szCs w:val="24"/>
                <w:lang w:val="en-US"/>
              </w:rPr>
              <w:t>The capacities introduced by the end of the time period, MW</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17 934</w:t>
            </w:r>
          </w:p>
        </w:tc>
        <w:tc>
          <w:tcPr>
            <w:tcW w:w="138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59 186</w:t>
            </w:r>
          </w:p>
        </w:tc>
        <w:tc>
          <w:tcPr>
            <w:tcW w:w="150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197 736</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372 961</w:t>
            </w:r>
          </w:p>
        </w:tc>
      </w:tr>
      <w:tr w:rsidR="00592FF3" w:rsidRPr="00377990" w:rsidTr="00592FF3">
        <w:trPr>
          <w:trHeight w:val="262"/>
        </w:trPr>
        <w:tc>
          <w:tcPr>
            <w:tcW w:w="3245" w:type="dxa"/>
            <w:tcBorders>
              <w:top w:val="nil"/>
              <w:left w:val="single" w:sz="4" w:space="0" w:color="auto"/>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lang w:val="en-US"/>
              </w:rPr>
            </w:pPr>
            <w:r w:rsidRPr="00377990">
              <w:rPr>
                <w:rFonts w:ascii="Arial" w:eastAsia="Times New Roman" w:hAnsi="Arial" w:cs="Arial"/>
                <w:sz w:val="24"/>
                <w:szCs w:val="24"/>
                <w:lang w:val="en-US"/>
              </w:rPr>
              <w:t>Average annual capacity increase rates for the time period</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30,3%</w:t>
            </w:r>
          </w:p>
        </w:tc>
        <w:tc>
          <w:tcPr>
            <w:tcW w:w="138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27,1%</w:t>
            </w:r>
          </w:p>
        </w:tc>
        <w:tc>
          <w:tcPr>
            <w:tcW w:w="150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27,3%</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17,2%</w:t>
            </w:r>
          </w:p>
        </w:tc>
      </w:tr>
      <w:tr w:rsidR="00592FF3" w:rsidRPr="00377990" w:rsidTr="00592FF3">
        <w:trPr>
          <w:trHeight w:val="70"/>
        </w:trPr>
        <w:tc>
          <w:tcPr>
            <w:tcW w:w="3245" w:type="dxa"/>
            <w:tcBorders>
              <w:top w:val="nil"/>
              <w:left w:val="single" w:sz="4" w:space="0" w:color="auto"/>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lang w:val="en-US"/>
              </w:rPr>
            </w:pPr>
            <w:r w:rsidRPr="00377990">
              <w:rPr>
                <w:rFonts w:ascii="Arial" w:eastAsia="Times New Roman" w:hAnsi="Arial" w:cs="Arial"/>
                <w:sz w:val="24"/>
                <w:szCs w:val="24"/>
                <w:lang w:val="en-US"/>
              </w:rPr>
              <w:t>Annual output for the last year of the time period, GWh</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29 481</w:t>
            </w:r>
          </w:p>
        </w:tc>
        <w:tc>
          <w:tcPr>
            <w:tcW w:w="138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104 306</w:t>
            </w:r>
          </w:p>
        </w:tc>
        <w:tc>
          <w:tcPr>
            <w:tcW w:w="150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343 364</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706 175</w:t>
            </w:r>
          </w:p>
        </w:tc>
      </w:tr>
      <w:tr w:rsidR="00592FF3" w:rsidRPr="00377990" w:rsidTr="00592FF3">
        <w:trPr>
          <w:trHeight w:val="70"/>
        </w:trPr>
        <w:tc>
          <w:tcPr>
            <w:tcW w:w="3245" w:type="dxa"/>
            <w:tcBorders>
              <w:top w:val="nil"/>
              <w:left w:val="single" w:sz="4" w:space="0" w:color="auto"/>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lang w:val="en-US"/>
              </w:rPr>
            </w:pPr>
            <w:r w:rsidRPr="00377990">
              <w:rPr>
                <w:rFonts w:ascii="Arial" w:eastAsia="Times New Roman" w:hAnsi="Arial" w:cs="Arial"/>
                <w:sz w:val="24"/>
                <w:szCs w:val="24"/>
                <w:lang w:val="en-US"/>
              </w:rPr>
              <w:t>Average annual production output increase rates for the time period</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29,3%</w:t>
            </w:r>
          </w:p>
        </w:tc>
        <w:tc>
          <w:tcPr>
            <w:tcW w:w="138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29,0%</w:t>
            </w:r>
          </w:p>
        </w:tc>
        <w:tc>
          <w:tcPr>
            <w:tcW w:w="150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26,1%</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19,9%</w:t>
            </w:r>
          </w:p>
        </w:tc>
      </w:tr>
      <w:tr w:rsidR="00592FF3" w:rsidRPr="00377990" w:rsidTr="00592FF3">
        <w:trPr>
          <w:trHeight w:val="630"/>
        </w:trPr>
        <w:tc>
          <w:tcPr>
            <w:tcW w:w="3245" w:type="dxa"/>
            <w:tcBorders>
              <w:top w:val="nil"/>
              <w:left w:val="single" w:sz="4" w:space="0" w:color="auto"/>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lang w:val="en-US"/>
              </w:rPr>
            </w:pPr>
            <w:r w:rsidRPr="00377990">
              <w:rPr>
                <w:rFonts w:ascii="Arial" w:eastAsia="Times New Roman" w:hAnsi="Arial" w:cs="Arial"/>
                <w:sz w:val="24"/>
                <w:szCs w:val="24"/>
                <w:lang w:val="en-US"/>
              </w:rPr>
              <w:t>Average CURP value for the time period</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20,4%</w:t>
            </w:r>
          </w:p>
        </w:tc>
        <w:tc>
          <w:tcPr>
            <w:tcW w:w="138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21,3%</w:t>
            </w:r>
          </w:p>
        </w:tc>
        <w:tc>
          <w:tcPr>
            <w:tcW w:w="150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22,6%</w:t>
            </w:r>
          </w:p>
        </w:tc>
        <w:tc>
          <w:tcPr>
            <w:tcW w:w="1440" w:type="dxa"/>
            <w:tcBorders>
              <w:top w:val="nil"/>
              <w:left w:val="nil"/>
              <w:bottom w:val="single" w:sz="4" w:space="0" w:color="auto"/>
              <w:right w:val="single" w:sz="4" w:space="0" w:color="auto"/>
            </w:tcBorders>
            <w:shd w:val="clear" w:color="auto" w:fill="auto"/>
            <w:vAlign w:val="center"/>
          </w:tcPr>
          <w:p w:rsidR="00592FF3" w:rsidRPr="00377990" w:rsidRDefault="00592FF3" w:rsidP="00592FF3">
            <w:pPr>
              <w:spacing w:after="0" w:line="240" w:lineRule="auto"/>
              <w:jc w:val="both"/>
              <w:rPr>
                <w:rFonts w:ascii="Arial" w:eastAsia="Times New Roman" w:hAnsi="Arial" w:cs="Arial"/>
                <w:sz w:val="24"/>
                <w:szCs w:val="24"/>
              </w:rPr>
            </w:pPr>
            <w:r w:rsidRPr="00377990">
              <w:rPr>
                <w:rFonts w:ascii="Arial" w:eastAsia="Times New Roman" w:hAnsi="Arial" w:cs="Arial"/>
                <w:sz w:val="24"/>
                <w:szCs w:val="24"/>
              </w:rPr>
              <w:t>23,3%</w:t>
            </w:r>
          </w:p>
        </w:tc>
      </w:tr>
    </w:tbl>
    <w:p w:rsidR="00592FF3" w:rsidRPr="00377990" w:rsidRDefault="00592FF3" w:rsidP="00592FF3">
      <w:pPr>
        <w:tabs>
          <w:tab w:val="left" w:pos="-142"/>
        </w:tabs>
        <w:spacing w:after="0" w:line="240" w:lineRule="auto"/>
        <w:ind w:firstLine="851"/>
        <w:jc w:val="both"/>
        <w:rPr>
          <w:rFonts w:ascii="Arial" w:hAnsi="Arial" w:cs="Arial"/>
          <w:sz w:val="24"/>
          <w:szCs w:val="24"/>
          <w:lang w:val="en-US"/>
        </w:rPr>
      </w:pPr>
    </w:p>
    <w:p w:rsidR="00592FF3" w:rsidRPr="00377990" w:rsidRDefault="00592FF3" w:rsidP="00592FF3">
      <w:pPr>
        <w:tabs>
          <w:tab w:val="left" w:pos="-142"/>
        </w:tabs>
        <w:spacing w:after="0" w:line="240" w:lineRule="auto"/>
        <w:ind w:firstLine="851"/>
        <w:jc w:val="both"/>
        <w:rPr>
          <w:rFonts w:ascii="Arial" w:hAnsi="Arial" w:cs="Arial"/>
          <w:sz w:val="24"/>
          <w:szCs w:val="24"/>
          <w:lang w:val="en-US"/>
        </w:rPr>
      </w:pPr>
    </w:p>
    <w:p w:rsidR="00D81A39" w:rsidRPr="00377990" w:rsidRDefault="00D81A39" w:rsidP="00592FF3">
      <w:pPr>
        <w:tabs>
          <w:tab w:val="left" w:pos="-142"/>
        </w:tabs>
        <w:spacing w:after="0" w:line="240" w:lineRule="auto"/>
        <w:ind w:firstLine="851"/>
        <w:jc w:val="both"/>
        <w:rPr>
          <w:rFonts w:ascii="Arial" w:eastAsia="Times New Roman" w:hAnsi="Arial" w:cs="Arial"/>
          <w:sz w:val="24"/>
          <w:szCs w:val="24"/>
          <w:lang w:val="en-US"/>
        </w:rPr>
      </w:pPr>
      <w:r w:rsidRPr="00377990">
        <w:rPr>
          <w:rFonts w:ascii="Arial" w:hAnsi="Arial" w:cs="Arial"/>
          <w:sz w:val="24"/>
          <w:szCs w:val="24"/>
          <w:lang w:val="en-US"/>
        </w:rPr>
        <w:t xml:space="preserve">The calculation shows that by the end of the considered time period the CURP </w:t>
      </w:r>
      <w:r w:rsidR="0082252E" w:rsidRPr="00377990">
        <w:rPr>
          <w:rFonts w:ascii="Arial" w:hAnsi="Arial" w:cs="Arial"/>
          <w:sz w:val="24"/>
          <w:szCs w:val="24"/>
          <w:lang w:val="en-US"/>
        </w:rPr>
        <w:t>of solar</w:t>
      </w:r>
      <w:r w:rsidR="0082252E" w:rsidRPr="00377990">
        <w:rPr>
          <w:rFonts w:ascii="Arial" w:eastAsia="Times New Roman" w:hAnsi="Arial" w:cs="Arial"/>
          <w:sz w:val="24"/>
          <w:szCs w:val="24"/>
          <w:lang w:val="en-US"/>
        </w:rPr>
        <w:t xml:space="preserve"> power plants decreased from 19% to 13% with the minimum CURP value of 9.5% in 2004</w:t>
      </w:r>
      <w:r w:rsidR="00C7356D" w:rsidRPr="00377990">
        <w:rPr>
          <w:rFonts w:ascii="Arial" w:eastAsia="Times New Roman" w:hAnsi="Arial" w:cs="Arial"/>
          <w:sz w:val="24"/>
          <w:szCs w:val="24"/>
          <w:lang w:val="en-US"/>
        </w:rPr>
        <w:t>then a gradual increase emerged, although the maximum values of the late 90s have not been achieved</w:t>
      </w:r>
      <w:r w:rsidR="0082252E" w:rsidRPr="00377990">
        <w:rPr>
          <w:rFonts w:ascii="Arial" w:eastAsia="Times New Roman" w:hAnsi="Arial" w:cs="Arial"/>
          <w:sz w:val="24"/>
          <w:szCs w:val="24"/>
          <w:lang w:val="en-US"/>
        </w:rPr>
        <w:t xml:space="preserve">. The CURP of wind power plants slightly increased from 20% at the end of 1990s to 23% - 25% in </w:t>
      </w:r>
      <w:r w:rsidR="00C7356D" w:rsidRPr="00377990">
        <w:rPr>
          <w:rFonts w:ascii="Arial" w:eastAsia="Times New Roman" w:hAnsi="Arial" w:cs="Arial"/>
          <w:sz w:val="24"/>
          <w:szCs w:val="24"/>
          <w:lang w:val="en-US"/>
        </w:rPr>
        <w:t>recent years</w:t>
      </w:r>
      <w:r w:rsidR="0082252E" w:rsidRPr="00377990">
        <w:rPr>
          <w:rFonts w:ascii="Arial" w:eastAsia="Times New Roman" w:hAnsi="Arial" w:cs="Arial"/>
          <w:sz w:val="24"/>
          <w:szCs w:val="24"/>
          <w:lang w:val="en-US"/>
        </w:rPr>
        <w:t>.</w:t>
      </w:r>
    </w:p>
    <w:p w:rsidR="0082252E" w:rsidRPr="00377990" w:rsidRDefault="0082252E" w:rsidP="00592FF3">
      <w:pPr>
        <w:tabs>
          <w:tab w:val="left" w:pos="-142"/>
        </w:tabs>
        <w:spacing w:after="0" w:line="240" w:lineRule="auto"/>
        <w:ind w:firstLine="851"/>
        <w:jc w:val="both"/>
        <w:rPr>
          <w:rFonts w:ascii="Arial" w:eastAsia="Times New Roman" w:hAnsi="Arial" w:cs="Arial"/>
          <w:sz w:val="24"/>
          <w:szCs w:val="24"/>
          <w:lang w:val="en-US"/>
        </w:rPr>
      </w:pPr>
      <w:r w:rsidRPr="00377990">
        <w:rPr>
          <w:rFonts w:ascii="Arial" w:hAnsi="Arial" w:cs="Arial"/>
          <w:sz w:val="24"/>
          <w:szCs w:val="24"/>
          <w:lang w:val="en-US"/>
        </w:rPr>
        <w:t xml:space="preserve">The calculated </w:t>
      </w:r>
      <w:r w:rsidR="00E30E0F" w:rsidRPr="00377990">
        <w:rPr>
          <w:rFonts w:ascii="Arial" w:eastAsia="Times New Roman" w:hAnsi="Arial" w:cs="Arial"/>
          <w:sz w:val="24"/>
          <w:szCs w:val="24"/>
          <w:lang w:val="en-US"/>
        </w:rPr>
        <w:t xml:space="preserve">CURP </w:t>
      </w:r>
      <w:r w:rsidRPr="00377990">
        <w:rPr>
          <w:rFonts w:ascii="Arial" w:hAnsi="Arial" w:cs="Arial"/>
          <w:sz w:val="24"/>
          <w:szCs w:val="24"/>
          <w:lang w:val="en-US"/>
        </w:rPr>
        <w:t xml:space="preserve">values </w:t>
      </w:r>
      <w:r w:rsidRPr="00377990">
        <w:rPr>
          <w:rFonts w:ascii="Arial" w:eastAsia="Times New Roman" w:hAnsi="Arial" w:cs="Arial"/>
          <w:sz w:val="24"/>
          <w:szCs w:val="24"/>
          <w:lang w:val="en-US"/>
        </w:rPr>
        <w:t>(US Energy Information Administration</w:t>
      </w:r>
      <w:r w:rsidR="00E30E0F" w:rsidRPr="00377990">
        <w:rPr>
          <w:rFonts w:ascii="Arial" w:eastAsia="Times New Roman" w:hAnsi="Arial" w:cs="Arial"/>
          <w:sz w:val="24"/>
          <w:szCs w:val="24"/>
          <w:lang w:val="en-US"/>
        </w:rPr>
        <w:t>,</w:t>
      </w:r>
      <w:r w:rsidRPr="00377990">
        <w:rPr>
          <w:rFonts w:ascii="Arial" w:eastAsia="Times New Roman" w:hAnsi="Arial" w:cs="Arial"/>
          <w:sz w:val="24"/>
          <w:szCs w:val="24"/>
          <w:lang w:val="en-US"/>
        </w:rPr>
        <w:t xml:space="preserve"> Table 6) for solar and wind power plants under construction are, respectively, 20% - 25% and 36% - 38%; these values seem to be set too high.</w:t>
      </w:r>
    </w:p>
    <w:p w:rsidR="003F7C84" w:rsidRPr="003F7C84" w:rsidRDefault="003F7C84" w:rsidP="003F7C84">
      <w:pPr>
        <w:tabs>
          <w:tab w:val="left" w:pos="-142"/>
        </w:tabs>
        <w:spacing w:after="0" w:line="240" w:lineRule="auto"/>
        <w:ind w:firstLine="851"/>
        <w:jc w:val="both"/>
        <w:rPr>
          <w:rFonts w:ascii="Arial" w:eastAsia="Times New Roman" w:hAnsi="Arial" w:cs="Arial"/>
          <w:sz w:val="24"/>
          <w:szCs w:val="24"/>
          <w:lang w:val="en-US"/>
        </w:rPr>
      </w:pPr>
      <w:r w:rsidRPr="003F7C84">
        <w:rPr>
          <w:rFonts w:ascii="Arial" w:eastAsia="Times New Roman" w:hAnsi="Arial" w:cs="Arial"/>
          <w:sz w:val="24"/>
          <w:szCs w:val="24"/>
          <w:lang w:val="en-US"/>
        </w:rPr>
        <w:t>Thus, there is no reason for considering the curtailment of nuclear power engineering to be compensated by the development of the RES power engineering. More probably, this process will cause the growth of the use of fossil hydrocarbon energy carriers. The opposition of nuclear and renewable power engineering seems to be counter-productive. A more constructive approach is a parallel development of nuclear and renewable power engineering and their mutual complementation.</w:t>
      </w:r>
    </w:p>
    <w:p w:rsidR="003F7C84" w:rsidRPr="003F7C84" w:rsidRDefault="003F7C84" w:rsidP="003F7C84">
      <w:pPr>
        <w:tabs>
          <w:tab w:val="left" w:pos="-142"/>
        </w:tabs>
        <w:spacing w:after="0" w:line="240" w:lineRule="auto"/>
        <w:ind w:firstLine="851"/>
        <w:jc w:val="both"/>
        <w:rPr>
          <w:rFonts w:ascii="Arial" w:eastAsia="Times New Roman" w:hAnsi="Arial" w:cs="Arial"/>
          <w:color w:val="FF0000"/>
          <w:sz w:val="24"/>
          <w:szCs w:val="24"/>
          <w:lang w:val="en-US"/>
        </w:rPr>
      </w:pPr>
      <w:r w:rsidRPr="003F7C84">
        <w:rPr>
          <w:rFonts w:ascii="Arial" w:eastAsia="Times New Roman" w:hAnsi="Arial" w:cs="Arial"/>
          <w:color w:val="FF0000"/>
          <w:sz w:val="24"/>
          <w:szCs w:val="24"/>
          <w:lang w:val="en-US"/>
        </w:rPr>
        <w:t>At present, the current situation shows that for the majority of the countries, electricity generation at nuclear power plants is not more expensive than at pulverized coal thermal power plants and</w:t>
      </w:r>
      <w:r w:rsidRPr="003F7C84">
        <w:rPr>
          <w:rFonts w:ascii="Arial" w:hAnsi="Arial" w:cs="Arial"/>
          <w:sz w:val="24"/>
          <w:szCs w:val="24"/>
          <w:lang w:val="en-US"/>
        </w:rPr>
        <w:t xml:space="preserve"> </w:t>
      </w:r>
      <w:r w:rsidRPr="003F7C84">
        <w:rPr>
          <w:rFonts w:ascii="Arial" w:eastAsia="Times New Roman" w:hAnsi="Arial" w:cs="Arial"/>
          <w:color w:val="FF0000"/>
          <w:sz w:val="24"/>
          <w:szCs w:val="24"/>
          <w:lang w:val="en-US"/>
        </w:rPr>
        <w:t>especially gas-oil thermal power plants [5].</w:t>
      </w:r>
    </w:p>
    <w:p w:rsidR="003F7C84" w:rsidRPr="003F7C84" w:rsidRDefault="003F7C84" w:rsidP="003F7C84">
      <w:pPr>
        <w:tabs>
          <w:tab w:val="left" w:pos="-142"/>
        </w:tabs>
        <w:spacing w:after="0" w:line="240" w:lineRule="auto"/>
        <w:ind w:firstLine="851"/>
        <w:jc w:val="both"/>
        <w:rPr>
          <w:rFonts w:ascii="Arial" w:eastAsia="Times New Roman" w:hAnsi="Arial" w:cs="Arial"/>
          <w:color w:val="FF0000"/>
          <w:sz w:val="24"/>
          <w:szCs w:val="24"/>
          <w:lang w:val="en-US"/>
        </w:rPr>
      </w:pPr>
      <w:r w:rsidRPr="003F7C84">
        <w:rPr>
          <w:rFonts w:ascii="Arial" w:eastAsia="Times New Roman" w:hAnsi="Arial" w:cs="Arial"/>
          <w:color w:val="FF0000"/>
          <w:sz w:val="24"/>
          <w:szCs w:val="24"/>
          <w:lang w:val="en-US"/>
        </w:rPr>
        <w:t>Within the next 50 years the mankind will consume energy more, than it was consumed in the whole previous history [3]. Earlier forecasts about the growth of energy consumption and the development of new energy technologies haven't come true: the level of consumption is growing much faster, and renewable sources of "green" do not always allow you to get the required amount of energy at competitive prices.</w:t>
      </w:r>
      <w:r w:rsidRPr="003F7C84">
        <w:rPr>
          <w:rFonts w:ascii="Arial" w:hAnsi="Arial" w:cs="Arial"/>
          <w:sz w:val="24"/>
          <w:szCs w:val="24"/>
          <w:lang w:val="en-US"/>
        </w:rPr>
        <w:t xml:space="preserve"> </w:t>
      </w:r>
      <w:r w:rsidRPr="003F7C84">
        <w:rPr>
          <w:rFonts w:ascii="Arial" w:eastAsia="Times New Roman" w:hAnsi="Arial" w:cs="Arial"/>
          <w:color w:val="FF0000"/>
          <w:sz w:val="24"/>
          <w:szCs w:val="24"/>
          <w:lang w:val="en-US"/>
        </w:rPr>
        <w:t>The issue of shortage of fossil energy resources is getting ever more acute.</w:t>
      </w:r>
      <w:r w:rsidRPr="003F7C84">
        <w:rPr>
          <w:rFonts w:ascii="Arial" w:hAnsi="Arial" w:cs="Arial"/>
          <w:sz w:val="24"/>
          <w:szCs w:val="24"/>
          <w:lang w:val="en-US"/>
        </w:rPr>
        <w:t xml:space="preserve"> </w:t>
      </w:r>
      <w:r w:rsidRPr="003F7C84">
        <w:rPr>
          <w:rFonts w:ascii="Arial" w:eastAsia="Times New Roman" w:hAnsi="Arial" w:cs="Arial"/>
          <w:color w:val="FF0000"/>
          <w:sz w:val="24"/>
          <w:szCs w:val="24"/>
          <w:lang w:val="en-US"/>
        </w:rPr>
        <w:t>The possibilities of building new hydroelectric power stations are also very limited. Do not forget about the fight against the "greenhouse effect", which imposes restrictions on the burning of oil, gas and coal in thermal power plants (TPP) [10].</w:t>
      </w:r>
    </w:p>
    <w:p w:rsidR="003F7C84" w:rsidRPr="003F7C84" w:rsidRDefault="003F7C84" w:rsidP="003F7C84">
      <w:pPr>
        <w:tabs>
          <w:tab w:val="left" w:pos="-142"/>
        </w:tabs>
        <w:spacing w:after="0" w:line="240" w:lineRule="auto"/>
        <w:ind w:firstLine="851"/>
        <w:jc w:val="both"/>
        <w:rPr>
          <w:rFonts w:ascii="Arial" w:eastAsia="Times New Roman" w:hAnsi="Arial" w:cs="Arial"/>
          <w:color w:val="FF0000"/>
          <w:sz w:val="24"/>
          <w:szCs w:val="24"/>
          <w:lang w:val="en-US"/>
        </w:rPr>
      </w:pPr>
      <w:r w:rsidRPr="003F7C84">
        <w:rPr>
          <w:rFonts w:ascii="Arial" w:eastAsia="Times New Roman" w:hAnsi="Arial" w:cs="Arial"/>
          <w:color w:val="FF0000"/>
          <w:sz w:val="24"/>
          <w:szCs w:val="24"/>
          <w:lang w:val="en-US"/>
        </w:rPr>
        <w:lastRenderedPageBreak/>
        <w:t>The solution to the problem can be the active development of nuclear power, one of the youngest and dynamically developing sectors of the global economy.</w:t>
      </w:r>
      <w:r w:rsidRPr="003F7C84">
        <w:rPr>
          <w:rFonts w:ascii="Arial" w:hAnsi="Arial" w:cs="Arial"/>
          <w:sz w:val="24"/>
          <w:szCs w:val="24"/>
          <w:lang w:val="en-US"/>
        </w:rPr>
        <w:t xml:space="preserve"> </w:t>
      </w:r>
      <w:r w:rsidRPr="003F7C84">
        <w:rPr>
          <w:rFonts w:ascii="Arial" w:eastAsia="Times New Roman" w:hAnsi="Arial" w:cs="Arial"/>
          <w:color w:val="FF0000"/>
          <w:sz w:val="24"/>
          <w:szCs w:val="24"/>
          <w:lang w:val="en-US"/>
        </w:rPr>
        <w:t>An increasing number of countries today come to the need to begin to develop a peaceful atom.</w:t>
      </w:r>
    </w:p>
    <w:p w:rsidR="003F7C84" w:rsidRPr="003F7C84" w:rsidRDefault="003F7C84" w:rsidP="003F7C84">
      <w:pPr>
        <w:tabs>
          <w:tab w:val="left" w:pos="-142"/>
        </w:tabs>
        <w:spacing w:after="0" w:line="240" w:lineRule="auto"/>
        <w:ind w:firstLine="851"/>
        <w:jc w:val="both"/>
        <w:rPr>
          <w:rFonts w:ascii="Arial" w:eastAsia="Times New Roman" w:hAnsi="Arial" w:cs="Arial"/>
          <w:color w:val="FF0000"/>
          <w:sz w:val="24"/>
          <w:szCs w:val="24"/>
          <w:lang w:val="en-US"/>
        </w:rPr>
      </w:pPr>
      <w:r w:rsidRPr="003F7C84">
        <w:rPr>
          <w:rFonts w:ascii="Arial" w:eastAsia="Times New Roman" w:hAnsi="Arial" w:cs="Arial"/>
          <w:color w:val="FF0000"/>
          <w:sz w:val="24"/>
          <w:szCs w:val="24"/>
          <w:lang w:val="en-US"/>
        </w:rPr>
        <w:t>It is obvious that the cost of "nuclear" electricity can be very high if it includes a fund for insurance of risks of accidents and health of the population living near NPP, handling of radioactive waste, etc.</w:t>
      </w:r>
      <w:r w:rsidRPr="003F7C84">
        <w:rPr>
          <w:rFonts w:ascii="Arial" w:hAnsi="Arial" w:cs="Arial"/>
          <w:sz w:val="24"/>
          <w:szCs w:val="24"/>
          <w:lang w:val="en-US"/>
        </w:rPr>
        <w:t xml:space="preserve"> </w:t>
      </w:r>
      <w:r w:rsidRPr="003F7C84">
        <w:rPr>
          <w:rFonts w:ascii="Arial" w:eastAsia="Times New Roman" w:hAnsi="Arial" w:cs="Arial"/>
          <w:color w:val="FF0000"/>
          <w:sz w:val="24"/>
          <w:szCs w:val="24"/>
          <w:lang w:val="en-US"/>
        </w:rPr>
        <w:t>Expenses which the system of insurance isn't able to cover subsequently become the expenditures of budgets of the affected states, which can be considered as a hidden subsidy of the nuclear industry. Thus, the owners of nuclear facilities do not fully pay their risks and transfer them to society as a whole.</w:t>
      </w:r>
    </w:p>
    <w:p w:rsidR="003F7C84" w:rsidRPr="003F7C84" w:rsidRDefault="003F7C84" w:rsidP="003F7C84">
      <w:pPr>
        <w:spacing w:after="0" w:line="240" w:lineRule="auto"/>
        <w:ind w:firstLine="851"/>
        <w:jc w:val="both"/>
        <w:rPr>
          <w:rFonts w:ascii="Arial" w:eastAsia="Times New Roman" w:hAnsi="Arial" w:cs="Arial"/>
          <w:sz w:val="24"/>
          <w:szCs w:val="24"/>
          <w:lang w:val="en-US"/>
        </w:rPr>
      </w:pPr>
      <w:r w:rsidRPr="003F7C84">
        <w:rPr>
          <w:rFonts w:ascii="Arial" w:hAnsi="Arial" w:cs="Arial"/>
          <w:sz w:val="24"/>
          <w:szCs w:val="24"/>
          <w:lang w:val="en-US"/>
        </w:rPr>
        <w:t xml:space="preserve">The nuclear power engineering has its own problems: uneconomical use of nuclear fuel in water-moderated reactors [3], </w:t>
      </w:r>
      <w:r w:rsidRPr="003F7C84">
        <w:rPr>
          <w:rFonts w:ascii="Arial" w:hAnsi="Arial" w:cs="Arial"/>
          <w:color w:val="FF0000"/>
          <w:sz w:val="24"/>
          <w:szCs w:val="24"/>
          <w:lang w:val="en-US"/>
        </w:rPr>
        <w:t xml:space="preserve">ensuring safe operation of NPP equipment and </w:t>
      </w:r>
      <w:r w:rsidRPr="003F7C84">
        <w:rPr>
          <w:rFonts w:ascii="Arial" w:hAnsi="Arial" w:cs="Arial"/>
          <w:sz w:val="24"/>
          <w:szCs w:val="24"/>
          <w:lang w:val="en-US"/>
        </w:rPr>
        <w:t>storage of waste nuclear fue</w:t>
      </w:r>
      <w:r w:rsidRPr="003F7C84">
        <w:rPr>
          <w:rFonts w:ascii="Arial" w:hAnsi="Arial" w:cs="Arial"/>
          <w:color w:val="000000" w:themeColor="text1"/>
          <w:sz w:val="24"/>
          <w:szCs w:val="24"/>
          <w:lang w:val="en-US"/>
        </w:rPr>
        <w:t>l</w:t>
      </w:r>
      <w:r w:rsidRPr="003F7C84">
        <w:rPr>
          <w:rFonts w:ascii="Arial" w:hAnsi="Arial" w:cs="Arial"/>
          <w:color w:val="FF0000"/>
          <w:sz w:val="24"/>
          <w:szCs w:val="24"/>
          <w:lang w:val="en-US"/>
        </w:rPr>
        <w:t xml:space="preserve">. </w:t>
      </w:r>
      <w:r w:rsidRPr="003F7C84">
        <w:rPr>
          <w:rFonts w:ascii="Arial" w:hAnsi="Arial" w:cs="Arial"/>
          <w:sz w:val="24"/>
          <w:szCs w:val="24"/>
          <w:lang w:val="en-US"/>
        </w:rPr>
        <w:t xml:space="preserve">However, these problems have some technological solutions, in particular, fast reactors and other developments, </w:t>
      </w:r>
      <w:r w:rsidRPr="003F7C84">
        <w:rPr>
          <w:rFonts w:ascii="Arial" w:hAnsi="Arial" w:cs="Arial"/>
          <w:color w:val="FF0000"/>
          <w:sz w:val="24"/>
          <w:szCs w:val="24"/>
          <w:lang w:val="en-US"/>
        </w:rPr>
        <w:t xml:space="preserve">related to the minimization of the risk of accidents during the operation of power equipment, the creation of a </w:t>
      </w:r>
      <w:r w:rsidRPr="003F7C84">
        <w:rPr>
          <w:rFonts w:ascii="Arial" w:hAnsi="Arial" w:cs="Arial"/>
          <w:sz w:val="24"/>
          <w:szCs w:val="24"/>
          <w:lang w:val="en-US"/>
        </w:rPr>
        <w:t xml:space="preserve">closed-cycle nuclear power engineering using </w:t>
      </w:r>
      <w:r w:rsidRPr="003F7C84">
        <w:rPr>
          <w:rFonts w:ascii="Arial" w:hAnsi="Arial" w:cs="Arial"/>
          <w:sz w:val="24"/>
          <w:szCs w:val="24"/>
          <w:lang w:val="en-US"/>
        </w:rPr>
        <w:object w:dxaOrig="480" w:dyaOrig="380">
          <v:shape id="_x0000_i1043" type="#_x0000_t75" style="width:24pt;height:19.2pt" o:ole="">
            <v:imagedata r:id="rId41" o:title=""/>
          </v:shape>
          <o:OLEObject Type="Embed" ProgID="Equation.3" ShapeID="_x0000_i1043" DrawAspect="Content" ObjectID="_1566811086" r:id="rId42"/>
        </w:object>
      </w:r>
      <w:r w:rsidRPr="003F7C84">
        <w:rPr>
          <w:rFonts w:ascii="Arial" w:hAnsi="Arial" w:cs="Arial"/>
          <w:sz w:val="24"/>
          <w:szCs w:val="24"/>
          <w:lang w:val="en-US"/>
        </w:rPr>
        <w:t xml:space="preserve"> and </w:t>
      </w:r>
      <w:r w:rsidRPr="003F7C84">
        <w:rPr>
          <w:rFonts w:ascii="Arial" w:hAnsi="Arial" w:cs="Arial"/>
          <w:sz w:val="24"/>
          <w:szCs w:val="24"/>
          <w:lang w:val="en-US"/>
        </w:rPr>
        <w:object w:dxaOrig="540" w:dyaOrig="380">
          <v:shape id="_x0000_i1044" type="#_x0000_t75" style="width:26.9pt;height:19.2pt" o:ole="">
            <v:imagedata r:id="rId43" o:title=""/>
          </v:shape>
          <o:OLEObject Type="Embed" ProgID="Equation.3" ShapeID="_x0000_i1044" DrawAspect="Content" ObjectID="_1566811087" r:id="rId44"/>
        </w:object>
      </w:r>
      <w:r w:rsidRPr="003F7C84">
        <w:rPr>
          <w:rFonts w:ascii="Arial" w:hAnsi="Arial" w:cs="Arial"/>
          <w:sz w:val="24"/>
          <w:szCs w:val="24"/>
          <w:lang w:val="en-US"/>
        </w:rPr>
        <w:t>. In addition to that, the developments in the field of controlled thermonuclear fusion seem to be quite real, and the success in the field will result in the introduction of a powerful ecological energy source which is practically inexhaustible. There are also some particular developments improving the work of nuclear power plants: resource saving systems, improvement of environmental safety of heat-and-mass transfer hydraulic systems [9]</w:t>
      </w:r>
      <w:r w:rsidRPr="003F7C84">
        <w:rPr>
          <w:rFonts w:ascii="Arial" w:eastAsia="Times New Roman" w:hAnsi="Arial" w:cs="Arial"/>
          <w:sz w:val="24"/>
          <w:szCs w:val="24"/>
          <w:lang w:val="en-US"/>
        </w:rPr>
        <w:t>.</w:t>
      </w:r>
    </w:p>
    <w:p w:rsidR="000544AF" w:rsidRPr="00377990" w:rsidRDefault="000544AF" w:rsidP="00592FF3">
      <w:pPr>
        <w:spacing w:after="0" w:line="240" w:lineRule="auto"/>
        <w:ind w:firstLine="851"/>
        <w:jc w:val="both"/>
        <w:rPr>
          <w:rFonts w:ascii="Arial" w:eastAsia="Times New Roman" w:hAnsi="Arial" w:cs="Arial"/>
          <w:sz w:val="24"/>
          <w:szCs w:val="24"/>
          <w:lang w:val="en-US"/>
        </w:rPr>
      </w:pPr>
    </w:p>
    <w:p w:rsidR="00C70957" w:rsidRPr="00377990" w:rsidRDefault="00C70957" w:rsidP="00A442EB">
      <w:pPr>
        <w:pStyle w:val="a3"/>
        <w:spacing w:after="0" w:line="240" w:lineRule="auto"/>
        <w:ind w:left="0" w:firstLine="567"/>
        <w:jc w:val="both"/>
        <w:outlineLvl w:val="0"/>
        <w:rPr>
          <w:rFonts w:ascii="Arial" w:hAnsi="Arial" w:cs="Arial"/>
          <w:b/>
          <w:sz w:val="24"/>
          <w:szCs w:val="24"/>
          <w:lang w:val="en-US"/>
        </w:rPr>
      </w:pPr>
      <w:r w:rsidRPr="00377990">
        <w:rPr>
          <w:rFonts w:ascii="Arial" w:hAnsi="Arial" w:cs="Arial"/>
          <w:b/>
          <w:sz w:val="24"/>
          <w:szCs w:val="24"/>
          <w:lang w:val="en-US"/>
        </w:rPr>
        <w:t>Conclusions</w:t>
      </w:r>
      <w:r w:rsidR="00062017" w:rsidRPr="00377990">
        <w:rPr>
          <w:rFonts w:ascii="Arial" w:hAnsi="Arial" w:cs="Arial"/>
          <w:b/>
          <w:sz w:val="24"/>
          <w:szCs w:val="24"/>
          <w:lang w:val="en-US"/>
        </w:rPr>
        <w:t xml:space="preserve">  and Policy Implications</w:t>
      </w:r>
    </w:p>
    <w:p w:rsidR="005206BD" w:rsidRPr="00377990" w:rsidRDefault="00C70957" w:rsidP="00A442EB">
      <w:pPr>
        <w:tabs>
          <w:tab w:val="left" w:pos="-142"/>
        </w:tabs>
        <w:spacing w:after="0" w:line="240" w:lineRule="auto"/>
        <w:ind w:firstLine="567"/>
        <w:jc w:val="both"/>
        <w:rPr>
          <w:rFonts w:ascii="Arial" w:eastAsia="Times New Roman" w:hAnsi="Arial" w:cs="Arial"/>
          <w:sz w:val="24"/>
          <w:szCs w:val="24"/>
          <w:lang w:val="en-US"/>
        </w:rPr>
      </w:pPr>
      <w:r w:rsidRPr="00377990">
        <w:rPr>
          <w:rFonts w:ascii="Arial" w:eastAsia="Times New Roman" w:hAnsi="Arial" w:cs="Arial"/>
          <w:sz w:val="24"/>
          <w:szCs w:val="24"/>
          <w:lang w:val="en-US"/>
        </w:rPr>
        <w:t>The analysis of development of nuclear powe</w:t>
      </w:r>
      <w:bookmarkStart w:id="0" w:name="_GoBack"/>
      <w:bookmarkEnd w:id="0"/>
      <w:r w:rsidRPr="00377990">
        <w:rPr>
          <w:rFonts w:ascii="Arial" w:eastAsia="Times New Roman" w:hAnsi="Arial" w:cs="Arial"/>
          <w:sz w:val="24"/>
          <w:szCs w:val="24"/>
          <w:lang w:val="en-US"/>
        </w:rPr>
        <w:t xml:space="preserve">r engineering and renewable one since 1960s shows the key </w:t>
      </w:r>
      <w:r w:rsidR="005206BD" w:rsidRPr="00377990">
        <w:rPr>
          <w:rFonts w:ascii="Arial" w:eastAsia="Times New Roman" w:hAnsi="Arial" w:cs="Arial"/>
          <w:sz w:val="24"/>
          <w:szCs w:val="24"/>
          <w:lang w:val="en-US"/>
        </w:rPr>
        <w:t xml:space="preserve">role of nuclear power engineering in the process of formation of a non-carbon trend in power engineering and reduction </w:t>
      </w:r>
      <w:r w:rsidR="00C86126" w:rsidRPr="00377990">
        <w:rPr>
          <w:rFonts w:ascii="Arial" w:eastAsia="Times New Roman" w:hAnsi="Arial" w:cs="Arial"/>
          <w:sz w:val="24"/>
          <w:szCs w:val="24"/>
          <w:lang w:val="en-US"/>
        </w:rPr>
        <w:t>of negative</w:t>
      </w:r>
      <w:r w:rsidR="005206BD" w:rsidRPr="00377990">
        <w:rPr>
          <w:rFonts w:ascii="Arial" w:eastAsia="Times New Roman" w:hAnsi="Arial" w:cs="Arial"/>
          <w:sz w:val="24"/>
          <w:szCs w:val="24"/>
          <w:lang w:val="en-US"/>
        </w:rPr>
        <w:t xml:space="preserve"> effects on the environment.</w:t>
      </w:r>
    </w:p>
    <w:p w:rsidR="005206BD" w:rsidRPr="00377990" w:rsidRDefault="005206BD" w:rsidP="00A442EB">
      <w:pPr>
        <w:tabs>
          <w:tab w:val="left" w:pos="-142"/>
        </w:tabs>
        <w:spacing w:after="0" w:line="240" w:lineRule="auto"/>
        <w:ind w:firstLine="567"/>
        <w:jc w:val="both"/>
        <w:rPr>
          <w:rFonts w:ascii="Arial" w:eastAsia="Times New Roman" w:hAnsi="Arial" w:cs="Arial"/>
          <w:sz w:val="24"/>
          <w:szCs w:val="24"/>
          <w:lang w:val="en-US"/>
        </w:rPr>
      </w:pPr>
      <w:r w:rsidRPr="00377990">
        <w:rPr>
          <w:rFonts w:ascii="Arial" w:eastAsia="Times New Roman" w:hAnsi="Arial" w:cs="Arial"/>
          <w:sz w:val="24"/>
          <w:szCs w:val="24"/>
          <w:lang w:val="en-US"/>
        </w:rPr>
        <w:t>The reduction of the share of fossil hydrocarbon fuels in the process of electric energy production since 1960s as well as a certain reduction of the CO</w:t>
      </w:r>
      <w:r w:rsidRPr="00377990">
        <w:rPr>
          <w:rFonts w:ascii="Arial" w:eastAsia="Times New Roman" w:hAnsi="Arial" w:cs="Arial"/>
          <w:sz w:val="24"/>
          <w:szCs w:val="24"/>
          <w:vertAlign w:val="subscript"/>
          <w:lang w:val="en-US"/>
        </w:rPr>
        <w:t>2</w:t>
      </w:r>
      <w:r w:rsidRPr="00377990">
        <w:rPr>
          <w:rFonts w:ascii="Arial" w:eastAsia="Times New Roman" w:hAnsi="Arial" w:cs="Arial"/>
          <w:sz w:val="24"/>
          <w:szCs w:val="24"/>
          <w:lang w:val="en-US"/>
        </w:rPr>
        <w:t xml:space="preserve"> emission rates clearly correlates with the development of nuclear power engineering; the share of other non-carbon energy carrie</w:t>
      </w:r>
      <w:r w:rsidR="00FF6C79" w:rsidRPr="00377990">
        <w:rPr>
          <w:rFonts w:ascii="Arial" w:eastAsia="Times New Roman" w:hAnsi="Arial" w:cs="Arial"/>
          <w:sz w:val="24"/>
          <w:szCs w:val="24"/>
          <w:lang w:val="en-US"/>
        </w:rPr>
        <w:t>r</w:t>
      </w:r>
      <w:r w:rsidRPr="00377990">
        <w:rPr>
          <w:rFonts w:ascii="Arial" w:eastAsia="Times New Roman" w:hAnsi="Arial" w:cs="Arial"/>
          <w:sz w:val="24"/>
          <w:szCs w:val="24"/>
          <w:lang w:val="en-US"/>
        </w:rPr>
        <w:t>s mostly reduced due to the decrease in the share of hy</w:t>
      </w:r>
      <w:r w:rsidR="00BD1997" w:rsidRPr="00377990">
        <w:rPr>
          <w:rFonts w:ascii="Arial" w:eastAsia="Times New Roman" w:hAnsi="Arial" w:cs="Arial"/>
          <w:sz w:val="24"/>
          <w:szCs w:val="24"/>
          <w:lang w:val="en-US"/>
        </w:rPr>
        <w:t xml:space="preserve">draulic power engineering. The </w:t>
      </w:r>
      <w:r w:rsidRPr="00377990">
        <w:rPr>
          <w:rFonts w:ascii="Arial" w:eastAsia="Times New Roman" w:hAnsi="Arial" w:cs="Arial"/>
          <w:sz w:val="24"/>
          <w:szCs w:val="24"/>
          <w:lang w:val="en-US"/>
        </w:rPr>
        <w:t>share of nuclear energy in the world energy balance has reduced since 1990s, and the electric energy production output at nuclear power p</w:t>
      </w:r>
      <w:r w:rsidR="00BD1997" w:rsidRPr="00377990">
        <w:rPr>
          <w:rFonts w:ascii="Arial" w:eastAsia="Times New Roman" w:hAnsi="Arial" w:cs="Arial"/>
          <w:sz w:val="24"/>
          <w:szCs w:val="24"/>
          <w:lang w:val="en-US"/>
        </w:rPr>
        <w:t>lants has reduced since 2000s. I</w:t>
      </w:r>
      <w:r w:rsidRPr="00377990">
        <w:rPr>
          <w:rFonts w:ascii="Arial" w:eastAsia="Times New Roman" w:hAnsi="Arial" w:cs="Arial"/>
          <w:sz w:val="24"/>
          <w:szCs w:val="24"/>
          <w:lang w:val="en-US"/>
        </w:rPr>
        <w:t xml:space="preserve">t was not compensated by the growth of the renewable energy production, and, on the contrary, it caused </w:t>
      </w:r>
      <w:r w:rsidR="00FF6C79" w:rsidRPr="00377990">
        <w:rPr>
          <w:rFonts w:ascii="Arial" w:eastAsia="Times New Roman" w:hAnsi="Arial" w:cs="Arial"/>
          <w:sz w:val="24"/>
          <w:szCs w:val="24"/>
          <w:lang w:val="en-US"/>
        </w:rPr>
        <w:t>a</w:t>
      </w:r>
      <w:r w:rsidRPr="00377990">
        <w:rPr>
          <w:rFonts w:ascii="Arial" w:eastAsia="Times New Roman" w:hAnsi="Arial" w:cs="Arial"/>
          <w:sz w:val="24"/>
          <w:szCs w:val="24"/>
          <w:lang w:val="en-US"/>
        </w:rPr>
        <w:t>n increase in the share of fossil hydrocarbons in the world electric energy production. It also correlates with a new increase in the CO</w:t>
      </w:r>
      <w:r w:rsidRPr="00377990">
        <w:rPr>
          <w:rFonts w:ascii="Arial" w:eastAsia="Times New Roman" w:hAnsi="Arial" w:cs="Arial"/>
          <w:sz w:val="24"/>
          <w:szCs w:val="24"/>
          <w:vertAlign w:val="subscript"/>
          <w:lang w:val="en-US"/>
        </w:rPr>
        <w:t>2</w:t>
      </w:r>
      <w:r w:rsidRPr="00377990">
        <w:rPr>
          <w:rFonts w:ascii="Arial" w:eastAsia="Times New Roman" w:hAnsi="Arial" w:cs="Arial"/>
          <w:sz w:val="24"/>
          <w:szCs w:val="24"/>
          <w:lang w:val="en-US"/>
        </w:rPr>
        <w:t xml:space="preserve"> emission into the atmosphere.</w:t>
      </w:r>
    </w:p>
    <w:p w:rsidR="00C70957" w:rsidRPr="00377990" w:rsidRDefault="005206BD" w:rsidP="00A442EB">
      <w:pPr>
        <w:tabs>
          <w:tab w:val="left" w:pos="-142"/>
        </w:tabs>
        <w:spacing w:after="0" w:line="240" w:lineRule="auto"/>
        <w:ind w:firstLine="567"/>
        <w:jc w:val="both"/>
        <w:rPr>
          <w:rFonts w:ascii="Arial" w:eastAsia="Times New Roman" w:hAnsi="Arial" w:cs="Arial"/>
          <w:sz w:val="24"/>
          <w:szCs w:val="24"/>
          <w:lang w:val="en-US"/>
        </w:rPr>
      </w:pPr>
      <w:r w:rsidRPr="00377990">
        <w:rPr>
          <w:rFonts w:ascii="Arial" w:eastAsia="Times New Roman" w:hAnsi="Arial" w:cs="Arial"/>
          <w:sz w:val="24"/>
          <w:szCs w:val="24"/>
          <w:lang w:val="en-US"/>
        </w:rPr>
        <w:t xml:space="preserve">For all that, there has been </w:t>
      </w:r>
      <w:r w:rsidR="00204259" w:rsidRPr="00377990">
        <w:rPr>
          <w:rFonts w:ascii="Arial" w:eastAsia="Times New Roman" w:hAnsi="Arial" w:cs="Arial"/>
          <w:sz w:val="24"/>
          <w:szCs w:val="24"/>
          <w:lang w:val="en-US"/>
        </w:rPr>
        <w:t>a steady decrease in the development of renewable power engineering since 2010s. The increase rates for the electric energy production output at wind and solar power plants are less than the increase rates for the production capacities. This fact points out certain barriers in the development</w:t>
      </w:r>
      <w:r w:rsidR="00C7356D" w:rsidRPr="00377990">
        <w:rPr>
          <w:rFonts w:ascii="Arial" w:eastAsia="Times New Roman" w:hAnsi="Arial" w:cs="Arial"/>
          <w:sz w:val="24"/>
          <w:szCs w:val="24"/>
          <w:lang w:val="en-US"/>
        </w:rPr>
        <w:t xml:space="preserve"> of renewable power engineering, which may be worse in the near future.</w:t>
      </w:r>
    </w:p>
    <w:p w:rsidR="00204259" w:rsidRPr="00377990" w:rsidRDefault="00204259" w:rsidP="00A442EB">
      <w:pPr>
        <w:tabs>
          <w:tab w:val="left" w:pos="-142"/>
        </w:tabs>
        <w:spacing w:after="0" w:line="240" w:lineRule="auto"/>
        <w:ind w:firstLine="567"/>
        <w:jc w:val="both"/>
        <w:rPr>
          <w:rFonts w:ascii="Arial" w:eastAsia="Times New Roman" w:hAnsi="Arial" w:cs="Arial"/>
          <w:sz w:val="24"/>
          <w:szCs w:val="24"/>
          <w:lang w:val="en-US"/>
        </w:rPr>
      </w:pPr>
      <w:r w:rsidRPr="00377990">
        <w:rPr>
          <w:rFonts w:ascii="Arial" w:eastAsia="Times New Roman" w:hAnsi="Arial" w:cs="Arial"/>
          <w:sz w:val="24"/>
          <w:szCs w:val="24"/>
          <w:lang w:val="en-US"/>
        </w:rPr>
        <w:t>A comparative estimate of economic and environmental parameters of nuclear power plants and RES power plants points out a high competitiveness of NPP with respect to the both aforesaid parameters.</w:t>
      </w:r>
    </w:p>
    <w:p w:rsidR="00CF6EE5" w:rsidRPr="00377990" w:rsidRDefault="00204259" w:rsidP="00A442EB">
      <w:pPr>
        <w:tabs>
          <w:tab w:val="left" w:pos="-142"/>
        </w:tabs>
        <w:spacing w:after="0" w:line="240" w:lineRule="auto"/>
        <w:ind w:firstLine="567"/>
        <w:jc w:val="both"/>
        <w:rPr>
          <w:rFonts w:ascii="Arial" w:eastAsia="Times New Roman" w:hAnsi="Arial" w:cs="Arial"/>
          <w:sz w:val="24"/>
          <w:szCs w:val="24"/>
          <w:lang w:val="en-US"/>
        </w:rPr>
      </w:pPr>
      <w:r w:rsidRPr="00377990">
        <w:rPr>
          <w:rFonts w:ascii="Arial" w:eastAsia="Times New Roman" w:hAnsi="Arial" w:cs="Arial"/>
          <w:sz w:val="24"/>
          <w:szCs w:val="24"/>
          <w:lang w:val="en-US"/>
        </w:rPr>
        <w:t>The trends in</w:t>
      </w:r>
      <w:r w:rsidR="004523D4" w:rsidRPr="00377990">
        <w:rPr>
          <w:rFonts w:ascii="Arial" w:eastAsia="Times New Roman" w:hAnsi="Arial" w:cs="Arial"/>
          <w:sz w:val="24"/>
          <w:szCs w:val="24"/>
          <w:lang w:val="en-US"/>
        </w:rPr>
        <w:t xml:space="preserve"> the field and the analysis of </w:t>
      </w:r>
      <w:r w:rsidRPr="00377990">
        <w:rPr>
          <w:rFonts w:ascii="Arial" w:eastAsia="Times New Roman" w:hAnsi="Arial" w:cs="Arial"/>
          <w:sz w:val="24"/>
          <w:szCs w:val="24"/>
          <w:lang w:val="en-US"/>
        </w:rPr>
        <w:t>environmental and economic parameters show that the nuclear power engineering is a necessary component in the process of transition to a non-carbon power engineering and reduction of environmental risks. A ni</w:t>
      </w:r>
      <w:r w:rsidR="00FF6C79" w:rsidRPr="00377990">
        <w:rPr>
          <w:rFonts w:ascii="Arial" w:eastAsia="Times New Roman" w:hAnsi="Arial" w:cs="Arial"/>
          <w:sz w:val="24"/>
          <w:szCs w:val="24"/>
          <w:lang w:val="en-US"/>
        </w:rPr>
        <w:t>h</w:t>
      </w:r>
      <w:r w:rsidRPr="00377990">
        <w:rPr>
          <w:rFonts w:ascii="Arial" w:eastAsia="Times New Roman" w:hAnsi="Arial" w:cs="Arial"/>
          <w:sz w:val="24"/>
          <w:szCs w:val="24"/>
          <w:lang w:val="en-US"/>
        </w:rPr>
        <w:t>ilistic attitude to the nuclear power engineering and its opposition t</w:t>
      </w:r>
      <w:r w:rsidR="004523D4" w:rsidRPr="00377990">
        <w:rPr>
          <w:rFonts w:ascii="Arial" w:eastAsia="Times New Roman" w:hAnsi="Arial" w:cs="Arial"/>
          <w:sz w:val="24"/>
          <w:szCs w:val="24"/>
          <w:lang w:val="en-US"/>
        </w:rPr>
        <w:t>o renewable energy sources seem</w:t>
      </w:r>
      <w:r w:rsidRPr="00377990">
        <w:rPr>
          <w:rFonts w:ascii="Arial" w:eastAsia="Times New Roman" w:hAnsi="Arial" w:cs="Arial"/>
          <w:sz w:val="24"/>
          <w:szCs w:val="24"/>
          <w:lang w:val="en-US"/>
        </w:rPr>
        <w:t xml:space="preserve"> to be unfounded. The analysis of development of world power engineering for the period of 50 to 55 last years as well as the consideration of current trends in the </w:t>
      </w:r>
      <w:r w:rsidRPr="00377990">
        <w:rPr>
          <w:rFonts w:ascii="Arial" w:eastAsia="Times New Roman" w:hAnsi="Arial" w:cs="Arial"/>
          <w:sz w:val="24"/>
          <w:szCs w:val="24"/>
          <w:lang w:val="en-US"/>
        </w:rPr>
        <w:lastRenderedPageBreak/>
        <w:t>field point out the expediency of development of both renewable and nuclear power engineering</w:t>
      </w:r>
      <w:r w:rsidR="00FF6C79" w:rsidRPr="00377990">
        <w:rPr>
          <w:rFonts w:ascii="Arial" w:eastAsia="Times New Roman" w:hAnsi="Arial" w:cs="Arial"/>
          <w:sz w:val="24"/>
          <w:szCs w:val="24"/>
          <w:lang w:val="en-US"/>
        </w:rPr>
        <w:t>,</w:t>
      </w:r>
      <w:r w:rsidRPr="00377990">
        <w:rPr>
          <w:rFonts w:ascii="Arial" w:eastAsia="Times New Roman" w:hAnsi="Arial" w:cs="Arial"/>
          <w:sz w:val="24"/>
          <w:szCs w:val="24"/>
          <w:lang w:val="en-US"/>
        </w:rPr>
        <w:t xml:space="preserve"> which are </w:t>
      </w:r>
      <w:r w:rsidR="00D17A60" w:rsidRPr="00377990">
        <w:rPr>
          <w:rFonts w:ascii="Arial" w:eastAsia="Times New Roman" w:hAnsi="Arial" w:cs="Arial"/>
          <w:sz w:val="24"/>
          <w:szCs w:val="24"/>
          <w:lang w:val="en-US"/>
        </w:rPr>
        <w:t xml:space="preserve">mutually complementary. </w:t>
      </w:r>
    </w:p>
    <w:p w:rsidR="00103E90" w:rsidRPr="00377990" w:rsidRDefault="00103E90" w:rsidP="00A442EB">
      <w:pPr>
        <w:tabs>
          <w:tab w:val="left" w:pos="-142"/>
        </w:tabs>
        <w:spacing w:after="0" w:line="240" w:lineRule="auto"/>
        <w:ind w:firstLine="567"/>
        <w:jc w:val="both"/>
        <w:rPr>
          <w:rFonts w:ascii="Arial" w:eastAsia="Times New Roman" w:hAnsi="Arial" w:cs="Arial"/>
          <w:sz w:val="24"/>
          <w:szCs w:val="24"/>
          <w:lang w:val="en-US"/>
        </w:rPr>
      </w:pPr>
    </w:p>
    <w:p w:rsidR="00CA2EFE" w:rsidRPr="00377990" w:rsidRDefault="00CA2EFE" w:rsidP="00A442EB">
      <w:pPr>
        <w:tabs>
          <w:tab w:val="left" w:pos="-142"/>
        </w:tabs>
        <w:spacing w:after="0" w:line="240" w:lineRule="auto"/>
        <w:ind w:firstLine="567"/>
        <w:jc w:val="both"/>
        <w:rPr>
          <w:rFonts w:ascii="Arial" w:hAnsi="Arial" w:cs="Arial"/>
          <w:b/>
          <w:sz w:val="24"/>
          <w:szCs w:val="24"/>
          <w:lang w:val="en-US"/>
        </w:rPr>
      </w:pPr>
      <w:r w:rsidRPr="00377990">
        <w:rPr>
          <w:rFonts w:ascii="Arial" w:hAnsi="Arial" w:cs="Arial"/>
          <w:b/>
          <w:sz w:val="24"/>
          <w:szCs w:val="24"/>
          <w:lang w:val="en-US"/>
        </w:rPr>
        <w:t xml:space="preserve">References </w:t>
      </w:r>
    </w:p>
    <w:p w:rsidR="00EF2531" w:rsidRPr="00377990" w:rsidRDefault="001B1736" w:rsidP="00A442EB">
      <w:pPr>
        <w:spacing w:after="0" w:line="240" w:lineRule="auto"/>
        <w:ind w:firstLine="567"/>
        <w:jc w:val="both"/>
        <w:rPr>
          <w:rFonts w:ascii="Arial" w:hAnsi="Arial" w:cs="Arial"/>
          <w:sz w:val="24"/>
          <w:szCs w:val="24"/>
          <w:lang w:val="en-US"/>
        </w:rPr>
      </w:pPr>
      <w:bookmarkStart w:id="1" w:name="Andersen"/>
      <w:r w:rsidRPr="00377990">
        <w:rPr>
          <w:rFonts w:ascii="Arial" w:hAnsi="Arial" w:cs="Arial"/>
          <w:sz w:val="24"/>
          <w:szCs w:val="24"/>
          <w:lang w:val="en-US"/>
        </w:rPr>
        <w:t xml:space="preserve">[1] </w:t>
      </w:r>
      <w:hyperlink r:id="rId45" w:history="1">
        <w:r w:rsidR="00CA2EFE" w:rsidRPr="00377990">
          <w:rPr>
            <w:rFonts w:ascii="Arial" w:hAnsi="Arial" w:cs="Arial"/>
            <w:sz w:val="24"/>
            <w:szCs w:val="24"/>
            <w:lang w:val="en-US"/>
          </w:rPr>
          <w:t>Andersen</w:t>
        </w:r>
        <w:r w:rsidR="00A442EB">
          <w:rPr>
            <w:rFonts w:ascii="Arial" w:hAnsi="Arial" w:cs="Arial"/>
            <w:sz w:val="24"/>
            <w:szCs w:val="24"/>
            <w:lang w:val="en-US"/>
          </w:rPr>
          <w:t>,</w:t>
        </w:r>
        <w:r w:rsidR="00CA2EFE" w:rsidRPr="00377990">
          <w:rPr>
            <w:rFonts w:ascii="Arial" w:hAnsi="Arial" w:cs="Arial"/>
            <w:sz w:val="24"/>
            <w:szCs w:val="24"/>
            <w:lang w:val="en-US"/>
          </w:rPr>
          <w:t xml:space="preserve"> O. </w:t>
        </w:r>
        <w:r w:rsidR="00305444" w:rsidRPr="00377990">
          <w:rPr>
            <w:rFonts w:ascii="Arial" w:hAnsi="Arial" w:cs="Arial"/>
            <w:sz w:val="24"/>
            <w:szCs w:val="24"/>
            <w:lang w:val="en-US"/>
          </w:rPr>
          <w:t xml:space="preserve">(2013) </w:t>
        </w:r>
        <w:r w:rsidR="00CA2EFE" w:rsidRPr="00377990">
          <w:rPr>
            <w:rFonts w:ascii="Arial" w:hAnsi="Arial" w:cs="Arial"/>
            <w:sz w:val="24"/>
            <w:szCs w:val="24"/>
            <w:lang w:val="en-US"/>
          </w:rPr>
          <w:t>Unintended Consequences of Renewable Energy. Problems to be solved</w:t>
        </w:r>
        <w:r w:rsidR="008C0946" w:rsidRPr="00377990">
          <w:rPr>
            <w:rFonts w:ascii="Arial" w:hAnsi="Arial" w:cs="Arial"/>
            <w:sz w:val="24"/>
            <w:szCs w:val="24"/>
            <w:lang w:val="en-US"/>
          </w:rPr>
          <w:t xml:space="preserve">, </w:t>
        </w:r>
        <w:r w:rsidR="00CA2EFE" w:rsidRPr="00377990">
          <w:rPr>
            <w:rFonts w:ascii="Arial" w:hAnsi="Arial" w:cs="Arial"/>
            <w:sz w:val="24"/>
            <w:szCs w:val="24"/>
            <w:lang w:val="en-US"/>
          </w:rPr>
          <w:t>Lond</w:t>
        </w:r>
        <w:r w:rsidR="00EF2531" w:rsidRPr="00377990">
          <w:rPr>
            <w:rFonts w:ascii="Arial" w:hAnsi="Arial" w:cs="Arial"/>
            <w:sz w:val="24"/>
            <w:szCs w:val="24"/>
            <w:lang w:val="en-US"/>
          </w:rPr>
          <w:t>on, 94</w:t>
        </w:r>
        <w:r w:rsidR="008C0946" w:rsidRPr="00377990">
          <w:rPr>
            <w:rFonts w:ascii="Arial" w:hAnsi="Arial" w:cs="Arial"/>
            <w:sz w:val="24"/>
            <w:szCs w:val="24"/>
            <w:lang w:val="en-US"/>
          </w:rPr>
          <w:t>.</w:t>
        </w:r>
      </w:hyperlink>
      <w:bookmarkStart w:id="2" w:name="BP2"/>
      <w:bookmarkEnd w:id="1"/>
    </w:p>
    <w:p w:rsidR="00EF2531" w:rsidRPr="00377990" w:rsidRDefault="001B1736" w:rsidP="00A442EB">
      <w:pPr>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 xml:space="preserve">[2] </w:t>
      </w:r>
      <w:bookmarkEnd w:id="2"/>
      <w:r w:rsidR="00EF2531" w:rsidRPr="00377990">
        <w:rPr>
          <w:rFonts w:ascii="Arial" w:hAnsi="Arial" w:cs="Arial"/>
          <w:sz w:val="24"/>
          <w:szCs w:val="24"/>
          <w:lang w:val="en-US"/>
        </w:rPr>
        <w:t xml:space="preserve">BP Statistical Review of World Energy, </w:t>
      </w:r>
      <w:r w:rsidR="00A442EB">
        <w:rPr>
          <w:rFonts w:ascii="Arial" w:hAnsi="Arial" w:cs="Arial"/>
          <w:sz w:val="24"/>
          <w:szCs w:val="24"/>
          <w:lang w:val="en-US"/>
        </w:rPr>
        <w:t>(</w:t>
      </w:r>
      <w:r w:rsidR="00EF2531" w:rsidRPr="00377990">
        <w:rPr>
          <w:rFonts w:ascii="Arial" w:hAnsi="Arial" w:cs="Arial"/>
          <w:sz w:val="24"/>
          <w:szCs w:val="24"/>
          <w:lang w:val="en-US"/>
        </w:rPr>
        <w:t>2015</w:t>
      </w:r>
      <w:r w:rsidR="00A442EB">
        <w:rPr>
          <w:rFonts w:ascii="Arial" w:hAnsi="Arial" w:cs="Arial"/>
          <w:sz w:val="24"/>
          <w:szCs w:val="24"/>
          <w:lang w:val="en-US"/>
        </w:rPr>
        <w:t>)</w:t>
      </w:r>
      <w:r w:rsidR="00EF2531" w:rsidRPr="00377990">
        <w:rPr>
          <w:rFonts w:ascii="Arial" w:hAnsi="Arial" w:cs="Arial"/>
          <w:sz w:val="24"/>
          <w:szCs w:val="24"/>
          <w:lang w:val="en-US"/>
        </w:rPr>
        <w:t xml:space="preserve">, [electronic resource] URL: </w:t>
      </w:r>
      <w:hyperlink r:id="rId46" w:history="1">
        <w:r w:rsidR="00EF2531" w:rsidRPr="00377990">
          <w:rPr>
            <w:rFonts w:ascii="Arial" w:hAnsi="Arial" w:cs="Arial"/>
            <w:sz w:val="24"/>
            <w:szCs w:val="24"/>
            <w:lang w:val="en-US"/>
          </w:rPr>
          <w:t>http://www.bp.com/en/global/corporate/energy-economics/statistical-review-of-world-energy.html</w:t>
        </w:r>
      </w:hyperlink>
    </w:p>
    <w:p w:rsidR="00CA2EFE" w:rsidRPr="00377990" w:rsidRDefault="001B1736" w:rsidP="00A442EB">
      <w:pPr>
        <w:spacing w:after="0" w:line="240" w:lineRule="auto"/>
        <w:ind w:firstLine="567"/>
        <w:jc w:val="both"/>
        <w:rPr>
          <w:rFonts w:ascii="Arial" w:hAnsi="Arial" w:cs="Arial"/>
          <w:sz w:val="24"/>
          <w:szCs w:val="24"/>
          <w:lang w:val="en-US"/>
        </w:rPr>
      </w:pPr>
      <w:bookmarkStart w:id="3" w:name="EnergyandGeopolitics3"/>
      <w:r w:rsidRPr="00377990">
        <w:rPr>
          <w:rFonts w:ascii="Arial" w:hAnsi="Arial" w:cs="Arial"/>
          <w:sz w:val="24"/>
          <w:szCs w:val="24"/>
          <w:lang w:val="en-US"/>
        </w:rPr>
        <w:t xml:space="preserve">[3] </w:t>
      </w:r>
      <w:r w:rsidR="00C65880" w:rsidRPr="00377990">
        <w:rPr>
          <w:rFonts w:ascii="Arial" w:hAnsi="Arial" w:cs="Arial"/>
          <w:sz w:val="24"/>
          <w:szCs w:val="24"/>
          <w:lang w:val="en-US"/>
        </w:rPr>
        <w:t xml:space="preserve">Kostyuk, V.V., Makarov, A.A., </w:t>
      </w:r>
      <w:r w:rsidR="00305444" w:rsidRPr="00377990">
        <w:rPr>
          <w:rFonts w:ascii="Arial" w:hAnsi="Arial" w:cs="Arial"/>
          <w:sz w:val="24"/>
          <w:szCs w:val="24"/>
          <w:lang w:val="en-US"/>
        </w:rPr>
        <w:t xml:space="preserve">(2011) </w:t>
      </w:r>
      <w:r w:rsidR="00C65880" w:rsidRPr="00377990">
        <w:rPr>
          <w:rFonts w:ascii="Arial" w:hAnsi="Arial" w:cs="Arial"/>
          <w:sz w:val="24"/>
          <w:szCs w:val="24"/>
          <w:lang w:val="en-US"/>
        </w:rPr>
        <w:t xml:space="preserve">Energy and Geopolitics, </w:t>
      </w:r>
      <w:r w:rsidR="00CA2EFE" w:rsidRPr="00377990">
        <w:rPr>
          <w:rFonts w:ascii="Arial" w:hAnsi="Arial" w:cs="Arial"/>
          <w:sz w:val="24"/>
          <w:szCs w:val="24"/>
          <w:lang w:val="en-US"/>
        </w:rPr>
        <w:t>Moscow</w:t>
      </w:r>
      <w:bookmarkEnd w:id="3"/>
      <w:r w:rsidR="00305444" w:rsidRPr="00377990">
        <w:rPr>
          <w:rFonts w:ascii="Arial" w:hAnsi="Arial" w:cs="Arial"/>
          <w:sz w:val="24"/>
          <w:szCs w:val="24"/>
          <w:lang w:val="en-US"/>
        </w:rPr>
        <w:t xml:space="preserve">, </w:t>
      </w:r>
      <w:r w:rsidR="00EF2531" w:rsidRPr="00377990">
        <w:rPr>
          <w:rFonts w:ascii="Arial" w:hAnsi="Arial" w:cs="Arial"/>
          <w:sz w:val="24"/>
          <w:szCs w:val="24"/>
          <w:lang w:val="en-US"/>
        </w:rPr>
        <w:t>396</w:t>
      </w:r>
      <w:r w:rsidR="00CA2EFE" w:rsidRPr="00377990">
        <w:rPr>
          <w:rFonts w:ascii="Arial" w:hAnsi="Arial" w:cs="Arial"/>
          <w:sz w:val="24"/>
          <w:szCs w:val="24"/>
          <w:lang w:val="en-US"/>
        </w:rPr>
        <w:t xml:space="preserve">. </w:t>
      </w:r>
    </w:p>
    <w:p w:rsidR="00EF2531" w:rsidRPr="00377990" w:rsidRDefault="001B1736" w:rsidP="00A442EB">
      <w:pPr>
        <w:spacing w:after="0" w:line="240" w:lineRule="auto"/>
        <w:ind w:firstLine="567"/>
        <w:jc w:val="both"/>
        <w:rPr>
          <w:rFonts w:ascii="Arial" w:hAnsi="Arial" w:cs="Arial"/>
          <w:sz w:val="24"/>
          <w:szCs w:val="24"/>
          <w:lang w:val="en-US"/>
        </w:rPr>
      </w:pPr>
      <w:bookmarkStart w:id="4" w:name="ExternalCosts4"/>
      <w:r w:rsidRPr="00377990">
        <w:rPr>
          <w:rFonts w:ascii="Arial" w:hAnsi="Arial" w:cs="Arial"/>
          <w:sz w:val="24"/>
          <w:szCs w:val="24"/>
          <w:lang w:val="en-US"/>
        </w:rPr>
        <w:t>[4]</w:t>
      </w:r>
      <w:r w:rsidR="00EF2531" w:rsidRPr="00377990">
        <w:rPr>
          <w:rFonts w:ascii="Arial" w:hAnsi="Arial" w:cs="Arial"/>
          <w:sz w:val="24"/>
          <w:szCs w:val="24"/>
          <w:lang w:val="en-US"/>
        </w:rPr>
        <w:t xml:space="preserve"> External Costs. Research results on socio-environmental damages due to electricity and transport. European Commission URL: http://ec.europa.eu/research/energy/pdf/externe_en.pdf  </w:t>
      </w:r>
      <w:bookmarkStart w:id="5" w:name="IEAKey5"/>
      <w:bookmarkEnd w:id="4"/>
    </w:p>
    <w:p w:rsidR="00EF2531" w:rsidRPr="00377990" w:rsidRDefault="001B1736" w:rsidP="00A442EB">
      <w:pPr>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 xml:space="preserve">[5] </w:t>
      </w:r>
      <w:bookmarkEnd w:id="5"/>
      <w:r w:rsidR="00EF2531" w:rsidRPr="00377990">
        <w:rPr>
          <w:rFonts w:ascii="Arial" w:hAnsi="Arial" w:cs="Arial"/>
          <w:sz w:val="24"/>
          <w:szCs w:val="24"/>
          <w:lang w:val="en-US"/>
        </w:rPr>
        <w:t xml:space="preserve">IEA Key World Energy Statistics, </w:t>
      </w:r>
      <w:r w:rsidR="00305444" w:rsidRPr="00377990">
        <w:rPr>
          <w:rFonts w:ascii="Arial" w:hAnsi="Arial" w:cs="Arial"/>
          <w:sz w:val="24"/>
          <w:szCs w:val="24"/>
          <w:lang w:val="en-US"/>
        </w:rPr>
        <w:t>(</w:t>
      </w:r>
      <w:r w:rsidR="00EF2531" w:rsidRPr="00377990">
        <w:rPr>
          <w:rFonts w:ascii="Arial" w:hAnsi="Arial" w:cs="Arial"/>
          <w:sz w:val="24"/>
          <w:szCs w:val="24"/>
          <w:lang w:val="en-US"/>
        </w:rPr>
        <w:t>2014</w:t>
      </w:r>
      <w:r w:rsidR="00305444" w:rsidRPr="00377990">
        <w:rPr>
          <w:rFonts w:ascii="Arial" w:hAnsi="Arial" w:cs="Arial"/>
          <w:sz w:val="24"/>
          <w:szCs w:val="24"/>
          <w:lang w:val="en-US"/>
        </w:rPr>
        <w:t>)</w:t>
      </w:r>
      <w:r w:rsidR="00BF4A2C">
        <w:rPr>
          <w:rFonts w:ascii="Arial" w:hAnsi="Arial" w:cs="Arial"/>
          <w:sz w:val="24"/>
          <w:szCs w:val="24"/>
          <w:lang w:val="en-US"/>
        </w:rPr>
        <w:t xml:space="preserve"> </w:t>
      </w:r>
      <w:r w:rsidR="00EF2531" w:rsidRPr="00377990">
        <w:rPr>
          <w:rFonts w:ascii="Arial" w:hAnsi="Arial" w:cs="Arial"/>
          <w:sz w:val="24"/>
          <w:szCs w:val="24"/>
          <w:lang w:val="en-US"/>
        </w:rPr>
        <w:t xml:space="preserve">URL: </w:t>
      </w:r>
      <w:hyperlink r:id="rId47" w:history="1">
        <w:r w:rsidR="00EF2531" w:rsidRPr="00377990">
          <w:rPr>
            <w:rFonts w:ascii="Arial" w:hAnsi="Arial" w:cs="Arial"/>
            <w:sz w:val="24"/>
            <w:szCs w:val="24"/>
            <w:lang w:val="en-US"/>
          </w:rPr>
          <w:t>http://www.iea.org/publications/freepublications/publication/KeyWorld2014.pdf</w:t>
        </w:r>
      </w:hyperlink>
      <w:bookmarkStart w:id="6" w:name="Mauna6"/>
    </w:p>
    <w:p w:rsidR="00EF2531" w:rsidRPr="00377990" w:rsidRDefault="001B1736" w:rsidP="00A442EB">
      <w:pPr>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 xml:space="preserve">[6] </w:t>
      </w:r>
      <w:bookmarkEnd w:id="6"/>
      <w:r w:rsidR="00EF2531" w:rsidRPr="00377990">
        <w:rPr>
          <w:rFonts w:ascii="Arial" w:hAnsi="Arial" w:cs="Arial"/>
          <w:sz w:val="24"/>
          <w:szCs w:val="24"/>
          <w:lang w:val="en-US"/>
        </w:rPr>
        <w:t xml:space="preserve">Mauna Loa Observatory (MLO), URL: </w:t>
      </w:r>
      <w:hyperlink r:id="rId48" w:history="1">
        <w:r w:rsidR="00EF2531" w:rsidRPr="00377990">
          <w:rPr>
            <w:rFonts w:ascii="Arial" w:hAnsi="Arial" w:cs="Arial"/>
            <w:sz w:val="24"/>
            <w:szCs w:val="24"/>
            <w:lang w:val="en-US"/>
          </w:rPr>
          <w:t>http://co2now.org/Current-CO2/CO2-Now/</w:t>
        </w:r>
      </w:hyperlink>
    </w:p>
    <w:p w:rsidR="00373E29" w:rsidRPr="00377990" w:rsidRDefault="001B1736" w:rsidP="00A442EB">
      <w:pPr>
        <w:spacing w:after="0" w:line="240" w:lineRule="auto"/>
        <w:ind w:firstLine="567"/>
        <w:jc w:val="both"/>
        <w:rPr>
          <w:rFonts w:ascii="Arial" w:hAnsi="Arial" w:cs="Arial"/>
          <w:sz w:val="24"/>
          <w:szCs w:val="24"/>
          <w:lang w:val="en-US"/>
        </w:rPr>
      </w:pPr>
      <w:bookmarkStart w:id="7" w:name="Schlomer7"/>
      <w:r w:rsidRPr="00377990">
        <w:rPr>
          <w:rFonts w:ascii="Arial" w:hAnsi="Arial" w:cs="Arial"/>
          <w:sz w:val="24"/>
          <w:szCs w:val="24"/>
          <w:lang w:val="en-US"/>
        </w:rPr>
        <w:t xml:space="preserve">[7] </w:t>
      </w:r>
      <w:r w:rsidR="00CA2EFE" w:rsidRPr="00377990">
        <w:rPr>
          <w:rFonts w:ascii="Arial" w:hAnsi="Arial" w:cs="Arial"/>
          <w:sz w:val="24"/>
          <w:szCs w:val="24"/>
          <w:lang w:val="en-US"/>
        </w:rPr>
        <w:t xml:space="preserve">Schlomer S., Bruckner T., Fulton L., Hertwich E., McKinnon A., Perczyk D., Roy J., Schaeffer R., Sims R., Smith P., Wiser R. </w:t>
      </w:r>
      <w:r w:rsidR="00305444" w:rsidRPr="00377990">
        <w:rPr>
          <w:rFonts w:ascii="Arial" w:hAnsi="Arial" w:cs="Arial"/>
          <w:sz w:val="24"/>
          <w:szCs w:val="24"/>
          <w:lang w:val="en-US"/>
        </w:rPr>
        <w:t xml:space="preserve">(2014) </w:t>
      </w:r>
      <w:r w:rsidR="00CA2EFE" w:rsidRPr="00377990">
        <w:rPr>
          <w:rFonts w:ascii="Arial" w:hAnsi="Arial" w:cs="Arial"/>
          <w:sz w:val="24"/>
          <w:szCs w:val="24"/>
          <w:lang w:val="en-US"/>
        </w:rPr>
        <w:t>Annex III: Technology-specific cost and performance parameters. In: Climate Change 201</w:t>
      </w:r>
      <w:r w:rsidR="00305444" w:rsidRPr="00377990">
        <w:rPr>
          <w:rFonts w:ascii="Arial" w:hAnsi="Arial" w:cs="Arial"/>
          <w:sz w:val="24"/>
          <w:szCs w:val="24"/>
          <w:lang w:val="en-US"/>
        </w:rPr>
        <w:t xml:space="preserve">4: Mitigation of Climate Change, </w:t>
      </w:r>
      <w:r w:rsidR="00CA2EFE" w:rsidRPr="00377990">
        <w:rPr>
          <w:rFonts w:ascii="Arial" w:hAnsi="Arial" w:cs="Arial"/>
          <w:sz w:val="24"/>
          <w:szCs w:val="24"/>
          <w:lang w:val="en-US"/>
        </w:rPr>
        <w:t xml:space="preserve">1335. </w:t>
      </w:r>
    </w:p>
    <w:p w:rsidR="00CA2EFE" w:rsidRDefault="001B1736" w:rsidP="00A442EB">
      <w:pPr>
        <w:spacing w:after="0" w:line="240" w:lineRule="auto"/>
        <w:ind w:firstLine="567"/>
        <w:jc w:val="both"/>
        <w:rPr>
          <w:rFonts w:ascii="Arial" w:hAnsi="Arial" w:cs="Arial"/>
          <w:sz w:val="24"/>
          <w:szCs w:val="24"/>
          <w:lang w:val="en-US"/>
        </w:rPr>
      </w:pPr>
      <w:bookmarkStart w:id="8" w:name="Contribution8"/>
      <w:bookmarkEnd w:id="7"/>
      <w:r w:rsidRPr="00377990">
        <w:rPr>
          <w:rFonts w:ascii="Arial" w:hAnsi="Arial" w:cs="Arial"/>
          <w:sz w:val="24"/>
          <w:szCs w:val="24"/>
          <w:lang w:val="en-US"/>
        </w:rPr>
        <w:t xml:space="preserve">[8] </w:t>
      </w:r>
      <w:hyperlink r:id="rId49" w:history="1">
        <w:r w:rsidR="00BF4A2C" w:rsidRPr="004F118C">
          <w:rPr>
            <w:rStyle w:val="a9"/>
            <w:rFonts w:ascii="Arial" w:hAnsi="Arial" w:cs="Arial"/>
            <w:sz w:val="24"/>
            <w:szCs w:val="24"/>
            <w:lang w:val="en-US"/>
          </w:rPr>
          <w:t>http://www.ipcc.ch/pdf/assessment-report/ar5/wg3/ipcc_wg3_ar5_annex-iii.pdf</w:t>
        </w:r>
      </w:hyperlink>
    </w:p>
    <w:p w:rsidR="00BF4A2C" w:rsidRPr="00BF4A2C" w:rsidRDefault="00BF4A2C" w:rsidP="00A442EB">
      <w:pPr>
        <w:spacing w:after="0" w:line="240" w:lineRule="auto"/>
        <w:ind w:firstLine="567"/>
        <w:jc w:val="both"/>
        <w:rPr>
          <w:rFonts w:ascii="Arial" w:hAnsi="Arial" w:cs="Arial"/>
          <w:sz w:val="24"/>
          <w:szCs w:val="24"/>
          <w:lang w:val="en-US"/>
        </w:rPr>
      </w:pPr>
    </w:p>
    <w:p w:rsidR="00CA2EFE" w:rsidRPr="00377990" w:rsidRDefault="001B1736" w:rsidP="00A442EB">
      <w:pPr>
        <w:spacing w:after="0" w:line="240" w:lineRule="auto"/>
        <w:ind w:firstLine="567"/>
        <w:jc w:val="both"/>
        <w:rPr>
          <w:rFonts w:ascii="Arial" w:hAnsi="Arial" w:cs="Arial"/>
          <w:sz w:val="24"/>
          <w:szCs w:val="24"/>
          <w:lang w:val="en-US"/>
        </w:rPr>
      </w:pPr>
      <w:bookmarkStart w:id="9" w:name="Solovyev9"/>
      <w:bookmarkEnd w:id="8"/>
      <w:r w:rsidRPr="00377990">
        <w:rPr>
          <w:rFonts w:ascii="Arial" w:hAnsi="Arial" w:cs="Arial"/>
          <w:sz w:val="24"/>
          <w:szCs w:val="24"/>
          <w:lang w:val="en-US"/>
        </w:rPr>
        <w:t xml:space="preserve">[9] </w:t>
      </w:r>
      <w:r w:rsidR="00CA2EFE" w:rsidRPr="00377990">
        <w:rPr>
          <w:rFonts w:ascii="Arial" w:hAnsi="Arial" w:cs="Arial"/>
          <w:sz w:val="24"/>
          <w:szCs w:val="24"/>
          <w:lang w:val="en-US"/>
        </w:rPr>
        <w:t>Solovyev A., Degtyarev K., Zalikhanov A., Beryozkin M.</w:t>
      </w:r>
      <w:r w:rsidR="00A442EB">
        <w:rPr>
          <w:rFonts w:ascii="Arial" w:hAnsi="Arial" w:cs="Arial"/>
          <w:sz w:val="24"/>
          <w:szCs w:val="24"/>
          <w:lang w:val="en-US"/>
        </w:rPr>
        <w:t xml:space="preserve"> and</w:t>
      </w:r>
      <w:r w:rsidR="00CA2EFE" w:rsidRPr="00377990">
        <w:rPr>
          <w:rFonts w:ascii="Arial" w:hAnsi="Arial" w:cs="Arial"/>
          <w:sz w:val="24"/>
          <w:szCs w:val="24"/>
          <w:lang w:val="en-US"/>
        </w:rPr>
        <w:t xml:space="preserve"> Sinyugin O. Innovations in renewable energy – the start-ups of scientific cooperation. In: Russian-Swiss energy seminar Watt d'Or, Russia, Moscow, Lomonosov Moscow State University. </w:t>
      </w:r>
    </w:p>
    <w:p w:rsidR="00164EC2" w:rsidRPr="00377990" w:rsidRDefault="001B1736" w:rsidP="00A442EB">
      <w:pPr>
        <w:spacing w:after="0" w:line="240" w:lineRule="auto"/>
        <w:ind w:firstLine="567"/>
        <w:jc w:val="both"/>
        <w:rPr>
          <w:rFonts w:ascii="Arial" w:hAnsi="Arial" w:cs="Arial"/>
          <w:sz w:val="24"/>
          <w:szCs w:val="24"/>
          <w:lang w:val="en-US"/>
        </w:rPr>
      </w:pPr>
      <w:bookmarkStart w:id="10" w:name="Solovyev10"/>
      <w:bookmarkEnd w:id="9"/>
      <w:r w:rsidRPr="00377990">
        <w:rPr>
          <w:rFonts w:ascii="Arial" w:hAnsi="Arial" w:cs="Arial"/>
          <w:sz w:val="24"/>
          <w:szCs w:val="24"/>
          <w:lang w:val="en-US"/>
        </w:rPr>
        <w:t xml:space="preserve">[10] </w:t>
      </w:r>
      <w:r w:rsidR="00CA2EFE" w:rsidRPr="00377990">
        <w:rPr>
          <w:rFonts w:ascii="Arial" w:hAnsi="Arial" w:cs="Arial"/>
          <w:sz w:val="24"/>
          <w:szCs w:val="24"/>
          <w:lang w:val="en-US"/>
        </w:rPr>
        <w:t>Soloviev A., Degtyarev K., Zalikhanov A.</w:t>
      </w:r>
      <w:r w:rsidR="00A442EB">
        <w:rPr>
          <w:rFonts w:ascii="Arial" w:hAnsi="Arial" w:cs="Arial"/>
          <w:sz w:val="24"/>
          <w:szCs w:val="24"/>
          <w:lang w:val="en-US"/>
        </w:rPr>
        <w:t xml:space="preserve"> and</w:t>
      </w:r>
      <w:r w:rsidR="00CA2EFE" w:rsidRPr="00377990">
        <w:rPr>
          <w:rFonts w:ascii="Arial" w:hAnsi="Arial" w:cs="Arial"/>
          <w:sz w:val="24"/>
          <w:szCs w:val="24"/>
          <w:lang w:val="en-US"/>
        </w:rPr>
        <w:t> Chekarev K.</w:t>
      </w:r>
      <w:r w:rsidR="009F4AD1" w:rsidRPr="00377990">
        <w:rPr>
          <w:rFonts w:ascii="Arial" w:hAnsi="Arial" w:cs="Arial"/>
          <w:sz w:val="24"/>
          <w:szCs w:val="24"/>
          <w:lang w:val="en-US"/>
        </w:rPr>
        <w:t xml:space="preserve"> </w:t>
      </w:r>
      <w:r w:rsidR="00305444" w:rsidRPr="00377990">
        <w:rPr>
          <w:rFonts w:ascii="Arial" w:hAnsi="Arial" w:cs="Arial"/>
          <w:sz w:val="24"/>
          <w:szCs w:val="24"/>
          <w:lang w:val="en-US"/>
        </w:rPr>
        <w:t xml:space="preserve">(2015) </w:t>
      </w:r>
      <w:r w:rsidR="00CA2EFE" w:rsidRPr="00377990">
        <w:rPr>
          <w:rFonts w:ascii="Arial" w:hAnsi="Arial" w:cs="Arial"/>
          <w:sz w:val="24"/>
          <w:szCs w:val="24"/>
          <w:lang w:val="en-US"/>
        </w:rPr>
        <w:t>Regional and local geographical potentials of renewable energy sources in Russia  Moscow, 716.</w:t>
      </w:r>
      <w:bookmarkStart w:id="11" w:name="Trends11"/>
      <w:bookmarkEnd w:id="10"/>
    </w:p>
    <w:p w:rsidR="00164EC2" w:rsidRPr="00377990" w:rsidRDefault="001B1736" w:rsidP="00A442EB">
      <w:pPr>
        <w:spacing w:after="0" w:line="240" w:lineRule="auto"/>
        <w:ind w:firstLine="567"/>
        <w:jc w:val="both"/>
        <w:rPr>
          <w:rFonts w:ascii="Arial" w:hAnsi="Arial" w:cs="Arial"/>
          <w:sz w:val="24"/>
          <w:szCs w:val="24"/>
          <w:lang w:val="en-US"/>
        </w:rPr>
      </w:pPr>
      <w:r w:rsidRPr="00377990">
        <w:rPr>
          <w:rFonts w:ascii="Arial" w:hAnsi="Arial" w:cs="Arial"/>
          <w:sz w:val="24"/>
          <w:szCs w:val="24"/>
          <w:lang w:val="en-US"/>
        </w:rPr>
        <w:t xml:space="preserve">[11] </w:t>
      </w:r>
      <w:bookmarkEnd w:id="11"/>
      <w:r w:rsidR="00164EC2" w:rsidRPr="00377990">
        <w:rPr>
          <w:rFonts w:ascii="Arial" w:hAnsi="Arial" w:cs="Arial"/>
          <w:sz w:val="24"/>
          <w:szCs w:val="24"/>
          <w:lang w:val="en-US"/>
        </w:rPr>
        <w:t xml:space="preserve">Trends in Global CO2 Emissions, 2014 Report, URL: </w:t>
      </w:r>
      <w:hyperlink r:id="rId50" w:history="1">
        <w:r w:rsidR="00164EC2" w:rsidRPr="00377990">
          <w:rPr>
            <w:rStyle w:val="a9"/>
            <w:rFonts w:ascii="Arial" w:hAnsi="Arial" w:cs="Arial"/>
            <w:color w:val="auto"/>
            <w:sz w:val="24"/>
            <w:szCs w:val="24"/>
            <w:lang w:val="en-US"/>
          </w:rPr>
          <w:t>http://edgar.jrc.ec.europa.eu/news_docs/jrc-2014-trends-in-global-co2-emissions-2014-report-93171.pdf</w:t>
        </w:r>
      </w:hyperlink>
    </w:p>
    <w:p w:rsidR="00CA2EFE" w:rsidRPr="00377990" w:rsidRDefault="001B1736" w:rsidP="00A442EB">
      <w:pPr>
        <w:spacing w:after="0" w:line="240" w:lineRule="auto"/>
        <w:ind w:firstLine="567"/>
        <w:jc w:val="both"/>
        <w:rPr>
          <w:rFonts w:ascii="Arial" w:hAnsi="Arial" w:cs="Arial"/>
          <w:sz w:val="24"/>
          <w:szCs w:val="24"/>
          <w:lang w:val="en-US"/>
        </w:rPr>
      </w:pPr>
      <w:bookmarkStart w:id="12" w:name="Statistic12"/>
      <w:r w:rsidRPr="00377990">
        <w:rPr>
          <w:rFonts w:ascii="Arial" w:hAnsi="Arial" w:cs="Arial"/>
          <w:sz w:val="24"/>
          <w:szCs w:val="24"/>
          <w:lang w:val="en-US"/>
        </w:rPr>
        <w:t>[12]</w:t>
      </w:r>
      <w:r w:rsidR="00164EC2" w:rsidRPr="00377990">
        <w:rPr>
          <w:rFonts w:ascii="Arial" w:hAnsi="Arial" w:cs="Arial"/>
          <w:sz w:val="24"/>
          <w:szCs w:val="24"/>
          <w:lang w:val="en-US"/>
        </w:rPr>
        <w:tab/>
        <w:t>US Energy Information Administration, URL: http://www.eia.gov/cfapps/ipdbproject/iedindex3.cfm?tid=2&amp;pid=2&amp;aid=12&amp;cid=regions,&amp;syid=1980&amp;eyid=2012&amp;unit=BKWH</w:t>
      </w:r>
    </w:p>
    <w:p w:rsidR="00CA2EFE" w:rsidRPr="00377990" w:rsidRDefault="001B1736" w:rsidP="00A442EB">
      <w:pPr>
        <w:spacing w:after="0" w:line="240" w:lineRule="auto"/>
        <w:ind w:firstLine="567"/>
        <w:jc w:val="both"/>
        <w:rPr>
          <w:rFonts w:ascii="Arial" w:hAnsi="Arial" w:cs="Arial"/>
          <w:sz w:val="24"/>
          <w:szCs w:val="24"/>
          <w:lang w:val="en-US"/>
        </w:rPr>
      </w:pPr>
      <w:bookmarkStart w:id="13" w:name="level13"/>
      <w:bookmarkEnd w:id="12"/>
      <w:r w:rsidRPr="00377990">
        <w:rPr>
          <w:rFonts w:ascii="Arial" w:hAnsi="Arial" w:cs="Arial"/>
          <w:sz w:val="24"/>
          <w:szCs w:val="24"/>
          <w:lang w:val="en-US"/>
        </w:rPr>
        <w:t>[13]</w:t>
      </w:r>
      <w:r w:rsidR="00164EC2" w:rsidRPr="00377990">
        <w:rPr>
          <w:rFonts w:ascii="Arial" w:hAnsi="Arial" w:cs="Arial"/>
          <w:sz w:val="24"/>
          <w:szCs w:val="24"/>
          <w:lang w:val="en-US"/>
        </w:rPr>
        <w:tab/>
        <w:t>US Energy Information Administration. Levelized Cost and Levelized Avoided Cost of New Generation Resources in the Annual Energy Outlook 2015 URL: http://www.eia.gov/forecasts/aeo/electricity_generation.cfm</w:t>
      </w:r>
    </w:p>
    <w:p w:rsidR="00447B4E" w:rsidRPr="00377990" w:rsidRDefault="001B1736" w:rsidP="00A442EB">
      <w:pPr>
        <w:spacing w:after="0" w:line="240" w:lineRule="auto"/>
        <w:ind w:firstLine="567"/>
        <w:rPr>
          <w:rFonts w:ascii="Arial" w:hAnsi="Arial" w:cs="Arial"/>
          <w:sz w:val="24"/>
          <w:szCs w:val="24"/>
          <w:lang w:val="en-US"/>
        </w:rPr>
      </w:pPr>
      <w:bookmarkStart w:id="14" w:name="Cost14"/>
      <w:bookmarkEnd w:id="13"/>
      <w:r w:rsidRPr="00377990">
        <w:rPr>
          <w:rFonts w:ascii="Arial" w:hAnsi="Arial" w:cs="Arial"/>
          <w:sz w:val="24"/>
          <w:szCs w:val="24"/>
          <w:lang w:val="en-US"/>
        </w:rPr>
        <w:lastRenderedPageBreak/>
        <w:t xml:space="preserve">[14] </w:t>
      </w:r>
      <w:r w:rsidR="00164EC2" w:rsidRPr="00377990">
        <w:rPr>
          <w:rFonts w:ascii="Arial" w:hAnsi="Arial" w:cs="Arial"/>
          <w:sz w:val="24"/>
          <w:szCs w:val="24"/>
          <w:lang w:val="en-US"/>
        </w:rPr>
        <w:t xml:space="preserve">US Energy Information Administration. Updated Capital Cost Estimates for Utility Scale Electricity Generating Plants. [electronic resource] URL: </w:t>
      </w:r>
      <w:hyperlink r:id="rId51" w:history="1">
        <w:r w:rsidR="00164EC2" w:rsidRPr="00377990">
          <w:rPr>
            <w:rFonts w:ascii="Arial" w:hAnsi="Arial" w:cs="Arial"/>
            <w:sz w:val="24"/>
            <w:szCs w:val="24"/>
            <w:lang w:val="en-US"/>
          </w:rPr>
          <w:t>http://www.eia.gov/forecasts/capitalcost/</w:t>
        </w:r>
      </w:hyperlink>
      <w:hyperlink r:id="rId52" w:history="1"/>
      <w:bookmarkEnd w:id="14"/>
    </w:p>
    <w:sectPr w:rsidR="00447B4E" w:rsidRPr="00377990" w:rsidSect="00594D5F">
      <w:footerReference w:type="default" r:id="rId5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879" w:rsidRDefault="00F04879" w:rsidP="00165613">
      <w:pPr>
        <w:spacing w:after="0" w:line="240" w:lineRule="auto"/>
      </w:pPr>
      <w:r>
        <w:separator/>
      </w:r>
    </w:p>
  </w:endnote>
  <w:endnote w:type="continuationSeparator" w:id="0">
    <w:p w:rsidR="00F04879" w:rsidRDefault="00F04879" w:rsidP="0016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720479"/>
      <w:docPartObj>
        <w:docPartGallery w:val="Page Numbers (Bottom of Page)"/>
        <w:docPartUnique/>
      </w:docPartObj>
    </w:sdtPr>
    <w:sdtEndPr>
      <w:rPr>
        <w:rFonts w:ascii="Times New Roman" w:hAnsi="Times New Roman" w:cs="Times New Roman"/>
      </w:rPr>
    </w:sdtEndPr>
    <w:sdtContent>
      <w:p w:rsidR="00592FF3" w:rsidRPr="00594D5F" w:rsidRDefault="001F6875">
        <w:pPr>
          <w:pStyle w:val="af"/>
          <w:jc w:val="center"/>
          <w:rPr>
            <w:rFonts w:ascii="Times New Roman" w:hAnsi="Times New Roman" w:cs="Times New Roman"/>
          </w:rPr>
        </w:pPr>
        <w:r w:rsidRPr="00594D5F">
          <w:rPr>
            <w:rFonts w:ascii="Times New Roman" w:hAnsi="Times New Roman" w:cs="Times New Roman"/>
          </w:rPr>
          <w:fldChar w:fldCharType="begin"/>
        </w:r>
        <w:r w:rsidR="00592FF3" w:rsidRPr="00594D5F">
          <w:rPr>
            <w:rFonts w:ascii="Times New Roman" w:hAnsi="Times New Roman" w:cs="Times New Roman"/>
          </w:rPr>
          <w:instrText>PAGE   \* MERGEFORMAT</w:instrText>
        </w:r>
        <w:r w:rsidRPr="00594D5F">
          <w:rPr>
            <w:rFonts w:ascii="Times New Roman" w:hAnsi="Times New Roman" w:cs="Times New Roman"/>
          </w:rPr>
          <w:fldChar w:fldCharType="separate"/>
        </w:r>
        <w:r w:rsidR="003F7C84">
          <w:rPr>
            <w:rFonts w:ascii="Times New Roman" w:hAnsi="Times New Roman" w:cs="Times New Roman"/>
            <w:noProof/>
          </w:rPr>
          <w:t>13</w:t>
        </w:r>
        <w:r w:rsidRPr="00594D5F">
          <w:rPr>
            <w:rFonts w:ascii="Times New Roman" w:hAnsi="Times New Roman" w:cs="Times New Roman"/>
          </w:rPr>
          <w:fldChar w:fldCharType="end"/>
        </w:r>
      </w:p>
    </w:sdtContent>
  </w:sdt>
  <w:p w:rsidR="00592FF3" w:rsidRDefault="00592FF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879" w:rsidRDefault="00F04879" w:rsidP="00165613">
      <w:pPr>
        <w:spacing w:after="0" w:line="240" w:lineRule="auto"/>
      </w:pPr>
      <w:r>
        <w:separator/>
      </w:r>
    </w:p>
  </w:footnote>
  <w:footnote w:type="continuationSeparator" w:id="0">
    <w:p w:rsidR="00F04879" w:rsidRDefault="00F04879" w:rsidP="00165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A1332"/>
    <w:multiLevelType w:val="hybridMultilevel"/>
    <w:tmpl w:val="7A5CA6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404694"/>
    <w:multiLevelType w:val="hybridMultilevel"/>
    <w:tmpl w:val="BAE8DCEA"/>
    <w:lvl w:ilvl="0" w:tplc="01242480">
      <w:start w:val="1"/>
      <w:numFmt w:val="decimal"/>
      <w:lvlText w:val="%1."/>
      <w:lvlJc w:val="left"/>
      <w:pPr>
        <w:ind w:left="2730"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60BA0FB3"/>
    <w:multiLevelType w:val="hybridMultilevel"/>
    <w:tmpl w:val="2340DA4A"/>
    <w:lvl w:ilvl="0" w:tplc="53823C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EAE3AAD"/>
    <w:multiLevelType w:val="hybridMultilevel"/>
    <w:tmpl w:val="D3B8B882"/>
    <w:lvl w:ilvl="0" w:tplc="5C1631E6">
      <w:start w:val="5"/>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72"/>
    <w:rsid w:val="000544AF"/>
    <w:rsid w:val="00062017"/>
    <w:rsid w:val="000751D1"/>
    <w:rsid w:val="000B28EE"/>
    <w:rsid w:val="000D53DC"/>
    <w:rsid w:val="00103E90"/>
    <w:rsid w:val="00116AF1"/>
    <w:rsid w:val="00142DFD"/>
    <w:rsid w:val="00146B32"/>
    <w:rsid w:val="0015078E"/>
    <w:rsid w:val="001568F1"/>
    <w:rsid w:val="00164361"/>
    <w:rsid w:val="00164EC2"/>
    <w:rsid w:val="00165613"/>
    <w:rsid w:val="001B1736"/>
    <w:rsid w:val="001C5850"/>
    <w:rsid w:val="001C701E"/>
    <w:rsid w:val="001C7D40"/>
    <w:rsid w:val="001D1619"/>
    <w:rsid w:val="001F55E3"/>
    <w:rsid w:val="001F6875"/>
    <w:rsid w:val="00203291"/>
    <w:rsid w:val="00204259"/>
    <w:rsid w:val="002056C8"/>
    <w:rsid w:val="002711A1"/>
    <w:rsid w:val="0027636E"/>
    <w:rsid w:val="00276BE3"/>
    <w:rsid w:val="002857D2"/>
    <w:rsid w:val="00287F4D"/>
    <w:rsid w:val="002D7676"/>
    <w:rsid w:val="003019DA"/>
    <w:rsid w:val="00305444"/>
    <w:rsid w:val="003352D0"/>
    <w:rsid w:val="0034618A"/>
    <w:rsid w:val="003474B7"/>
    <w:rsid w:val="003616FA"/>
    <w:rsid w:val="00373E29"/>
    <w:rsid w:val="00377990"/>
    <w:rsid w:val="003839EF"/>
    <w:rsid w:val="003B7D56"/>
    <w:rsid w:val="003C1D07"/>
    <w:rsid w:val="003C2888"/>
    <w:rsid w:val="003C47B1"/>
    <w:rsid w:val="003F3AF7"/>
    <w:rsid w:val="003F7C84"/>
    <w:rsid w:val="0040018F"/>
    <w:rsid w:val="0042506E"/>
    <w:rsid w:val="00447B4E"/>
    <w:rsid w:val="004523D4"/>
    <w:rsid w:val="00470C91"/>
    <w:rsid w:val="004D4B9C"/>
    <w:rsid w:val="00500BCD"/>
    <w:rsid w:val="00513A0C"/>
    <w:rsid w:val="005206BD"/>
    <w:rsid w:val="00563B06"/>
    <w:rsid w:val="00565732"/>
    <w:rsid w:val="00592D4F"/>
    <w:rsid w:val="00592FF3"/>
    <w:rsid w:val="00594D5F"/>
    <w:rsid w:val="005B3BE8"/>
    <w:rsid w:val="006402A6"/>
    <w:rsid w:val="00645E2E"/>
    <w:rsid w:val="00656E24"/>
    <w:rsid w:val="006722BF"/>
    <w:rsid w:val="00690E72"/>
    <w:rsid w:val="006A03C6"/>
    <w:rsid w:val="0073648E"/>
    <w:rsid w:val="0075089B"/>
    <w:rsid w:val="00774010"/>
    <w:rsid w:val="007758BE"/>
    <w:rsid w:val="0079443F"/>
    <w:rsid w:val="007B7998"/>
    <w:rsid w:val="0082252E"/>
    <w:rsid w:val="00855F62"/>
    <w:rsid w:val="008646BE"/>
    <w:rsid w:val="008A345D"/>
    <w:rsid w:val="008B08D9"/>
    <w:rsid w:val="008C0946"/>
    <w:rsid w:val="008C63E9"/>
    <w:rsid w:val="0099563E"/>
    <w:rsid w:val="009A007D"/>
    <w:rsid w:val="009A134F"/>
    <w:rsid w:val="009B670A"/>
    <w:rsid w:val="009F30E3"/>
    <w:rsid w:val="009F3141"/>
    <w:rsid w:val="009F4AD1"/>
    <w:rsid w:val="00A442EB"/>
    <w:rsid w:val="00A579E4"/>
    <w:rsid w:val="00AA5C47"/>
    <w:rsid w:val="00AB4DAD"/>
    <w:rsid w:val="00AC103E"/>
    <w:rsid w:val="00AC4D45"/>
    <w:rsid w:val="00AD78BF"/>
    <w:rsid w:val="00AF3F06"/>
    <w:rsid w:val="00B05606"/>
    <w:rsid w:val="00B30846"/>
    <w:rsid w:val="00B676D1"/>
    <w:rsid w:val="00B940D6"/>
    <w:rsid w:val="00BD1997"/>
    <w:rsid w:val="00BE6E88"/>
    <w:rsid w:val="00BF4A2C"/>
    <w:rsid w:val="00BF6296"/>
    <w:rsid w:val="00C51284"/>
    <w:rsid w:val="00C65880"/>
    <w:rsid w:val="00C70957"/>
    <w:rsid w:val="00C7356D"/>
    <w:rsid w:val="00C8005F"/>
    <w:rsid w:val="00C86126"/>
    <w:rsid w:val="00C93A8B"/>
    <w:rsid w:val="00CA2EFE"/>
    <w:rsid w:val="00CF6EE5"/>
    <w:rsid w:val="00D116FE"/>
    <w:rsid w:val="00D17A60"/>
    <w:rsid w:val="00D25F82"/>
    <w:rsid w:val="00D3690E"/>
    <w:rsid w:val="00D42317"/>
    <w:rsid w:val="00D81A39"/>
    <w:rsid w:val="00DE05B0"/>
    <w:rsid w:val="00DE4982"/>
    <w:rsid w:val="00DE5A65"/>
    <w:rsid w:val="00E01E1A"/>
    <w:rsid w:val="00E13B81"/>
    <w:rsid w:val="00E30E0F"/>
    <w:rsid w:val="00E71309"/>
    <w:rsid w:val="00EC08C9"/>
    <w:rsid w:val="00EF2531"/>
    <w:rsid w:val="00F04879"/>
    <w:rsid w:val="00F1223A"/>
    <w:rsid w:val="00F21C74"/>
    <w:rsid w:val="00F34B0F"/>
    <w:rsid w:val="00F809D6"/>
    <w:rsid w:val="00F82782"/>
    <w:rsid w:val="00FA5BDB"/>
    <w:rsid w:val="00FE47E4"/>
    <w:rsid w:val="00FF6C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2DEC2F-F0B2-438B-8C20-EFF56296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875"/>
  </w:style>
  <w:style w:type="paragraph" w:styleId="1">
    <w:name w:val="heading 1"/>
    <w:basedOn w:val="a"/>
    <w:link w:val="10"/>
    <w:uiPriority w:val="9"/>
    <w:qFormat/>
    <w:rsid w:val="00CA2E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103E"/>
    <w:pPr>
      <w:ind w:left="720"/>
      <w:contextualSpacing/>
    </w:pPr>
  </w:style>
  <w:style w:type="paragraph" w:styleId="a4">
    <w:name w:val="Balloon Text"/>
    <w:basedOn w:val="a"/>
    <w:link w:val="a5"/>
    <w:uiPriority w:val="99"/>
    <w:semiHidden/>
    <w:unhideWhenUsed/>
    <w:rsid w:val="00F122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223A"/>
    <w:rPr>
      <w:rFonts w:ascii="Tahoma" w:hAnsi="Tahoma" w:cs="Tahoma"/>
      <w:sz w:val="16"/>
      <w:szCs w:val="16"/>
    </w:rPr>
  </w:style>
  <w:style w:type="table" w:styleId="a6">
    <w:name w:val="Table Grid"/>
    <w:basedOn w:val="a1"/>
    <w:uiPriority w:val="59"/>
    <w:rsid w:val="00F12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A2EFE"/>
    <w:rPr>
      <w:rFonts w:ascii="Times New Roman" w:eastAsia="Times New Roman" w:hAnsi="Times New Roman" w:cs="Times New Roman"/>
      <w:b/>
      <w:bCs/>
      <w:kern w:val="36"/>
      <w:sz w:val="48"/>
      <w:szCs w:val="48"/>
      <w:lang w:eastAsia="ru-RU"/>
    </w:rPr>
  </w:style>
  <w:style w:type="paragraph" w:styleId="a7">
    <w:name w:val="footnote text"/>
    <w:basedOn w:val="a"/>
    <w:link w:val="a8"/>
    <w:semiHidden/>
    <w:rsid w:val="00CA2EFE"/>
    <w:rPr>
      <w:rFonts w:ascii="Calibri" w:eastAsia="Calibri" w:hAnsi="Calibri" w:cs="Times New Roman"/>
      <w:sz w:val="20"/>
      <w:szCs w:val="20"/>
    </w:rPr>
  </w:style>
  <w:style w:type="character" w:customStyle="1" w:styleId="a8">
    <w:name w:val="Текст сноски Знак"/>
    <w:basedOn w:val="a0"/>
    <w:link w:val="a7"/>
    <w:semiHidden/>
    <w:rsid w:val="00CA2EFE"/>
    <w:rPr>
      <w:rFonts w:ascii="Calibri" w:eastAsia="Calibri" w:hAnsi="Calibri" w:cs="Times New Roman"/>
      <w:sz w:val="20"/>
      <w:szCs w:val="20"/>
    </w:rPr>
  </w:style>
  <w:style w:type="character" w:styleId="a9">
    <w:name w:val="Hyperlink"/>
    <w:rsid w:val="00CA2EFE"/>
    <w:rPr>
      <w:color w:val="0000FF"/>
      <w:u w:val="single"/>
    </w:rPr>
  </w:style>
  <w:style w:type="character" w:customStyle="1" w:styleId="notranslate">
    <w:name w:val="notranslate"/>
    <w:basedOn w:val="a0"/>
    <w:rsid w:val="006A03C6"/>
  </w:style>
  <w:style w:type="paragraph" w:customStyle="1" w:styleId="TTPAuthors">
    <w:name w:val="TTP Author(s)"/>
    <w:basedOn w:val="a"/>
    <w:next w:val="a"/>
    <w:uiPriority w:val="99"/>
    <w:rsid w:val="006A03C6"/>
    <w:pPr>
      <w:autoSpaceDE w:val="0"/>
      <w:autoSpaceDN w:val="0"/>
      <w:spacing w:before="120" w:after="0" w:line="240" w:lineRule="auto"/>
      <w:jc w:val="center"/>
    </w:pPr>
    <w:rPr>
      <w:rFonts w:ascii="Arial" w:eastAsia="Times New Roman" w:hAnsi="Arial" w:cs="Arial"/>
      <w:sz w:val="28"/>
      <w:szCs w:val="28"/>
      <w:lang w:val="en-US"/>
    </w:rPr>
  </w:style>
  <w:style w:type="paragraph" w:customStyle="1" w:styleId="TTPAddress">
    <w:name w:val="TTP Address"/>
    <w:basedOn w:val="a"/>
    <w:uiPriority w:val="99"/>
    <w:rsid w:val="006A03C6"/>
    <w:pPr>
      <w:autoSpaceDE w:val="0"/>
      <w:autoSpaceDN w:val="0"/>
      <w:spacing w:before="120" w:after="0" w:line="240" w:lineRule="auto"/>
      <w:jc w:val="center"/>
    </w:pPr>
    <w:rPr>
      <w:rFonts w:ascii="Arial" w:eastAsia="Times New Roman" w:hAnsi="Arial" w:cs="Arial"/>
      <w:lang w:val="en-US"/>
    </w:rPr>
  </w:style>
  <w:style w:type="character" w:customStyle="1" w:styleId="shorttext">
    <w:name w:val="short_text"/>
    <w:basedOn w:val="a0"/>
    <w:rsid w:val="00DE4982"/>
  </w:style>
  <w:style w:type="paragraph" w:styleId="aa">
    <w:name w:val="Document Map"/>
    <w:basedOn w:val="a"/>
    <w:link w:val="ab"/>
    <w:uiPriority w:val="99"/>
    <w:semiHidden/>
    <w:unhideWhenUsed/>
    <w:rsid w:val="003019DA"/>
    <w:pPr>
      <w:spacing w:after="0" w:line="240" w:lineRule="auto"/>
    </w:pPr>
    <w:rPr>
      <w:rFonts w:ascii="Tahoma" w:hAnsi="Tahoma" w:cs="Tahoma"/>
      <w:sz w:val="16"/>
      <w:szCs w:val="16"/>
    </w:rPr>
  </w:style>
  <w:style w:type="character" w:customStyle="1" w:styleId="ab">
    <w:name w:val="Схема документа Знак"/>
    <w:basedOn w:val="a0"/>
    <w:link w:val="aa"/>
    <w:uiPriority w:val="99"/>
    <w:semiHidden/>
    <w:rsid w:val="003019DA"/>
    <w:rPr>
      <w:rFonts w:ascii="Tahoma" w:hAnsi="Tahoma" w:cs="Tahoma"/>
      <w:sz w:val="16"/>
      <w:szCs w:val="16"/>
    </w:rPr>
  </w:style>
  <w:style w:type="character" w:styleId="ac">
    <w:name w:val="footnote reference"/>
    <w:basedOn w:val="a0"/>
    <w:uiPriority w:val="99"/>
    <w:semiHidden/>
    <w:unhideWhenUsed/>
    <w:rsid w:val="00165613"/>
    <w:rPr>
      <w:vertAlign w:val="superscript"/>
    </w:rPr>
  </w:style>
  <w:style w:type="paragraph" w:styleId="ad">
    <w:name w:val="header"/>
    <w:basedOn w:val="a"/>
    <w:link w:val="ae"/>
    <w:uiPriority w:val="99"/>
    <w:unhideWhenUsed/>
    <w:rsid w:val="0016561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65613"/>
  </w:style>
  <w:style w:type="paragraph" w:styleId="af">
    <w:name w:val="footer"/>
    <w:basedOn w:val="a"/>
    <w:link w:val="af0"/>
    <w:uiPriority w:val="99"/>
    <w:unhideWhenUsed/>
    <w:rsid w:val="0016561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65613"/>
  </w:style>
  <w:style w:type="character" w:styleId="af1">
    <w:name w:val="FollowedHyperlink"/>
    <w:basedOn w:val="a0"/>
    <w:uiPriority w:val="99"/>
    <w:semiHidden/>
    <w:unhideWhenUsed/>
    <w:rsid w:val="00373E29"/>
    <w:rPr>
      <w:color w:val="800080" w:themeColor="followedHyperlink"/>
      <w:u w:val="single"/>
    </w:rPr>
  </w:style>
  <w:style w:type="character" w:styleId="af2">
    <w:name w:val="Emphasis"/>
    <w:basedOn w:val="a0"/>
    <w:uiPriority w:val="20"/>
    <w:qFormat/>
    <w:rsid w:val="00AB4DAD"/>
    <w:rPr>
      <w:i/>
      <w:iCs/>
    </w:rPr>
  </w:style>
  <w:style w:type="character" w:customStyle="1" w:styleId="apple-converted-space">
    <w:name w:val="apple-converted-space"/>
    <w:basedOn w:val="a0"/>
    <w:rsid w:val="00AB4DAD"/>
  </w:style>
  <w:style w:type="table" w:customStyle="1" w:styleId="11">
    <w:name w:val="Сетка таблицы1"/>
    <w:basedOn w:val="a1"/>
    <w:next w:val="a6"/>
    <w:uiPriority w:val="59"/>
    <w:rsid w:val="00592FF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592FF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59"/>
    <w:rsid w:val="00592FF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1819">
      <w:bodyDiv w:val="1"/>
      <w:marLeft w:val="0"/>
      <w:marRight w:val="0"/>
      <w:marTop w:val="0"/>
      <w:marBottom w:val="0"/>
      <w:divBdr>
        <w:top w:val="none" w:sz="0" w:space="0" w:color="auto"/>
        <w:left w:val="none" w:sz="0" w:space="0" w:color="auto"/>
        <w:bottom w:val="none" w:sz="0" w:space="0" w:color="auto"/>
        <w:right w:val="none" w:sz="0" w:space="0" w:color="auto"/>
      </w:divBdr>
    </w:div>
    <w:div w:id="572551228">
      <w:bodyDiv w:val="1"/>
      <w:marLeft w:val="0"/>
      <w:marRight w:val="0"/>
      <w:marTop w:val="0"/>
      <w:marBottom w:val="0"/>
      <w:divBdr>
        <w:top w:val="none" w:sz="0" w:space="0" w:color="auto"/>
        <w:left w:val="none" w:sz="0" w:space="0" w:color="auto"/>
        <w:bottom w:val="none" w:sz="0" w:space="0" w:color="auto"/>
        <w:right w:val="none" w:sz="0" w:space="0" w:color="auto"/>
      </w:divBdr>
    </w:div>
    <w:div w:id="1858999367">
      <w:bodyDiv w:val="1"/>
      <w:marLeft w:val="0"/>
      <w:marRight w:val="0"/>
      <w:marTop w:val="0"/>
      <w:marBottom w:val="0"/>
      <w:divBdr>
        <w:top w:val="none" w:sz="0" w:space="0" w:color="auto"/>
        <w:left w:val="none" w:sz="0" w:space="0" w:color="auto"/>
        <w:bottom w:val="none" w:sz="0" w:space="0" w:color="auto"/>
        <w:right w:val="none" w:sz="0" w:space="0" w:color="auto"/>
      </w:divBdr>
      <w:divsChild>
        <w:div w:id="1316255385">
          <w:marLeft w:val="0"/>
          <w:marRight w:val="0"/>
          <w:marTop w:val="0"/>
          <w:marBottom w:val="0"/>
          <w:divBdr>
            <w:top w:val="none" w:sz="0" w:space="0" w:color="auto"/>
            <w:left w:val="none" w:sz="0" w:space="0" w:color="auto"/>
            <w:bottom w:val="none" w:sz="0" w:space="0" w:color="auto"/>
            <w:right w:val="none" w:sz="0" w:space="0" w:color="auto"/>
          </w:divBdr>
          <w:divsChild>
            <w:div w:id="2039113240">
              <w:marLeft w:val="0"/>
              <w:marRight w:val="0"/>
              <w:marTop w:val="0"/>
              <w:marBottom w:val="0"/>
              <w:divBdr>
                <w:top w:val="none" w:sz="0" w:space="0" w:color="auto"/>
                <w:left w:val="none" w:sz="0" w:space="0" w:color="auto"/>
                <w:bottom w:val="none" w:sz="0" w:space="0" w:color="auto"/>
                <w:right w:val="none" w:sz="0" w:space="0" w:color="auto"/>
              </w:divBdr>
              <w:divsChild>
                <w:div w:id="454954071">
                  <w:marLeft w:val="0"/>
                  <w:marRight w:val="0"/>
                  <w:marTop w:val="0"/>
                  <w:marBottom w:val="0"/>
                  <w:divBdr>
                    <w:top w:val="none" w:sz="0" w:space="0" w:color="auto"/>
                    <w:left w:val="none" w:sz="0" w:space="0" w:color="auto"/>
                    <w:bottom w:val="none" w:sz="0" w:space="0" w:color="auto"/>
                    <w:right w:val="none" w:sz="0" w:space="0" w:color="auto"/>
                  </w:divBdr>
                  <w:divsChild>
                    <w:div w:id="970476727">
                      <w:marLeft w:val="0"/>
                      <w:marRight w:val="0"/>
                      <w:marTop w:val="0"/>
                      <w:marBottom w:val="0"/>
                      <w:divBdr>
                        <w:top w:val="none" w:sz="0" w:space="0" w:color="auto"/>
                        <w:left w:val="none" w:sz="0" w:space="0" w:color="auto"/>
                        <w:bottom w:val="none" w:sz="0" w:space="0" w:color="auto"/>
                        <w:right w:val="none" w:sz="0" w:space="0" w:color="auto"/>
                      </w:divBdr>
                      <w:divsChild>
                        <w:div w:id="703404439">
                          <w:marLeft w:val="0"/>
                          <w:marRight w:val="0"/>
                          <w:marTop w:val="0"/>
                          <w:marBottom w:val="0"/>
                          <w:divBdr>
                            <w:top w:val="none" w:sz="0" w:space="0" w:color="auto"/>
                            <w:left w:val="none" w:sz="0" w:space="0" w:color="auto"/>
                            <w:bottom w:val="none" w:sz="0" w:space="0" w:color="auto"/>
                            <w:right w:val="none" w:sz="0" w:space="0" w:color="auto"/>
                          </w:divBdr>
                          <w:divsChild>
                            <w:div w:id="1794789890">
                              <w:marLeft w:val="0"/>
                              <w:marRight w:val="0"/>
                              <w:marTop w:val="0"/>
                              <w:marBottom w:val="0"/>
                              <w:divBdr>
                                <w:top w:val="none" w:sz="0" w:space="0" w:color="auto"/>
                                <w:left w:val="none" w:sz="0" w:space="0" w:color="auto"/>
                                <w:bottom w:val="none" w:sz="0" w:space="0" w:color="auto"/>
                                <w:right w:val="none" w:sz="0" w:space="0" w:color="auto"/>
                              </w:divBdr>
                              <w:divsChild>
                                <w:div w:id="1489860626">
                                  <w:marLeft w:val="0"/>
                                  <w:marRight w:val="0"/>
                                  <w:marTop w:val="0"/>
                                  <w:marBottom w:val="0"/>
                                  <w:divBdr>
                                    <w:top w:val="none" w:sz="0" w:space="0" w:color="auto"/>
                                    <w:left w:val="none" w:sz="0" w:space="0" w:color="auto"/>
                                    <w:bottom w:val="none" w:sz="0" w:space="0" w:color="auto"/>
                                    <w:right w:val="none" w:sz="0" w:space="0" w:color="auto"/>
                                  </w:divBdr>
                                  <w:divsChild>
                                    <w:div w:id="1711569557">
                                      <w:marLeft w:val="0"/>
                                      <w:marRight w:val="0"/>
                                      <w:marTop w:val="0"/>
                                      <w:marBottom w:val="0"/>
                                      <w:divBdr>
                                        <w:top w:val="none" w:sz="0" w:space="0" w:color="auto"/>
                                        <w:left w:val="none" w:sz="0" w:space="0" w:color="auto"/>
                                        <w:bottom w:val="none" w:sz="0" w:space="0" w:color="auto"/>
                                        <w:right w:val="none" w:sz="0" w:space="0" w:color="auto"/>
                                      </w:divBdr>
                                      <w:divsChild>
                                        <w:div w:id="1030493989">
                                          <w:marLeft w:val="0"/>
                                          <w:marRight w:val="0"/>
                                          <w:marTop w:val="0"/>
                                          <w:marBottom w:val="0"/>
                                          <w:divBdr>
                                            <w:top w:val="none" w:sz="0" w:space="0" w:color="auto"/>
                                            <w:left w:val="none" w:sz="0" w:space="0" w:color="auto"/>
                                            <w:bottom w:val="none" w:sz="0" w:space="0" w:color="auto"/>
                                            <w:right w:val="none" w:sz="0" w:space="0" w:color="auto"/>
                                          </w:divBdr>
                                          <w:divsChild>
                                            <w:div w:id="742484324">
                                              <w:marLeft w:val="0"/>
                                              <w:marRight w:val="0"/>
                                              <w:marTop w:val="0"/>
                                              <w:marBottom w:val="0"/>
                                              <w:divBdr>
                                                <w:top w:val="none" w:sz="0" w:space="0" w:color="auto"/>
                                                <w:left w:val="none" w:sz="0" w:space="0" w:color="auto"/>
                                                <w:bottom w:val="none" w:sz="0" w:space="0" w:color="auto"/>
                                                <w:right w:val="none" w:sz="0" w:space="0" w:color="auto"/>
                                              </w:divBdr>
                                              <w:divsChild>
                                                <w:div w:id="1307055303">
                                                  <w:marLeft w:val="0"/>
                                                  <w:marRight w:val="0"/>
                                                  <w:marTop w:val="0"/>
                                                  <w:marBottom w:val="0"/>
                                                  <w:divBdr>
                                                    <w:top w:val="none" w:sz="0" w:space="0" w:color="auto"/>
                                                    <w:left w:val="none" w:sz="0" w:space="0" w:color="auto"/>
                                                    <w:bottom w:val="none" w:sz="0" w:space="0" w:color="auto"/>
                                                    <w:right w:val="none" w:sz="0" w:space="0" w:color="auto"/>
                                                  </w:divBdr>
                                                  <w:divsChild>
                                                    <w:div w:id="1062753405">
                                                      <w:marLeft w:val="0"/>
                                                      <w:marRight w:val="0"/>
                                                      <w:marTop w:val="0"/>
                                                      <w:marBottom w:val="0"/>
                                                      <w:divBdr>
                                                        <w:top w:val="none" w:sz="0" w:space="0" w:color="auto"/>
                                                        <w:left w:val="none" w:sz="0" w:space="0" w:color="auto"/>
                                                        <w:bottom w:val="none" w:sz="0" w:space="0" w:color="auto"/>
                                                        <w:right w:val="none" w:sz="0" w:space="0" w:color="auto"/>
                                                      </w:divBdr>
                                                      <w:divsChild>
                                                        <w:div w:id="1140348245">
                                                          <w:marLeft w:val="0"/>
                                                          <w:marRight w:val="0"/>
                                                          <w:marTop w:val="0"/>
                                                          <w:marBottom w:val="0"/>
                                                          <w:divBdr>
                                                            <w:top w:val="none" w:sz="0" w:space="0" w:color="auto"/>
                                                            <w:left w:val="none" w:sz="0" w:space="0" w:color="auto"/>
                                                            <w:bottom w:val="none" w:sz="0" w:space="0" w:color="auto"/>
                                                            <w:right w:val="none" w:sz="0" w:space="0" w:color="auto"/>
                                                          </w:divBdr>
                                                          <w:divsChild>
                                                            <w:div w:id="118574524">
                                                              <w:marLeft w:val="0"/>
                                                              <w:marRight w:val="0"/>
                                                              <w:marTop w:val="0"/>
                                                              <w:marBottom w:val="0"/>
                                                              <w:divBdr>
                                                                <w:top w:val="none" w:sz="0" w:space="0" w:color="auto"/>
                                                                <w:left w:val="none" w:sz="0" w:space="0" w:color="auto"/>
                                                                <w:bottom w:val="none" w:sz="0" w:space="0" w:color="auto"/>
                                                                <w:right w:val="none" w:sz="0" w:space="0" w:color="auto"/>
                                                              </w:divBdr>
                                                              <w:divsChild>
                                                                <w:div w:id="1738549865">
                                                                  <w:marLeft w:val="0"/>
                                                                  <w:marRight w:val="0"/>
                                                                  <w:marTop w:val="0"/>
                                                                  <w:marBottom w:val="0"/>
                                                                  <w:divBdr>
                                                                    <w:top w:val="none" w:sz="0" w:space="0" w:color="auto"/>
                                                                    <w:left w:val="none" w:sz="0" w:space="0" w:color="auto"/>
                                                                    <w:bottom w:val="none" w:sz="0" w:space="0" w:color="auto"/>
                                                                    <w:right w:val="none" w:sz="0" w:space="0" w:color="auto"/>
                                                                  </w:divBdr>
                                                                  <w:divsChild>
                                                                    <w:div w:id="1143037534">
                                                                      <w:marLeft w:val="0"/>
                                                                      <w:marRight w:val="0"/>
                                                                      <w:marTop w:val="0"/>
                                                                      <w:marBottom w:val="0"/>
                                                                      <w:divBdr>
                                                                        <w:top w:val="none" w:sz="0" w:space="0" w:color="auto"/>
                                                                        <w:left w:val="none" w:sz="0" w:space="0" w:color="auto"/>
                                                                        <w:bottom w:val="none" w:sz="0" w:space="0" w:color="auto"/>
                                                                        <w:right w:val="none" w:sz="0" w:space="0" w:color="auto"/>
                                                                      </w:divBdr>
                                                                      <w:divsChild>
                                                                        <w:div w:id="943881970">
                                                                          <w:marLeft w:val="0"/>
                                                                          <w:marRight w:val="0"/>
                                                                          <w:marTop w:val="0"/>
                                                                          <w:marBottom w:val="0"/>
                                                                          <w:divBdr>
                                                                            <w:top w:val="none" w:sz="0" w:space="0" w:color="auto"/>
                                                                            <w:left w:val="none" w:sz="0" w:space="0" w:color="auto"/>
                                                                            <w:bottom w:val="none" w:sz="0" w:space="0" w:color="auto"/>
                                                                            <w:right w:val="none" w:sz="0" w:space="0" w:color="auto"/>
                                                                          </w:divBdr>
                                                                          <w:divsChild>
                                                                            <w:div w:id="1842508135">
                                                                              <w:marLeft w:val="0"/>
                                                                              <w:marRight w:val="0"/>
                                                                              <w:marTop w:val="0"/>
                                                                              <w:marBottom w:val="0"/>
                                                                              <w:divBdr>
                                                                                <w:top w:val="none" w:sz="0" w:space="0" w:color="auto"/>
                                                                                <w:left w:val="none" w:sz="0" w:space="0" w:color="auto"/>
                                                                                <w:bottom w:val="none" w:sz="0" w:space="0" w:color="auto"/>
                                                                                <w:right w:val="none" w:sz="0" w:space="0" w:color="auto"/>
                                                                              </w:divBdr>
                                                                              <w:divsChild>
                                                                                <w:div w:id="203520892">
                                                                                  <w:marLeft w:val="0"/>
                                                                                  <w:marRight w:val="0"/>
                                                                                  <w:marTop w:val="0"/>
                                                                                  <w:marBottom w:val="0"/>
                                                                                  <w:divBdr>
                                                                                    <w:top w:val="none" w:sz="0" w:space="0" w:color="auto"/>
                                                                                    <w:left w:val="none" w:sz="0" w:space="0" w:color="auto"/>
                                                                                    <w:bottom w:val="none" w:sz="0" w:space="0" w:color="auto"/>
                                                                                    <w:right w:val="none" w:sz="0" w:space="0" w:color="auto"/>
                                                                                  </w:divBdr>
                                                                                  <w:divsChild>
                                                                                    <w:div w:id="1676376957">
                                                                                      <w:marLeft w:val="0"/>
                                                                                      <w:marRight w:val="0"/>
                                                                                      <w:marTop w:val="0"/>
                                                                                      <w:marBottom w:val="0"/>
                                                                                      <w:divBdr>
                                                                                        <w:top w:val="none" w:sz="0" w:space="0" w:color="auto"/>
                                                                                        <w:left w:val="none" w:sz="0" w:space="0" w:color="auto"/>
                                                                                        <w:bottom w:val="none" w:sz="0" w:space="0" w:color="auto"/>
                                                                                        <w:right w:val="none" w:sz="0" w:space="0" w:color="auto"/>
                                                                                      </w:divBdr>
                                                                                      <w:divsChild>
                                                                                        <w:div w:id="303241921">
                                                                                          <w:marLeft w:val="0"/>
                                                                                          <w:marRight w:val="0"/>
                                                                                          <w:marTop w:val="0"/>
                                                                                          <w:marBottom w:val="0"/>
                                                                                          <w:divBdr>
                                                                                            <w:top w:val="none" w:sz="0" w:space="0" w:color="auto"/>
                                                                                            <w:left w:val="none" w:sz="0" w:space="0" w:color="auto"/>
                                                                                            <w:bottom w:val="none" w:sz="0" w:space="0" w:color="auto"/>
                                                                                            <w:right w:val="none" w:sz="0" w:space="0" w:color="auto"/>
                                                                                          </w:divBdr>
                                                                                          <w:divsChild>
                                                                                            <w:div w:id="966162407">
                                                                                              <w:marLeft w:val="0"/>
                                                                                              <w:marRight w:val="0"/>
                                                                                              <w:marTop w:val="0"/>
                                                                                              <w:marBottom w:val="0"/>
                                                                                              <w:divBdr>
                                                                                                <w:top w:val="none" w:sz="0" w:space="0" w:color="auto"/>
                                                                                                <w:left w:val="none" w:sz="0" w:space="0" w:color="auto"/>
                                                                                                <w:bottom w:val="none" w:sz="0" w:space="0" w:color="auto"/>
                                                                                                <w:right w:val="none" w:sz="0" w:space="0" w:color="auto"/>
                                                                                              </w:divBdr>
                                                                                              <w:divsChild>
                                                                                                <w:div w:id="243801345">
                                                                                                  <w:marLeft w:val="0"/>
                                                                                                  <w:marRight w:val="0"/>
                                                                                                  <w:marTop w:val="0"/>
                                                                                                  <w:marBottom w:val="0"/>
                                                                                                  <w:divBdr>
                                                                                                    <w:top w:val="none" w:sz="0" w:space="0" w:color="auto"/>
                                                                                                    <w:left w:val="none" w:sz="0" w:space="0" w:color="auto"/>
                                                                                                    <w:bottom w:val="none" w:sz="0" w:space="0" w:color="auto"/>
                                                                                                    <w:right w:val="none" w:sz="0" w:space="0" w:color="auto"/>
                                                                                                  </w:divBdr>
                                                                                                  <w:divsChild>
                                                                                                    <w:div w:id="1262184219">
                                                                                                      <w:marLeft w:val="0"/>
                                                                                                      <w:marRight w:val="0"/>
                                                                                                      <w:marTop w:val="0"/>
                                                                                                      <w:marBottom w:val="0"/>
                                                                                                      <w:divBdr>
                                                                                                        <w:top w:val="none" w:sz="0" w:space="0" w:color="auto"/>
                                                                                                        <w:left w:val="none" w:sz="0" w:space="0" w:color="auto"/>
                                                                                                        <w:bottom w:val="none" w:sz="0" w:space="0" w:color="auto"/>
                                                                                                        <w:right w:val="none" w:sz="0" w:space="0" w:color="auto"/>
                                                                                                      </w:divBdr>
                                                                                                      <w:divsChild>
                                                                                                        <w:div w:id="1494907461">
                                                                                                          <w:marLeft w:val="0"/>
                                                                                                          <w:marRight w:val="0"/>
                                                                                                          <w:marTop w:val="0"/>
                                                                                                          <w:marBottom w:val="0"/>
                                                                                                          <w:divBdr>
                                                                                                            <w:top w:val="none" w:sz="0" w:space="0" w:color="auto"/>
                                                                                                            <w:left w:val="none" w:sz="0" w:space="0" w:color="auto"/>
                                                                                                            <w:bottom w:val="none" w:sz="0" w:space="0" w:color="auto"/>
                                                                                                            <w:right w:val="none" w:sz="0" w:space="0" w:color="auto"/>
                                                                                                          </w:divBdr>
                                                                                                          <w:divsChild>
                                                                                                            <w:div w:id="2121755194">
                                                                                                              <w:marLeft w:val="0"/>
                                                                                                              <w:marRight w:val="0"/>
                                                                                                              <w:marTop w:val="0"/>
                                                                                                              <w:marBottom w:val="0"/>
                                                                                                              <w:divBdr>
                                                                                                                <w:top w:val="none" w:sz="0" w:space="0" w:color="auto"/>
                                                                                                                <w:left w:val="none" w:sz="0" w:space="0" w:color="auto"/>
                                                                                                                <w:bottom w:val="none" w:sz="0" w:space="0" w:color="auto"/>
                                                                                                                <w:right w:val="none" w:sz="0" w:space="0" w:color="auto"/>
                                                                                                              </w:divBdr>
                                                                                                              <w:divsChild>
                                                                                                                <w:div w:id="2125226161">
                                                                                                                  <w:marLeft w:val="0"/>
                                                                                                                  <w:marRight w:val="0"/>
                                                                                                                  <w:marTop w:val="0"/>
                                                                                                                  <w:marBottom w:val="0"/>
                                                                                                                  <w:divBdr>
                                                                                                                    <w:top w:val="none" w:sz="0" w:space="0" w:color="auto"/>
                                                                                                                    <w:left w:val="none" w:sz="0" w:space="0" w:color="auto"/>
                                                                                                                    <w:bottom w:val="none" w:sz="0" w:space="0" w:color="auto"/>
                                                                                                                    <w:right w:val="none" w:sz="0" w:space="0" w:color="auto"/>
                                                                                                                  </w:divBdr>
                                                                                                                  <w:divsChild>
                                                                                                                    <w:div w:id="1943874685">
                                                                                                                      <w:marLeft w:val="0"/>
                                                                                                                      <w:marRight w:val="0"/>
                                                                                                                      <w:marTop w:val="0"/>
                                                                                                                      <w:marBottom w:val="0"/>
                                                                                                                      <w:divBdr>
                                                                                                                        <w:top w:val="none" w:sz="0" w:space="0" w:color="auto"/>
                                                                                                                        <w:left w:val="none" w:sz="0" w:space="0" w:color="auto"/>
                                                                                                                        <w:bottom w:val="none" w:sz="0" w:space="0" w:color="auto"/>
                                                                                                                        <w:right w:val="none" w:sz="0" w:space="0" w:color="auto"/>
                                                                                                                      </w:divBdr>
                                                                                                                    </w:div>
                                                                                                                    <w:div w:id="14591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9.png"/><Relationship Id="rId21" Type="http://schemas.openxmlformats.org/officeDocument/2006/relationships/oleObject" Target="embeddings/oleObject6.bin"/><Relationship Id="rId34" Type="http://schemas.openxmlformats.org/officeDocument/2006/relationships/image" Target="media/image16.png"/><Relationship Id="rId42" Type="http://schemas.openxmlformats.org/officeDocument/2006/relationships/oleObject" Target="embeddings/oleObject15.bin"/><Relationship Id="rId47" Type="http://schemas.openxmlformats.org/officeDocument/2006/relationships/hyperlink" Target="http://www.iea.org/publications/freepublications/publication/KeyWorld2014.pdf" TargetMode="External"/><Relationship Id="rId50" Type="http://schemas.openxmlformats.org/officeDocument/2006/relationships/hyperlink" Target="http://edgar.jrc.ec.europa.eu/news_docs/jrc-2014-trends-in-global-co2-emissions-2014-report-93171.pdf"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oleObject" Target="embeddings/oleObject8.bin"/><Relationship Id="rId33" Type="http://schemas.openxmlformats.org/officeDocument/2006/relationships/oleObject" Target="embeddings/oleObject11.bin"/><Relationship Id="rId38" Type="http://schemas.openxmlformats.org/officeDocument/2006/relationships/oleObject" Target="embeddings/oleObject13.bin"/><Relationship Id="rId46" Type="http://schemas.openxmlformats.org/officeDocument/2006/relationships/hyperlink" Target="http://www.bp.com/en/global/corporate/energy-economics/statistical-review-of-world-energy.html"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8.png"/><Relationship Id="rId29" Type="http://schemas.openxmlformats.org/officeDocument/2006/relationships/oleObject" Target="embeddings/oleObject9.bin"/><Relationship Id="rId41" Type="http://schemas.openxmlformats.org/officeDocument/2006/relationships/image" Target="media/image20.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oleObject" Target="embeddings/oleObject14.bin"/><Relationship Id="rId45" Type="http://schemas.openxmlformats.org/officeDocument/2006/relationships/hyperlink" Target="http://www.twirpx.com/file/1272452/"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7.bin"/><Relationship Id="rId28" Type="http://schemas.openxmlformats.org/officeDocument/2006/relationships/image" Target="media/image13.png"/><Relationship Id="rId36" Type="http://schemas.openxmlformats.org/officeDocument/2006/relationships/image" Target="media/image17.png"/><Relationship Id="rId49" Type="http://schemas.openxmlformats.org/officeDocument/2006/relationships/hyperlink" Target="http://www.ipcc.ch/pdf/assessment-report/ar5/wg3/ipcc_wg3_ar5_annex-iii.pdf" TargetMode="Externa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0.bin"/><Relationship Id="rId44" Type="http://schemas.openxmlformats.org/officeDocument/2006/relationships/oleObject" Target="embeddings/oleObject16.bin"/><Relationship Id="rId52" Type="http://schemas.openxmlformats.org/officeDocument/2006/relationships/hyperlink" Target="http://ees.elsevier.com/netjournal/default.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oleObject" Target="embeddings/oleObject12.bin"/><Relationship Id="rId43" Type="http://schemas.openxmlformats.org/officeDocument/2006/relationships/image" Target="media/image21.wmf"/><Relationship Id="rId48" Type="http://schemas.openxmlformats.org/officeDocument/2006/relationships/hyperlink" Target="http://co2now.org/Current-CO2/CO2-Now/" TargetMode="External"/><Relationship Id="rId8" Type="http://schemas.openxmlformats.org/officeDocument/2006/relationships/image" Target="media/image1.png"/><Relationship Id="rId51" Type="http://schemas.openxmlformats.org/officeDocument/2006/relationships/hyperlink" Target="http://www.eia.gov/forecasts/capitalcost/"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B5A91-82B5-48D5-9FB4-B735BD4E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4833</Words>
  <Characters>27551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User Notebook</cp:lastModifiedBy>
  <cp:revision>2</cp:revision>
  <dcterms:created xsi:type="dcterms:W3CDTF">2017-09-13T10:31:00Z</dcterms:created>
  <dcterms:modified xsi:type="dcterms:W3CDTF">2017-09-13T10:31:00Z</dcterms:modified>
</cp:coreProperties>
</file>